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O PDDE EM CONSÓRCIO NAS ESCOLAS INDÍGENAS APINAJÉS DO MUNICÍPIO DE TOCANTINÓPOLIS-TO: </w:t>
      </w:r>
      <w:r w:rsidDel="00000000" w:rsidR="00000000" w:rsidRPr="00000000">
        <w:rPr>
          <w:sz w:val="24"/>
          <w:szCs w:val="24"/>
          <w:rtl w:val="0"/>
        </w:rPr>
        <w:t xml:space="preserve">entre princípios e realidade.</w:t>
      </w:r>
    </w:p>
    <w:p w:rsidR="00000000" w:rsidDel="00000000" w:rsidP="00000000" w:rsidRDefault="00000000" w:rsidRPr="00000000" w14:paraId="00000002">
      <w:pPr>
        <w:spacing w:line="240" w:lineRule="auto"/>
        <w:ind w:hanging="2"/>
        <w:jc w:val="right"/>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3">
      <w:pPr>
        <w:spacing w:line="240" w:lineRule="auto"/>
        <w:ind w:hanging="2"/>
        <w:jc w:val="right"/>
        <w:rPr>
          <w:rFonts w:ascii="Open Sans" w:cs="Open Sans" w:eastAsia="Open Sans" w:hAnsi="Open Sans"/>
          <w:b w:val="1"/>
          <w:sz w:val="20"/>
          <w:szCs w:val="20"/>
          <w:vertAlign w:val="superscript"/>
        </w:rPr>
      </w:pPr>
      <w:r w:rsidDel="00000000" w:rsidR="00000000" w:rsidRPr="00000000">
        <w:rPr>
          <w:rFonts w:ascii="Open Sans" w:cs="Open Sans" w:eastAsia="Open Sans" w:hAnsi="Open Sans"/>
          <w:b w:val="1"/>
          <w:sz w:val="20"/>
          <w:szCs w:val="20"/>
          <w:rtl w:val="0"/>
        </w:rPr>
        <w:t xml:space="preserve">Vitória dos Santos Cirqueira</w:t>
      </w:r>
      <w:r w:rsidDel="00000000" w:rsidR="00000000" w:rsidRPr="00000000">
        <w:rPr>
          <w:rFonts w:ascii="Open Sans" w:cs="Open Sans" w:eastAsia="Open Sans" w:hAnsi="Open Sans"/>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hanging="2"/>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Gerciane Oliveira de Souza</w:t>
      </w:r>
      <w:r w:rsidDel="00000000" w:rsidR="00000000" w:rsidRPr="00000000">
        <w:rPr>
          <w:rFonts w:ascii="Open Sans" w:cs="Open Sans" w:eastAsia="Open Sans" w:hAnsi="Open Sans"/>
          <w:b w:val="1"/>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hanging="2"/>
        <w:jc w:val="right"/>
        <w:rPr>
          <w:sz w:val="24"/>
          <w:szCs w:val="24"/>
        </w:rPr>
      </w:pPr>
      <w:r w:rsidDel="00000000" w:rsidR="00000000" w:rsidRPr="00000000">
        <w:rPr>
          <w:rFonts w:ascii="Open Sans" w:cs="Open Sans" w:eastAsia="Open Sans" w:hAnsi="Open Sans"/>
          <w:b w:val="1"/>
          <w:sz w:val="20"/>
          <w:szCs w:val="20"/>
          <w:rtl w:val="0"/>
        </w:rPr>
        <w:t xml:space="preserve">Cleomar Locatelli</w:t>
      </w:r>
      <w:r w:rsidDel="00000000" w:rsidR="00000000" w:rsidRPr="00000000">
        <w:rPr>
          <w:rFonts w:ascii="Open Sans" w:cs="Open Sans" w:eastAsia="Open Sans" w:hAnsi="Open Sans"/>
          <w:b w:val="1"/>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4" w:firstLine="0"/>
        <w:jc w:val="both"/>
        <w:rPr>
          <w:sz w:val="12"/>
          <w:szCs w:val="12"/>
        </w:rPr>
      </w:pPr>
      <w:r w:rsidDel="00000000" w:rsidR="00000000" w:rsidRPr="00000000">
        <w:rPr>
          <w:sz w:val="20"/>
          <w:szCs w:val="20"/>
          <w:rtl w:val="0"/>
        </w:rPr>
        <w:t xml:space="preserve">O trabalho trata do PDDE em consórcio nas escolas indígenas Apinajés. O objetivo é descrever o modo de funcionamento e analisar as suas particularidades, tendo em vista o desenvolvimento da autonomia e da gestão democrática.  Além da discussão teórica sobre o financiamento da educação básica, o estudo levanta dados oficiais das escolas junto ao PDDE Info e verifica as manifestações dos gestores através de entrevistas semiestruturadas. Os resultados indicam importantes fragilidades quanto à participação e compreensão dos gestores e da comunidade local em relação à recepção e destinação dos recursos para manutenção e melhorias das escolas. </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PDDE; Escolas indígenas. Autonomia.</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The work deals with PDDE in a consortium in Apinajés indigenous schools. The objective is to describe the way it operates and analyze its particularities, with a view to developing autonomy and democratic management.  In addition to the theoretical discussion on the financing of basic education, the study collects official school data from PDDE Info and verifies managers' statements through semi-structured interviews. The results indicate important weaknesses regarding the participation and understanding of managers and the local community in relation to the reception and allocation of resources for the maintenance and improvements of schools. </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PDDE; Indigenous schools. Autonomy.</w:t>
      </w:r>
    </w:p>
    <w:p w:rsidR="00000000" w:rsidDel="00000000" w:rsidP="00000000" w:rsidRDefault="00000000" w:rsidRPr="00000000" w14:paraId="0000000E">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sz w:val="24"/>
          <w:szCs w:val="24"/>
          <w:rtl w:val="0"/>
        </w:rPr>
        <w:tab/>
        <w:t xml:space="preserve">O Programa Dinheiro Direto na Escola (PDDE) é uma política pública que repassa para as instituições de ensino público da educação básica e escolas privadas sem fins lucrativos de educação especial, recursos de caráter suplementar para custeio e manutenção do trabalho desenvolvido. Recursos estes sendo provenientes de parte do Salário-Educação gerido pelo Fundo Nacional de Desenvolvimento da Educação (FNDE) e repassado diretamente para conta de Unidades Executoras (UEx), constituídas no interior das unidades educativas.  </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Este trabalho, fruto de uma ação de extensão, junto ao curso de Pedagogia da Universidade Federal do Norte do Tocantins (UFNT), analisa os desafios da organização de Unidades Executoras (UEx) formadas por um consórcio de escolas, considerando uma realidade específica que se constitui no âmbito de escolas de pequeno porte (entre 30 e 100 matrículas) junto ao povo indígena Apinajé. </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Importante ressaltar, conforme a Resolução Nº 15, de 16 de setembro de 2021, que as UEx devem “exercer plenamente autonomia de gestão do PDDE e Ações Integradas, assegurando à comunidade escolar participação sistemática e efetiva nas decisões colegiadas, desde a seleção das necessidades educacionais prioritárias a serem satisfeitas até o acompanhamento do resultado do emprego dos recursos do PDDE e Ações Integradas” (Art.</w:t>
      </w:r>
      <w:r w:rsidDel="00000000" w:rsidR="00000000" w:rsidRPr="00000000">
        <w:rPr>
          <w:rtl w:val="0"/>
        </w:rPr>
        <w:t xml:space="preserve"> </w:t>
      </w:r>
      <w:r w:rsidDel="00000000" w:rsidR="00000000" w:rsidRPr="00000000">
        <w:rPr>
          <w:sz w:val="24"/>
          <w:szCs w:val="24"/>
          <w:rtl w:val="0"/>
        </w:rPr>
        <w:t xml:space="preserve">6º, IV, c). Além disso, como estabelecido no Artigo 2º dessa mesma Resolução, é objetivo deste programa, como uma política de financiamento da educação, aliar a disponibilidade de recursos para as escolas, “[...] para a garantia de seu funcionamento e para a promoção de melhorias em sua infraestrutura física e pedagógica, bem como incentivar a autogestão escolar e o exercício da cidadania com a participação da comunidade no controle social” </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Com esse intuito, iniciaremos com uma discussão teórica sobre os principais marcos da história do financiamento da educação até o surgimento do programa, embasados em Saviani (2008), Shiroma, Morais e Evangelista (2011), Mafassioli (2015), dentre outros. </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Em seguida apresentaremos informações sobre os recursos recebidos pela Associação formada por um consórcio de escolas da área indígena, conforme dados disponibilizados pelo FNDE, através do PDDE info. Esses dados são analisados em conjunto com a manifestação dos gestores das referidas escolas, que relatam o seu conhecimento e compreensão da execução dessa política no interior das escolas. </w:t>
      </w:r>
    </w:p>
    <w:p w:rsidR="00000000" w:rsidDel="00000000" w:rsidP="00000000" w:rsidRDefault="00000000" w:rsidRPr="00000000" w14:paraId="00000015">
      <w:pPr>
        <w:spacing w:before="0" w:line="360" w:lineRule="auto"/>
        <w:jc w:val="both"/>
        <w:rPr>
          <w:b w:val="1"/>
          <w:sz w:val="24"/>
          <w:szCs w:val="24"/>
        </w:rPr>
      </w:pPr>
      <w:r w:rsidDel="00000000" w:rsidR="00000000" w:rsidRPr="00000000">
        <w:rPr>
          <w:b w:val="1"/>
          <w:sz w:val="24"/>
          <w:szCs w:val="24"/>
          <w:rtl w:val="0"/>
        </w:rPr>
        <w:t xml:space="preserve">2</w:t>
        <w:tab/>
        <w:t xml:space="preserve">O FINANCIAMENTO DA EDUCAÇÃO E O PDDE NO BRASIL </w:t>
      </w:r>
    </w:p>
    <w:p w:rsidR="00000000" w:rsidDel="00000000" w:rsidP="00000000" w:rsidRDefault="00000000" w:rsidRPr="00000000" w14:paraId="00000016">
      <w:pPr>
        <w:spacing w:before="0" w:line="360" w:lineRule="auto"/>
        <w:ind w:firstLine="720"/>
        <w:jc w:val="both"/>
        <w:rPr>
          <w:sz w:val="24"/>
          <w:szCs w:val="24"/>
        </w:rPr>
      </w:pPr>
      <w:r w:rsidDel="00000000" w:rsidR="00000000" w:rsidRPr="00000000">
        <w:rPr>
          <w:sz w:val="24"/>
          <w:szCs w:val="24"/>
          <w:rtl w:val="0"/>
        </w:rPr>
        <w:t xml:space="preserve">O financiamento da educação brasileira enfrentou muitas reformas que foram marcadas por grandes conflitos de interesses, até chegarmos às regulamentações atuais. Autores como, Saviani (2008), Mafassioli (2015), Shiroma Morais e Evangelista (2011), nos trazem um panorama de como ocorreram as reformas educacionais, a organização do financiamento, bem como a organização do sistema educacional brasileiro como um todo. Tendo como base os estudos dos autores supracitados, delimitaremos alguns marcos importantes do financiamento educacional brasileiro republicano, sua evolução com o passar dos anos e a criação e história do PDDE.</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Com a criação do Ministério da Educação e Saúde Pública em 1930, seguida da publicação do Manifesto dos Pioneiros da Educação Nova (1932), pelos intelectuais da época, surgiu uma discussão mais acalorada sobre uma educação pública, laica, de qualidade e obrigatória para todos. Este Manifesto teve grande importância, exercendo influência no texto sobre educação, presente na Constituição Federal de 1934 onde foi vinculado constitucionalmente, pela primeira vez, percentuais específicos para o financiamento da educação. (SAVIANI, 2005).</w:t>
      </w:r>
    </w:p>
    <w:p w:rsidR="00000000" w:rsidDel="00000000" w:rsidP="00000000" w:rsidRDefault="00000000" w:rsidRPr="00000000" w14:paraId="00000018">
      <w:pPr>
        <w:spacing w:line="360" w:lineRule="auto"/>
        <w:ind w:firstLine="720"/>
        <w:jc w:val="both"/>
        <w:rPr>
          <w:sz w:val="20"/>
          <w:szCs w:val="20"/>
        </w:rPr>
      </w:pPr>
      <w:r w:rsidDel="00000000" w:rsidR="00000000" w:rsidRPr="00000000">
        <w:rPr>
          <w:sz w:val="24"/>
          <w:szCs w:val="24"/>
          <w:rtl w:val="0"/>
        </w:rPr>
        <w:t xml:space="preserve">Com a Carta Constitucional de 1934, começou-se a se pensar de forma mais sistemática sobre educação, exercendo influência nos demais documentos sobre a educação pública - para todos, laica e sobre responsabilidade do Estado - e a criação de um fundo de manutenção e financiamento da educação. Nessa Constituição, vinculou-se, pela primeira vez constitucionalmente, um recurso específico com percentuais mínimos para a educação. </w:t>
      </w:r>
      <w:r w:rsidDel="00000000" w:rsidR="00000000" w:rsidRPr="00000000">
        <w:rPr>
          <w:rtl w:val="0"/>
        </w:rPr>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Segundo Shiroma, Morais e Evangelista (2011), em 1937, com a Ditadura do Estado Novo, foi revogada a vinculação Constitucional de recursos financeiros à educação, sendo vinculada novamente somente em na Constituição de 1946. Entretanto, com a Ditadura Militar de 1964, o governo central resguardou para si e para os Estados o direito de definir os valores destinados à educação. Apesar disso, neste mesmo ano, foi criada uma fonte de financiamento importante, o Salário-Educação, sendo destinado exclusivamente ao Ensino Fundamental público. </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Ainda na década de 60, mais especificamente no ano de 1968, foi criado o Fundo Nacional de Desenvolvimento da Educação (FNDE), instituído pela Lei nº 5.537, com o objetivo de, </w:t>
      </w:r>
    </w:p>
    <w:p w:rsidR="00000000" w:rsidDel="00000000" w:rsidP="00000000" w:rsidRDefault="00000000" w:rsidRPr="00000000" w14:paraId="0000001B">
      <w:pPr>
        <w:spacing w:line="240" w:lineRule="auto"/>
        <w:ind w:left="850" w:firstLine="0"/>
        <w:jc w:val="both"/>
        <w:rPr>
          <w:sz w:val="20"/>
          <w:szCs w:val="20"/>
        </w:rPr>
      </w:pPr>
      <w:r w:rsidDel="00000000" w:rsidR="00000000" w:rsidRPr="00000000">
        <w:rPr>
          <w:sz w:val="20"/>
          <w:szCs w:val="20"/>
          <w:rtl w:val="0"/>
        </w:rPr>
        <w:t xml:space="preserve">[...]captar recursos financeiros e destiná-los ao financiamento do ensino e pesquisa e, sobretudo, prestar assistência financeira a projetos e programas voltados ao Ensino Fundamental público brasileiro. Para isso conta com duas fontes principais de recursos: o Tesouro Nacional e o Salário-Educação. (GERVÁSIO, 2020, p. 124)   </w:t>
      </w:r>
    </w:p>
    <w:p w:rsidR="00000000" w:rsidDel="00000000" w:rsidP="00000000" w:rsidRDefault="00000000" w:rsidRPr="00000000" w14:paraId="0000001C">
      <w:pPr>
        <w:spacing w:line="240" w:lineRule="auto"/>
        <w:ind w:left="850" w:firstLine="0"/>
        <w:jc w:val="both"/>
        <w:rPr>
          <w:sz w:val="20"/>
          <w:szCs w:val="20"/>
        </w:rPr>
      </w:pP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O Salário-Educação tornou-se uma das fontes de investimento na educação bastante significativa no cenário educacional. Segundo Cortes (1989) essa fonte “Tem sua origem na Constituição de 1946, quando é definido, no artigo 178, inciso II, que as empresas com mais de cem empregados eram obrigadas a "manter o ensino para seus servidores e filhos destes" (p. 414). Todavia, só se tornou efetiva com a Lei nº 4.440, de 27 de outubro de 1964, quando se determinou que as empresas que não poderiam oferecer educação para os filhos dos trabalhadores, deveriam pagar um percentual de, 2,5% da folha de pagamento dos empregados ao Estado, para ser utilizado exclusivamente ao financiamento da educação. </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Do total dos valores arrecadados pelo Salário-Educação, 60% são destinados a estados e municípios e 40% é administrado pelo Governo Federal, através do Fundo Nacional de Desenvolvimento da Educação (FNDE), para financiar projetos e programas educacionais, de forma suplementar, como o Programa Dinheiro Direto na Escola (PDDE). Trata-se de um fundo importante que só em 2025 deverá destinar aproximadamente R$ 35 bilhões para a Educação (Brasil/FNDE, 2025)</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O PDDE foi instituído oficialmente pela Medida Provisória 1748/98, que determinou o seguinte em seu Art. 8º: </w:t>
      </w:r>
    </w:p>
    <w:p w:rsidR="00000000" w:rsidDel="00000000" w:rsidP="00000000" w:rsidRDefault="00000000" w:rsidRPr="00000000" w14:paraId="00000020">
      <w:pPr>
        <w:spacing w:line="240" w:lineRule="auto"/>
        <w:ind w:left="720" w:firstLine="0"/>
        <w:jc w:val="both"/>
        <w:rPr>
          <w:sz w:val="20"/>
          <w:szCs w:val="20"/>
        </w:rPr>
      </w:pPr>
      <w:r w:rsidDel="00000000" w:rsidR="00000000" w:rsidRPr="00000000">
        <w:rPr>
          <w:sz w:val="20"/>
          <w:szCs w:val="20"/>
          <w:rtl w:val="0"/>
        </w:rPr>
        <w:t xml:space="preserve">Fica instituído, no âmbito do FNDE, o Programa Dinheiro Direto na Escola, com o objetivo de prestar assistência financeira às escolas públicas do ensino fundamental das redes estaduais, municipais e do Distrito Federal e às escolas de educação especial qualificadas como entidades filantrópicas ou por elas mantidas, [...] (Brasil, 1998)</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Nessa mesma medida provisória orientou-se que o FNDE expediria orientações complementares com os critérios para a alocação dos recursos, considerando o valor por alunos, unidades executoras e a caracterização das entidades. Contudo, já em 1997, pela Resolução n. 03, de 04 de março de 1997, o FNDE estabeleceu os critérios e formas de transferências de recursos financeiros às escolas públicas do ensino fundamental das redes estaduais. </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ab/>
        <w:t xml:space="preserve">Segundo Mafassioli (2015, p.04 </w:t>
      </w:r>
      <w:r w:rsidDel="00000000" w:rsidR="00000000" w:rsidRPr="00000000">
        <w:rPr>
          <w:i w:val="1"/>
          <w:sz w:val="24"/>
          <w:szCs w:val="24"/>
          <w:rtl w:val="0"/>
        </w:rPr>
        <w:t xml:space="preserve">apud</w:t>
      </w:r>
      <w:r w:rsidDel="00000000" w:rsidR="00000000" w:rsidRPr="00000000">
        <w:rPr>
          <w:sz w:val="24"/>
          <w:szCs w:val="24"/>
          <w:rtl w:val="0"/>
        </w:rPr>
        <w:t xml:space="preserve"> Peroni, 2006, 2007), “o PDDE, em sua origem, é a materialização, na política educacional brasileira, de redefinições do papel do Estado, mais especificamente as redefinições ocorridas nas propostas de financiamento e gestão escolar.” Visto que a influência da ideologia neoliberal, que ganhou força com a crise do Estado de Bem-Estar Social, defendeu uma reformulação do Estado cujos princípios básicos passam pela descentralização, responsabilização e privatização. O discurso da descentralização e autonomia das escolas na gestão dos recursos públicos é potencializado nesse pensamento. </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ab/>
        <w:t xml:space="preserve">Esse movimento favorece atribuir a responsabilidade pelo fracasso escolar da escola pública às próprias escolas, diagnosticando que o problema está na má gestão dos recursos geridos pelo Estado, estes sendo vistos como suficientes para o desenvolvimento das escolas públicas. Assim, se dá a utilização de recursos do salário-educação para financiar o PDDE, criando dentro da escola pública um ente privado para vincular o recebimento do recurso: uma UEx - aberta por CNPJ. Ou seja, o programa passa para a sociedade a responsabilidade por receber, aplicar, prestar contas e garantir a manutenção das escolas públicas, desvinculando a responsabilidade do Estado na qualidade do ensino e estrutura física das instituições de ensino públicas da educação básica. (Mafassioli, 2015).</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ab/>
        <w:t xml:space="preserve">O PDDE sofreu diversas modificações com o passar do tempo e a depender do governo em questão. Mais recentemente, além dos recursos básicos, o programa passou a transferir recursos para as “Ações Integradas”. Compreendendo o apoio financeiro para ações específicas que as escolas podem aderir considerando as finalidades da ação e os critérios de adesão. Atualmente estão vigentes dois eixos de Ações Integradas, que dão origem a contas separadas para recebimento dos recursos pela UEX, a conta do PDDE Equidade e a conta do PDDE Qualidade. Na primeira estão ações como: </w:t>
        <w:tab/>
        <w:t xml:space="preserve">PDDE Água, Esgotamento Sanitário e Infraestrutura nas Escolas do Campo, Indígenas e Quilombolas; Sala de Recursos Multifuncionais; e PDDE Diversidades. E na segunda: Programa de Inovação Educação Conectada; Programa Escola e Comunidade; PDDE Compromisso – Programa Cantinho da Leitura; Programa Escola das Adolescências e Programa Ensino Médio Noturno Mais. (Brasil/FNDE, 2025)</w:t>
      </w:r>
    </w:p>
    <w:p w:rsidR="00000000" w:rsidDel="00000000" w:rsidP="00000000" w:rsidRDefault="00000000" w:rsidRPr="00000000" w14:paraId="00000026">
      <w:pPr>
        <w:spacing w:line="360" w:lineRule="auto"/>
        <w:jc w:val="both"/>
        <w:rPr/>
      </w:pPr>
      <w:r w:rsidDel="00000000" w:rsidR="00000000" w:rsidRPr="00000000">
        <w:rPr>
          <w:sz w:val="24"/>
          <w:szCs w:val="24"/>
          <w:rtl w:val="0"/>
        </w:rPr>
        <w:tab/>
        <w:t xml:space="preserve">Na conta do PDDE básico as escolas recebem um total anual em duas parcelas, que leva em conta um valor fixo (por escola) e valor per capta (por aluno). Em 2024, pela </w:t>
      </w:r>
      <w:hyperlink r:id="rId7">
        <w:r w:rsidDel="00000000" w:rsidR="00000000" w:rsidRPr="00000000">
          <w:rPr>
            <w:sz w:val="24"/>
            <w:szCs w:val="24"/>
            <w:highlight w:val="white"/>
            <w:rtl w:val="0"/>
          </w:rPr>
          <w:t xml:space="preserve">Resolução CD/FNDE/MEC n° 3, de 7 de março</w:t>
        </w:r>
      </w:hyperlink>
      <w:r w:rsidDel="00000000" w:rsidR="00000000" w:rsidRPr="00000000">
        <w:rPr>
          <w:sz w:val="24"/>
          <w:szCs w:val="24"/>
          <w:rtl w:val="0"/>
        </w:rPr>
        <w:t xml:space="preserve">, os valores foram atualizados. Sendo que as escolas públicas urbanas passaram a receber um valor fixo de R$1.850,00 e um valor per capita de R$20,00. As escolas públicas rurais, indígenas e quilombolas um valor fixo de R$5.550,00 e um valor de per capita de R$20,00.  </w:t>
        <w:tab/>
      </w:r>
      <w:r w:rsidDel="00000000" w:rsidR="00000000" w:rsidRPr="00000000">
        <w:rPr>
          <w:rtl w:val="0"/>
        </w:rPr>
      </w:r>
    </w:p>
    <w:p w:rsidR="00000000" w:rsidDel="00000000" w:rsidP="00000000" w:rsidRDefault="00000000" w:rsidRPr="00000000" w14:paraId="00000027">
      <w:pPr>
        <w:spacing w:before="0" w:line="360" w:lineRule="auto"/>
        <w:ind w:firstLine="720"/>
        <w:jc w:val="both"/>
        <w:rPr>
          <w:sz w:val="24"/>
          <w:szCs w:val="24"/>
        </w:rPr>
      </w:pPr>
      <w:r w:rsidDel="00000000" w:rsidR="00000000" w:rsidRPr="00000000">
        <w:rPr>
          <w:sz w:val="24"/>
          <w:szCs w:val="24"/>
          <w:rtl w:val="0"/>
        </w:rPr>
        <w:t xml:space="preserve">A seguir apresentaremos brevemente algumas informações sobre a história, origem e localização do povo indígena Apinajé. Em seguida focaremos nos dados referentes à organização das UEx e nos repasses dos recursos do PDDE para as escolas que atendem as crianças indígenas dessa etnia. O objetivo é analisar a dinâmica de funcionamento da UEx constituída em consorcio, considerando a compreensão e participação da gestão escolar em cada uma das unidades educativas. </w:t>
      </w:r>
    </w:p>
    <w:p w:rsidR="00000000" w:rsidDel="00000000" w:rsidP="00000000" w:rsidRDefault="00000000" w:rsidRPr="00000000" w14:paraId="00000028">
      <w:pPr>
        <w:spacing w:before="0" w:line="360" w:lineRule="auto"/>
        <w:jc w:val="both"/>
        <w:rPr>
          <w:b w:val="1"/>
          <w:sz w:val="24"/>
          <w:szCs w:val="24"/>
        </w:rPr>
      </w:pPr>
      <w:r w:rsidDel="00000000" w:rsidR="00000000" w:rsidRPr="00000000">
        <w:rPr>
          <w:b w:val="1"/>
          <w:sz w:val="24"/>
          <w:szCs w:val="24"/>
          <w:rtl w:val="0"/>
        </w:rPr>
        <w:t xml:space="preserve">3.</w:t>
        <w:tab/>
        <w:t xml:space="preserve">O PDDE COM ESCOLAS CONSORCIADAS NA ÁREA INDÍGENA APINAJÉ</w:t>
      </w:r>
    </w:p>
    <w:p w:rsidR="00000000" w:rsidDel="00000000" w:rsidP="00000000" w:rsidRDefault="00000000" w:rsidRPr="00000000" w14:paraId="00000029">
      <w:pPr>
        <w:spacing w:before="0" w:line="360" w:lineRule="auto"/>
        <w:jc w:val="both"/>
        <w:rPr>
          <w:sz w:val="24"/>
          <w:szCs w:val="24"/>
        </w:rPr>
      </w:pPr>
      <w:r w:rsidDel="00000000" w:rsidR="00000000" w:rsidRPr="00000000">
        <w:rPr>
          <w:sz w:val="24"/>
          <w:szCs w:val="24"/>
          <w:rtl w:val="0"/>
        </w:rPr>
        <w:tab/>
        <w:t xml:space="preserve">Antes de apresentar a realidade do PDDE junto às escolas indígenas e sua organização em consórcio, faz-se necessário destacar que, segunda Almeida (2012), o território Apinayé está situado nos municípios de Tocantinópolis, Maurilândia, São Bento e Cachoeirinha, numa região conhecida como Bico do Papagaio, ocupando uma área de 141.904 ha, demarcada e homologada em 14 de fevereiro de 1985, pelo Decreto da Presidência da República Nº 90.960.</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Na pesquisa realizada junto ao PDDE info, encontramos 4 (quatro) associações cadastradas e em funcionamento no referido território. Entre estas a Associação de Apoio às Escolas Indígenas Katam, com a qual desenvolvemos o presente estudo.  Para tanto, realizamos buscas de dados sobre esta Associação no site do PDDE info, bem como realizamos entrevistas com os diretores das instituições que fazem parte da Associação, com vistas a entender o funcionamento do programa nesse formato (em rede) e a questão do recebimento dos recursos. </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No Quadro 1, apresentamos um panorama dos valores devidos e recebidos pela associação, referente a cada uma das escolas consorciadas nos últimos três anos. Importe perceber que em 2022 não foi constatado nenhum valor devido ou recebido. No entanto, em 2023 e 2024, os recursos foram depositados regularmente na conta PDDE básico da Associação Katam. </w:t>
      </w:r>
    </w:p>
    <w:p w:rsidR="00000000" w:rsidDel="00000000" w:rsidP="00000000" w:rsidRDefault="00000000" w:rsidRPr="00000000" w14:paraId="0000002C">
      <w:pPr>
        <w:spacing w:line="240" w:lineRule="auto"/>
        <w:jc w:val="center"/>
        <w:rPr/>
      </w:pPr>
      <w:r w:rsidDel="00000000" w:rsidR="00000000" w:rsidRPr="00000000">
        <w:rPr>
          <w:b w:val="1"/>
          <w:rtl w:val="0"/>
        </w:rPr>
        <w:t xml:space="preserve">Quadro 1:</w:t>
      </w:r>
      <w:r w:rsidDel="00000000" w:rsidR="00000000" w:rsidRPr="00000000">
        <w:rPr>
          <w:rtl w:val="0"/>
        </w:rPr>
        <w:t xml:space="preserve"> Recursos relacionados às escolas pertencentes à Associação Katam.</w:t>
      </w:r>
    </w:p>
    <w:p w:rsidR="00000000" w:rsidDel="00000000" w:rsidP="00000000" w:rsidRDefault="00000000" w:rsidRPr="00000000" w14:paraId="0000002D">
      <w:pPr>
        <w:spacing w:line="240" w:lineRule="auto"/>
        <w:rPr/>
      </w:pPr>
      <w:r w:rsidDel="00000000" w:rsidR="00000000" w:rsidRPr="00000000">
        <w:rPr>
          <w:rtl w:val="0"/>
        </w:rPr>
      </w:r>
    </w:p>
    <w:tbl>
      <w:tblPr>
        <w:tblStyle w:val="Table1"/>
        <w:tblpPr w:leftFromText="180" w:rightFromText="180" w:topFromText="180" w:bottomFromText="180" w:vertAnchor="text" w:horzAnchor="text" w:tblpX="0" w:tblpY="0"/>
        <w:tblW w:w="89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3"/>
        <w:gridCol w:w="992"/>
        <w:gridCol w:w="1134"/>
        <w:gridCol w:w="993"/>
        <w:gridCol w:w="992"/>
        <w:gridCol w:w="992"/>
        <w:gridCol w:w="992"/>
        <w:gridCol w:w="993"/>
        <w:tblGridChange w:id="0">
          <w:tblGrid>
            <w:gridCol w:w="1833"/>
            <w:gridCol w:w="992"/>
            <w:gridCol w:w="1134"/>
            <w:gridCol w:w="993"/>
            <w:gridCol w:w="992"/>
            <w:gridCol w:w="992"/>
            <w:gridCol w:w="992"/>
            <w:gridCol w:w="993"/>
          </w:tblGrid>
        </w:tblGridChange>
      </w:tblGrid>
      <w:tr>
        <w:trPr>
          <w:cantSplit w:val="0"/>
          <w:trHeight w:val="420" w:hRule="atLeast"/>
          <w:tblHeader w:val="0"/>
        </w:trPr>
        <w:tc>
          <w:tcPr>
            <w:vMerge w:val="restart"/>
            <w:shd w:fill="cfe2f3" w:val="clear"/>
          </w:tcPr>
          <w:p w:rsidR="00000000" w:rsidDel="00000000" w:rsidP="00000000" w:rsidRDefault="00000000" w:rsidRPr="00000000" w14:paraId="0000002E">
            <w:pPr>
              <w:widowControl w:val="0"/>
              <w:spacing w:line="240" w:lineRule="auto"/>
              <w:jc w:val="center"/>
              <w:rPr>
                <w:sz w:val="20"/>
                <w:szCs w:val="20"/>
              </w:rPr>
            </w:pPr>
            <w:r w:rsidDel="00000000" w:rsidR="00000000" w:rsidRPr="00000000">
              <w:rPr>
                <w:b w:val="1"/>
                <w:sz w:val="20"/>
                <w:szCs w:val="20"/>
                <w:rtl w:val="0"/>
              </w:rPr>
              <w:t xml:space="preserve">Escola</w:t>
            </w:r>
            <w:r w:rsidDel="00000000" w:rsidR="00000000" w:rsidRPr="00000000">
              <w:rPr>
                <w:rtl w:val="0"/>
              </w:rPr>
            </w:r>
          </w:p>
        </w:tc>
        <w:tc>
          <w:tcPr>
            <w:vMerge w:val="restart"/>
            <w:shd w:fill="cfe2f3" w:val="clear"/>
          </w:tcPr>
          <w:p w:rsidR="00000000" w:rsidDel="00000000" w:rsidP="00000000" w:rsidRDefault="00000000" w:rsidRPr="00000000" w14:paraId="0000002F">
            <w:pPr>
              <w:widowControl w:val="0"/>
              <w:spacing w:line="240" w:lineRule="auto"/>
              <w:rPr>
                <w:sz w:val="20"/>
                <w:szCs w:val="20"/>
              </w:rPr>
            </w:pPr>
            <w:r w:rsidDel="00000000" w:rsidR="00000000" w:rsidRPr="00000000">
              <w:rPr>
                <w:sz w:val="20"/>
                <w:szCs w:val="20"/>
                <w:rtl w:val="0"/>
              </w:rPr>
              <w:t xml:space="preserve">Nº de alunos</w:t>
            </w:r>
          </w:p>
          <w:p w:rsidR="00000000" w:rsidDel="00000000" w:rsidP="00000000" w:rsidRDefault="00000000" w:rsidRPr="00000000" w14:paraId="00000030">
            <w:pPr>
              <w:widowControl w:val="0"/>
              <w:spacing w:line="240" w:lineRule="auto"/>
              <w:rPr>
                <w:sz w:val="20"/>
                <w:szCs w:val="20"/>
              </w:rPr>
            </w:pPr>
            <w:r w:rsidDel="00000000" w:rsidR="00000000" w:rsidRPr="00000000">
              <w:rPr>
                <w:sz w:val="20"/>
                <w:szCs w:val="20"/>
                <w:rtl w:val="0"/>
              </w:rPr>
              <w:t xml:space="preserve">(2023)</w:t>
            </w:r>
          </w:p>
        </w:tc>
        <w:tc>
          <w:tcPr>
            <w:gridSpan w:val="2"/>
            <w:shd w:fill="cfe2f3" w:val="clear"/>
          </w:tcPr>
          <w:p w:rsidR="00000000" w:rsidDel="00000000" w:rsidP="00000000" w:rsidRDefault="00000000" w:rsidRPr="00000000" w14:paraId="00000031">
            <w:pPr>
              <w:widowControl w:val="0"/>
              <w:spacing w:line="240" w:lineRule="auto"/>
              <w:rPr>
                <w:sz w:val="20"/>
                <w:szCs w:val="20"/>
              </w:rPr>
            </w:pPr>
            <w:r w:rsidDel="00000000" w:rsidR="00000000" w:rsidRPr="00000000">
              <w:rPr>
                <w:sz w:val="20"/>
                <w:szCs w:val="20"/>
                <w:rtl w:val="0"/>
              </w:rPr>
              <w:t xml:space="preserve">2022 (censo 2021)</w:t>
            </w:r>
          </w:p>
        </w:tc>
        <w:tc>
          <w:tcPr>
            <w:gridSpan w:val="2"/>
            <w:shd w:fill="cfe2f3" w:val="clear"/>
          </w:tcPr>
          <w:p w:rsidR="00000000" w:rsidDel="00000000" w:rsidP="00000000" w:rsidRDefault="00000000" w:rsidRPr="00000000" w14:paraId="00000033">
            <w:pPr>
              <w:widowControl w:val="0"/>
              <w:spacing w:line="240" w:lineRule="auto"/>
              <w:jc w:val="center"/>
              <w:rPr>
                <w:sz w:val="20"/>
                <w:szCs w:val="20"/>
              </w:rPr>
            </w:pPr>
            <w:r w:rsidDel="00000000" w:rsidR="00000000" w:rsidRPr="00000000">
              <w:rPr>
                <w:sz w:val="20"/>
                <w:szCs w:val="20"/>
                <w:rtl w:val="0"/>
              </w:rPr>
              <w:t xml:space="preserve">2023 (censo 2022)</w:t>
            </w:r>
          </w:p>
        </w:tc>
        <w:tc>
          <w:tcPr>
            <w:gridSpan w:val="2"/>
            <w:shd w:fill="cfe2f3" w:val="clear"/>
          </w:tcPr>
          <w:p w:rsidR="00000000" w:rsidDel="00000000" w:rsidP="00000000" w:rsidRDefault="00000000" w:rsidRPr="00000000" w14:paraId="00000035">
            <w:pPr>
              <w:widowControl w:val="0"/>
              <w:spacing w:line="240" w:lineRule="auto"/>
              <w:jc w:val="center"/>
              <w:rPr>
                <w:sz w:val="20"/>
                <w:szCs w:val="20"/>
              </w:rPr>
            </w:pPr>
            <w:r w:rsidDel="00000000" w:rsidR="00000000" w:rsidRPr="00000000">
              <w:rPr>
                <w:sz w:val="20"/>
                <w:szCs w:val="20"/>
                <w:rtl w:val="0"/>
              </w:rPr>
              <w:t xml:space="preserve">2024 (censo 2023)</w:t>
            </w:r>
          </w:p>
        </w:tc>
      </w:tr>
      <w:tr>
        <w:trPr>
          <w:cantSplit w:val="0"/>
          <w:trHeight w:val="650.947265625" w:hRule="atLeast"/>
          <w:tblHeader w:val="0"/>
        </w:trPr>
        <w:tc>
          <w:tcPr>
            <w:vMerge w:val="continue"/>
            <w:shd w:fill="cfe2f3"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shd w:fill="cfe2f3"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9900" w:val="clear"/>
          </w:tcPr>
          <w:p w:rsidR="00000000" w:rsidDel="00000000" w:rsidP="00000000" w:rsidRDefault="00000000" w:rsidRPr="00000000" w14:paraId="00000039">
            <w:pPr>
              <w:widowControl w:val="0"/>
              <w:spacing w:line="240" w:lineRule="auto"/>
              <w:rPr>
                <w:b w:val="1"/>
                <w:sz w:val="18"/>
                <w:szCs w:val="18"/>
                <w:shd w:fill="e6eff4" w:val="clear"/>
              </w:rPr>
            </w:pPr>
            <w:r w:rsidDel="00000000" w:rsidR="00000000" w:rsidRPr="00000000">
              <w:rPr>
                <w:sz w:val="18"/>
                <w:szCs w:val="18"/>
                <w:rtl w:val="0"/>
              </w:rPr>
              <w:t xml:space="preserve">Valor Devido</w:t>
            </w:r>
            <w:r w:rsidDel="00000000" w:rsidR="00000000" w:rsidRPr="00000000">
              <w:rPr>
                <w:rtl w:val="0"/>
              </w:rPr>
            </w:r>
          </w:p>
        </w:tc>
        <w:tc>
          <w:tcPr>
            <w:shd w:fill="00ff00" w:val="clear"/>
          </w:tcPr>
          <w:p w:rsidR="00000000" w:rsidDel="00000000" w:rsidP="00000000" w:rsidRDefault="00000000" w:rsidRPr="00000000" w14:paraId="0000003A">
            <w:pPr>
              <w:widowControl w:val="0"/>
              <w:spacing w:line="240" w:lineRule="auto"/>
              <w:rPr>
                <w:sz w:val="18"/>
                <w:szCs w:val="18"/>
              </w:rPr>
            </w:pPr>
            <w:r w:rsidDel="00000000" w:rsidR="00000000" w:rsidRPr="00000000">
              <w:rPr>
                <w:sz w:val="18"/>
                <w:szCs w:val="18"/>
                <w:rtl w:val="0"/>
              </w:rPr>
              <w:t xml:space="preserve">Valor Recebido</w:t>
            </w:r>
          </w:p>
          <w:p w:rsidR="00000000" w:rsidDel="00000000" w:rsidP="00000000" w:rsidRDefault="00000000" w:rsidRPr="00000000" w14:paraId="0000003B">
            <w:pPr>
              <w:widowControl w:val="0"/>
              <w:spacing w:line="240" w:lineRule="auto"/>
              <w:rPr>
                <w:b w:val="1"/>
                <w:sz w:val="18"/>
                <w:szCs w:val="18"/>
                <w:shd w:fill="e6eff4" w:val="clear"/>
              </w:rPr>
            </w:pPr>
            <w:r w:rsidDel="00000000" w:rsidR="00000000" w:rsidRPr="00000000">
              <w:rPr>
                <w:rtl w:val="0"/>
              </w:rPr>
            </w:r>
          </w:p>
        </w:tc>
        <w:tc>
          <w:tcPr>
            <w:shd w:fill="ff9900" w:val="clear"/>
          </w:tcPr>
          <w:p w:rsidR="00000000" w:rsidDel="00000000" w:rsidP="00000000" w:rsidRDefault="00000000" w:rsidRPr="00000000" w14:paraId="0000003C">
            <w:pPr>
              <w:widowControl w:val="0"/>
              <w:spacing w:line="240" w:lineRule="auto"/>
              <w:rPr>
                <w:sz w:val="18"/>
                <w:szCs w:val="18"/>
              </w:rPr>
            </w:pPr>
            <w:r w:rsidDel="00000000" w:rsidR="00000000" w:rsidRPr="00000000">
              <w:rPr>
                <w:sz w:val="18"/>
                <w:szCs w:val="18"/>
                <w:rtl w:val="0"/>
              </w:rPr>
              <w:t xml:space="preserve">Valor Devido</w:t>
            </w:r>
          </w:p>
        </w:tc>
        <w:tc>
          <w:tcPr>
            <w:shd w:fill="00ff00" w:val="clear"/>
          </w:tcPr>
          <w:p w:rsidR="00000000" w:rsidDel="00000000" w:rsidP="00000000" w:rsidRDefault="00000000" w:rsidRPr="00000000" w14:paraId="0000003D">
            <w:pPr>
              <w:widowControl w:val="0"/>
              <w:spacing w:line="240" w:lineRule="auto"/>
              <w:rPr>
                <w:sz w:val="18"/>
                <w:szCs w:val="18"/>
              </w:rPr>
            </w:pPr>
            <w:r w:rsidDel="00000000" w:rsidR="00000000" w:rsidRPr="00000000">
              <w:rPr>
                <w:sz w:val="18"/>
                <w:szCs w:val="18"/>
                <w:rtl w:val="0"/>
              </w:rPr>
              <w:t xml:space="preserve">Valor Recebido</w:t>
            </w:r>
          </w:p>
        </w:tc>
        <w:tc>
          <w:tcPr>
            <w:shd w:fill="ff9900" w:val="clear"/>
          </w:tcPr>
          <w:p w:rsidR="00000000" w:rsidDel="00000000" w:rsidP="00000000" w:rsidRDefault="00000000" w:rsidRPr="00000000" w14:paraId="0000003E">
            <w:pPr>
              <w:widowControl w:val="0"/>
              <w:spacing w:line="240" w:lineRule="auto"/>
              <w:rPr>
                <w:sz w:val="18"/>
                <w:szCs w:val="18"/>
              </w:rPr>
            </w:pPr>
            <w:r w:rsidDel="00000000" w:rsidR="00000000" w:rsidRPr="00000000">
              <w:rPr>
                <w:sz w:val="18"/>
                <w:szCs w:val="18"/>
                <w:rtl w:val="0"/>
              </w:rPr>
              <w:t xml:space="preserve">Valor Devido</w:t>
            </w:r>
          </w:p>
        </w:tc>
        <w:tc>
          <w:tcPr>
            <w:shd w:fill="00ff00" w:val="clear"/>
          </w:tcPr>
          <w:p w:rsidR="00000000" w:rsidDel="00000000" w:rsidP="00000000" w:rsidRDefault="00000000" w:rsidRPr="00000000" w14:paraId="0000003F">
            <w:pPr>
              <w:widowControl w:val="0"/>
              <w:spacing w:line="240" w:lineRule="auto"/>
              <w:rPr>
                <w:sz w:val="18"/>
                <w:szCs w:val="18"/>
              </w:rPr>
            </w:pPr>
            <w:r w:rsidDel="00000000" w:rsidR="00000000" w:rsidRPr="00000000">
              <w:rPr>
                <w:sz w:val="18"/>
                <w:szCs w:val="18"/>
                <w:rtl w:val="0"/>
              </w:rPr>
              <w:t xml:space="preserve">Valor Recebido</w:t>
            </w:r>
          </w:p>
        </w:tc>
      </w:tr>
      <w:tr>
        <w:trPr>
          <w:cantSplit w:val="0"/>
          <w:trHeight w:val="689.94140625" w:hRule="atLeast"/>
          <w:tblHeader w:val="0"/>
        </w:trPr>
        <w:tc>
          <w:tcPr/>
          <w:p w:rsidR="00000000" w:rsidDel="00000000" w:rsidP="00000000" w:rsidRDefault="00000000" w:rsidRPr="00000000" w14:paraId="00000040">
            <w:pPr>
              <w:widowControl w:val="0"/>
              <w:spacing w:line="240" w:lineRule="auto"/>
              <w:rPr>
                <w:sz w:val="18"/>
                <w:szCs w:val="18"/>
              </w:rPr>
            </w:pPr>
            <w:r w:rsidDel="00000000" w:rsidR="00000000" w:rsidRPr="00000000">
              <w:rPr>
                <w:sz w:val="18"/>
                <w:szCs w:val="18"/>
                <w:rtl w:val="0"/>
              </w:rPr>
              <w:t xml:space="preserve">ESCOLA STADUAL INDIGENA UNITYK</w:t>
            </w:r>
          </w:p>
        </w:tc>
        <w:tc>
          <w:tcPr/>
          <w:p w:rsidR="00000000" w:rsidDel="00000000" w:rsidP="00000000" w:rsidRDefault="00000000" w:rsidRPr="00000000" w14:paraId="00000041">
            <w:pPr>
              <w:widowControl w:val="0"/>
              <w:spacing w:line="240" w:lineRule="auto"/>
              <w:rPr>
                <w:sz w:val="18"/>
                <w:szCs w:val="18"/>
              </w:rPr>
            </w:pPr>
            <w:r w:rsidDel="00000000" w:rsidR="00000000" w:rsidRPr="00000000">
              <w:rPr>
                <w:sz w:val="18"/>
                <w:szCs w:val="18"/>
                <w:rtl w:val="0"/>
              </w:rPr>
              <w:t xml:space="preserve">2022: 44</w:t>
            </w:r>
          </w:p>
          <w:p w:rsidR="00000000" w:rsidDel="00000000" w:rsidP="00000000" w:rsidRDefault="00000000" w:rsidRPr="00000000" w14:paraId="00000042">
            <w:pPr>
              <w:widowControl w:val="0"/>
              <w:spacing w:line="240" w:lineRule="auto"/>
              <w:rPr>
                <w:sz w:val="18"/>
                <w:szCs w:val="18"/>
              </w:rPr>
            </w:pPr>
            <w:r w:rsidDel="00000000" w:rsidR="00000000" w:rsidRPr="00000000">
              <w:rPr>
                <w:sz w:val="18"/>
                <w:szCs w:val="18"/>
                <w:rtl w:val="0"/>
              </w:rPr>
              <w:t xml:space="preserve">2023: 44</w:t>
            </w:r>
          </w:p>
          <w:p w:rsidR="00000000" w:rsidDel="00000000" w:rsidP="00000000" w:rsidRDefault="00000000" w:rsidRPr="00000000" w14:paraId="00000043">
            <w:pPr>
              <w:widowControl w:val="0"/>
              <w:spacing w:line="240" w:lineRule="auto"/>
              <w:rPr>
                <w:sz w:val="20"/>
                <w:szCs w:val="20"/>
              </w:rPr>
            </w:pPr>
            <w:r w:rsidDel="00000000" w:rsidR="00000000" w:rsidRPr="00000000">
              <w:rPr>
                <w:sz w:val="18"/>
                <w:szCs w:val="18"/>
                <w:rtl w:val="0"/>
              </w:rPr>
              <w:t xml:space="preserve">2024</w:t>
            </w:r>
            <w:r w:rsidDel="00000000" w:rsidR="00000000" w:rsidRPr="00000000">
              <w:rPr>
                <w:sz w:val="20"/>
                <w:szCs w:val="20"/>
                <w:rtl w:val="0"/>
              </w:rPr>
              <w:t xml:space="preserve">: 49</w:t>
            </w:r>
          </w:p>
        </w:tc>
        <w:tc>
          <w:tcPr/>
          <w:p w:rsidR="00000000" w:rsidDel="00000000" w:rsidP="00000000" w:rsidRDefault="00000000" w:rsidRPr="00000000" w14:paraId="00000044">
            <w:pPr>
              <w:spacing w:line="240" w:lineRule="auto"/>
              <w:rPr>
                <w:sz w:val="18"/>
                <w:szCs w:val="18"/>
              </w:rPr>
            </w:pPr>
            <w:r w:rsidDel="00000000" w:rsidR="00000000" w:rsidRPr="00000000">
              <w:rPr>
                <w:sz w:val="18"/>
                <w:szCs w:val="18"/>
                <w:rtl w:val="0"/>
              </w:rPr>
              <w:t xml:space="preserve">0,00</w:t>
            </w:r>
          </w:p>
        </w:tc>
        <w:tc>
          <w:tcPr/>
          <w:p w:rsidR="00000000" w:rsidDel="00000000" w:rsidP="00000000" w:rsidRDefault="00000000" w:rsidRPr="00000000" w14:paraId="00000045">
            <w:pPr>
              <w:spacing w:line="240" w:lineRule="auto"/>
              <w:rPr>
                <w:b w:val="1"/>
                <w:sz w:val="18"/>
                <w:szCs w:val="18"/>
              </w:rPr>
            </w:pPr>
            <w:r w:rsidDel="00000000" w:rsidR="00000000" w:rsidRPr="00000000">
              <w:rPr>
                <w:b w:val="1"/>
                <w:sz w:val="18"/>
                <w:szCs w:val="18"/>
                <w:rtl w:val="0"/>
              </w:rPr>
              <w:t xml:space="preserve">0,00</w:t>
            </w:r>
          </w:p>
        </w:tc>
        <w:tc>
          <w:tcPr/>
          <w:p w:rsidR="00000000" w:rsidDel="00000000" w:rsidP="00000000" w:rsidRDefault="00000000" w:rsidRPr="00000000" w14:paraId="00000046">
            <w:pPr>
              <w:spacing w:line="240" w:lineRule="auto"/>
              <w:rPr>
                <w:sz w:val="18"/>
                <w:szCs w:val="18"/>
              </w:rPr>
            </w:pPr>
            <w:r w:rsidDel="00000000" w:rsidR="00000000" w:rsidRPr="00000000">
              <w:rPr>
                <w:sz w:val="18"/>
                <w:szCs w:val="18"/>
                <w:rtl w:val="0"/>
              </w:rPr>
              <w:t xml:space="preserve">4.580,00</w:t>
            </w:r>
          </w:p>
        </w:tc>
        <w:tc>
          <w:tcPr/>
          <w:p w:rsidR="00000000" w:rsidDel="00000000" w:rsidP="00000000" w:rsidRDefault="00000000" w:rsidRPr="00000000" w14:paraId="00000047">
            <w:pPr>
              <w:spacing w:line="240" w:lineRule="auto"/>
              <w:rPr>
                <w:b w:val="1"/>
                <w:sz w:val="18"/>
                <w:szCs w:val="18"/>
              </w:rPr>
            </w:pPr>
            <w:r w:rsidDel="00000000" w:rsidR="00000000" w:rsidRPr="00000000">
              <w:rPr>
                <w:b w:val="1"/>
                <w:sz w:val="18"/>
                <w:szCs w:val="18"/>
                <w:rtl w:val="0"/>
              </w:rPr>
              <w:t xml:space="preserve">4.580,00</w:t>
            </w:r>
          </w:p>
        </w:tc>
        <w:tc>
          <w:tcPr/>
          <w:p w:rsidR="00000000" w:rsidDel="00000000" w:rsidP="00000000" w:rsidRDefault="00000000" w:rsidRPr="00000000" w14:paraId="00000048">
            <w:pPr>
              <w:spacing w:line="240" w:lineRule="auto"/>
              <w:rPr>
                <w:sz w:val="18"/>
                <w:szCs w:val="18"/>
              </w:rPr>
            </w:pPr>
            <w:r w:rsidDel="00000000" w:rsidR="00000000" w:rsidRPr="00000000">
              <w:rPr>
                <w:sz w:val="18"/>
                <w:szCs w:val="18"/>
                <w:rtl w:val="0"/>
              </w:rPr>
              <w:t xml:space="preserve">6.530,00</w:t>
            </w:r>
          </w:p>
        </w:tc>
        <w:tc>
          <w:tcPr/>
          <w:p w:rsidR="00000000" w:rsidDel="00000000" w:rsidP="00000000" w:rsidRDefault="00000000" w:rsidRPr="00000000" w14:paraId="00000049">
            <w:pPr>
              <w:spacing w:line="240" w:lineRule="auto"/>
              <w:rPr>
                <w:b w:val="1"/>
                <w:sz w:val="18"/>
                <w:szCs w:val="18"/>
              </w:rPr>
            </w:pPr>
            <w:r w:rsidDel="00000000" w:rsidR="00000000" w:rsidRPr="00000000">
              <w:rPr>
                <w:b w:val="1"/>
                <w:sz w:val="18"/>
                <w:szCs w:val="18"/>
                <w:rtl w:val="0"/>
              </w:rPr>
              <w:t xml:space="preserve">6.530,00</w:t>
            </w:r>
          </w:p>
        </w:tc>
      </w:tr>
      <w:tr>
        <w:trPr>
          <w:cantSplit w:val="0"/>
          <w:trHeight w:val="420" w:hRule="atLeast"/>
          <w:tblHeader w:val="0"/>
        </w:trPr>
        <w:tc>
          <w:tcPr/>
          <w:p w:rsidR="00000000" w:rsidDel="00000000" w:rsidP="00000000" w:rsidRDefault="00000000" w:rsidRPr="00000000" w14:paraId="0000004A">
            <w:pPr>
              <w:widowControl w:val="0"/>
              <w:spacing w:line="240" w:lineRule="auto"/>
              <w:rPr>
                <w:sz w:val="18"/>
                <w:szCs w:val="18"/>
              </w:rPr>
            </w:pPr>
            <w:r w:rsidDel="00000000" w:rsidR="00000000" w:rsidRPr="00000000">
              <w:rPr>
                <w:sz w:val="18"/>
                <w:szCs w:val="18"/>
                <w:rtl w:val="0"/>
              </w:rPr>
              <w:t xml:space="preserve">ESCOLA INDIGENA KATAM</w:t>
            </w:r>
          </w:p>
        </w:tc>
        <w:tc>
          <w:tcPr/>
          <w:p w:rsidR="00000000" w:rsidDel="00000000" w:rsidP="00000000" w:rsidRDefault="00000000" w:rsidRPr="00000000" w14:paraId="0000004B">
            <w:pPr>
              <w:widowControl w:val="0"/>
              <w:spacing w:line="240" w:lineRule="auto"/>
              <w:rPr>
                <w:sz w:val="18"/>
                <w:szCs w:val="18"/>
              </w:rPr>
            </w:pPr>
            <w:r w:rsidDel="00000000" w:rsidR="00000000" w:rsidRPr="00000000">
              <w:rPr>
                <w:sz w:val="18"/>
                <w:szCs w:val="18"/>
                <w:rtl w:val="0"/>
              </w:rPr>
              <w:t xml:space="preserve">2022: 46</w:t>
            </w:r>
          </w:p>
          <w:p w:rsidR="00000000" w:rsidDel="00000000" w:rsidP="00000000" w:rsidRDefault="00000000" w:rsidRPr="00000000" w14:paraId="0000004C">
            <w:pPr>
              <w:widowControl w:val="0"/>
              <w:spacing w:line="240" w:lineRule="auto"/>
              <w:rPr>
                <w:sz w:val="18"/>
                <w:szCs w:val="18"/>
              </w:rPr>
            </w:pPr>
            <w:r w:rsidDel="00000000" w:rsidR="00000000" w:rsidRPr="00000000">
              <w:rPr>
                <w:sz w:val="18"/>
                <w:szCs w:val="18"/>
                <w:rtl w:val="0"/>
              </w:rPr>
              <w:t xml:space="preserve">2023: 81</w:t>
            </w:r>
          </w:p>
          <w:p w:rsidR="00000000" w:rsidDel="00000000" w:rsidP="00000000" w:rsidRDefault="00000000" w:rsidRPr="00000000" w14:paraId="0000004D">
            <w:pPr>
              <w:widowControl w:val="0"/>
              <w:spacing w:line="240" w:lineRule="auto"/>
              <w:rPr>
                <w:sz w:val="18"/>
                <w:szCs w:val="18"/>
              </w:rPr>
            </w:pPr>
            <w:r w:rsidDel="00000000" w:rsidR="00000000" w:rsidRPr="00000000">
              <w:rPr>
                <w:sz w:val="18"/>
                <w:szCs w:val="18"/>
                <w:rtl w:val="0"/>
              </w:rPr>
              <w:t xml:space="preserve">2024:102</w:t>
            </w:r>
          </w:p>
        </w:tc>
        <w:tc>
          <w:tcPr/>
          <w:p w:rsidR="00000000" w:rsidDel="00000000" w:rsidP="00000000" w:rsidRDefault="00000000" w:rsidRPr="00000000" w14:paraId="0000004E">
            <w:pPr>
              <w:spacing w:line="240" w:lineRule="auto"/>
              <w:rPr>
                <w:sz w:val="18"/>
                <w:szCs w:val="18"/>
              </w:rPr>
            </w:pPr>
            <w:r w:rsidDel="00000000" w:rsidR="00000000" w:rsidRPr="00000000">
              <w:rPr>
                <w:sz w:val="18"/>
                <w:szCs w:val="18"/>
                <w:rtl w:val="0"/>
              </w:rPr>
              <w:t xml:space="preserve">0,00</w:t>
            </w:r>
          </w:p>
        </w:tc>
        <w:tc>
          <w:tcPr/>
          <w:p w:rsidR="00000000" w:rsidDel="00000000" w:rsidP="00000000" w:rsidRDefault="00000000" w:rsidRPr="00000000" w14:paraId="0000004F">
            <w:pPr>
              <w:spacing w:line="240" w:lineRule="auto"/>
              <w:rPr>
                <w:b w:val="1"/>
                <w:sz w:val="18"/>
                <w:szCs w:val="18"/>
              </w:rPr>
            </w:pPr>
            <w:r w:rsidDel="00000000" w:rsidR="00000000" w:rsidRPr="00000000">
              <w:rPr>
                <w:b w:val="1"/>
                <w:sz w:val="18"/>
                <w:szCs w:val="18"/>
                <w:rtl w:val="0"/>
              </w:rPr>
              <w:t xml:space="preserve">0,00</w:t>
            </w:r>
          </w:p>
        </w:tc>
        <w:tc>
          <w:tcPr/>
          <w:p w:rsidR="00000000" w:rsidDel="00000000" w:rsidP="00000000" w:rsidRDefault="00000000" w:rsidRPr="00000000" w14:paraId="00000050">
            <w:pPr>
              <w:spacing w:line="240" w:lineRule="auto"/>
              <w:rPr>
                <w:sz w:val="18"/>
                <w:szCs w:val="18"/>
              </w:rPr>
            </w:pPr>
            <w:r w:rsidDel="00000000" w:rsidR="00000000" w:rsidRPr="00000000">
              <w:rPr>
                <w:sz w:val="18"/>
                <w:szCs w:val="18"/>
                <w:rtl w:val="0"/>
              </w:rPr>
              <w:t xml:space="preserve">5.320,00</w:t>
            </w:r>
          </w:p>
        </w:tc>
        <w:tc>
          <w:tcPr/>
          <w:p w:rsidR="00000000" w:rsidDel="00000000" w:rsidP="00000000" w:rsidRDefault="00000000" w:rsidRPr="00000000" w14:paraId="00000051">
            <w:pPr>
              <w:spacing w:line="240" w:lineRule="auto"/>
              <w:rPr>
                <w:b w:val="1"/>
                <w:sz w:val="18"/>
                <w:szCs w:val="18"/>
              </w:rPr>
            </w:pPr>
            <w:r w:rsidDel="00000000" w:rsidR="00000000" w:rsidRPr="00000000">
              <w:rPr>
                <w:b w:val="1"/>
                <w:sz w:val="18"/>
                <w:szCs w:val="18"/>
                <w:rtl w:val="0"/>
              </w:rPr>
              <w:t xml:space="preserve">5.320,00</w:t>
            </w:r>
          </w:p>
        </w:tc>
        <w:tc>
          <w:tcPr/>
          <w:p w:rsidR="00000000" w:rsidDel="00000000" w:rsidP="00000000" w:rsidRDefault="00000000" w:rsidRPr="00000000" w14:paraId="00000052">
            <w:pPr>
              <w:spacing w:line="240" w:lineRule="auto"/>
              <w:rPr>
                <w:sz w:val="18"/>
                <w:szCs w:val="18"/>
              </w:rPr>
            </w:pPr>
            <w:r w:rsidDel="00000000" w:rsidR="00000000" w:rsidRPr="00000000">
              <w:rPr>
                <w:sz w:val="18"/>
                <w:szCs w:val="18"/>
                <w:rtl w:val="0"/>
              </w:rPr>
              <w:t xml:space="preserve">7.590,00</w:t>
            </w:r>
          </w:p>
        </w:tc>
        <w:tc>
          <w:tcPr/>
          <w:p w:rsidR="00000000" w:rsidDel="00000000" w:rsidP="00000000" w:rsidRDefault="00000000" w:rsidRPr="00000000" w14:paraId="00000053">
            <w:pPr>
              <w:spacing w:line="240" w:lineRule="auto"/>
              <w:rPr>
                <w:b w:val="1"/>
                <w:sz w:val="18"/>
                <w:szCs w:val="18"/>
              </w:rPr>
            </w:pPr>
            <w:r w:rsidDel="00000000" w:rsidR="00000000" w:rsidRPr="00000000">
              <w:rPr>
                <w:b w:val="1"/>
                <w:sz w:val="18"/>
                <w:szCs w:val="18"/>
                <w:rtl w:val="0"/>
              </w:rPr>
              <w:t xml:space="preserve">7.590,00</w:t>
            </w:r>
          </w:p>
        </w:tc>
      </w:tr>
      <w:tr>
        <w:trPr>
          <w:cantSplit w:val="0"/>
          <w:trHeight w:val="420" w:hRule="atLeast"/>
          <w:tblHeader w:val="0"/>
        </w:trPr>
        <w:tc>
          <w:tcPr/>
          <w:p w:rsidR="00000000" w:rsidDel="00000000" w:rsidP="00000000" w:rsidRDefault="00000000" w:rsidRPr="00000000" w14:paraId="00000054">
            <w:pPr>
              <w:widowControl w:val="0"/>
              <w:spacing w:line="240" w:lineRule="auto"/>
              <w:rPr>
                <w:sz w:val="18"/>
                <w:szCs w:val="18"/>
              </w:rPr>
            </w:pPr>
            <w:r w:rsidDel="00000000" w:rsidR="00000000" w:rsidRPr="00000000">
              <w:rPr>
                <w:sz w:val="18"/>
                <w:szCs w:val="18"/>
                <w:rtl w:val="0"/>
              </w:rPr>
              <w:t xml:space="preserve">ESCOLA STADUAL INDIGENA KAGAPIXI</w:t>
            </w:r>
          </w:p>
        </w:tc>
        <w:tc>
          <w:tcPr/>
          <w:p w:rsidR="00000000" w:rsidDel="00000000" w:rsidP="00000000" w:rsidRDefault="00000000" w:rsidRPr="00000000" w14:paraId="00000055">
            <w:pPr>
              <w:widowControl w:val="0"/>
              <w:spacing w:line="240" w:lineRule="auto"/>
              <w:rPr>
                <w:sz w:val="18"/>
                <w:szCs w:val="18"/>
              </w:rPr>
            </w:pPr>
            <w:r w:rsidDel="00000000" w:rsidR="00000000" w:rsidRPr="00000000">
              <w:rPr>
                <w:sz w:val="18"/>
                <w:szCs w:val="18"/>
                <w:rtl w:val="0"/>
              </w:rPr>
              <w:t xml:space="preserve">2022: 41</w:t>
            </w:r>
          </w:p>
          <w:p w:rsidR="00000000" w:rsidDel="00000000" w:rsidP="00000000" w:rsidRDefault="00000000" w:rsidRPr="00000000" w14:paraId="00000056">
            <w:pPr>
              <w:widowControl w:val="0"/>
              <w:spacing w:line="240" w:lineRule="auto"/>
              <w:rPr>
                <w:sz w:val="18"/>
                <w:szCs w:val="18"/>
              </w:rPr>
            </w:pPr>
            <w:r w:rsidDel="00000000" w:rsidR="00000000" w:rsidRPr="00000000">
              <w:rPr>
                <w:sz w:val="18"/>
                <w:szCs w:val="18"/>
                <w:rtl w:val="0"/>
              </w:rPr>
              <w:t xml:space="preserve">2023: 38</w:t>
            </w:r>
          </w:p>
          <w:p w:rsidR="00000000" w:rsidDel="00000000" w:rsidP="00000000" w:rsidRDefault="00000000" w:rsidRPr="00000000" w14:paraId="00000057">
            <w:pPr>
              <w:widowControl w:val="0"/>
              <w:spacing w:line="240" w:lineRule="auto"/>
              <w:rPr>
                <w:sz w:val="18"/>
                <w:szCs w:val="18"/>
              </w:rPr>
            </w:pPr>
            <w:r w:rsidDel="00000000" w:rsidR="00000000" w:rsidRPr="00000000">
              <w:rPr>
                <w:sz w:val="18"/>
                <w:szCs w:val="18"/>
                <w:rtl w:val="0"/>
              </w:rPr>
              <w:t xml:space="preserve">2024: 32</w:t>
            </w:r>
          </w:p>
        </w:tc>
        <w:tc>
          <w:tcPr/>
          <w:p w:rsidR="00000000" w:rsidDel="00000000" w:rsidP="00000000" w:rsidRDefault="00000000" w:rsidRPr="00000000" w14:paraId="00000058">
            <w:pPr>
              <w:spacing w:line="240" w:lineRule="auto"/>
              <w:rPr>
                <w:sz w:val="18"/>
                <w:szCs w:val="18"/>
              </w:rPr>
            </w:pPr>
            <w:r w:rsidDel="00000000" w:rsidR="00000000" w:rsidRPr="00000000">
              <w:rPr>
                <w:sz w:val="18"/>
                <w:szCs w:val="18"/>
                <w:rtl w:val="0"/>
              </w:rPr>
              <w:t xml:space="preserve">0,00</w:t>
            </w:r>
          </w:p>
        </w:tc>
        <w:tc>
          <w:tcPr/>
          <w:p w:rsidR="00000000" w:rsidDel="00000000" w:rsidP="00000000" w:rsidRDefault="00000000" w:rsidRPr="00000000" w14:paraId="00000059">
            <w:pPr>
              <w:spacing w:line="240" w:lineRule="auto"/>
              <w:rPr>
                <w:b w:val="1"/>
                <w:sz w:val="18"/>
                <w:szCs w:val="18"/>
              </w:rPr>
            </w:pPr>
            <w:r w:rsidDel="00000000" w:rsidR="00000000" w:rsidRPr="00000000">
              <w:rPr>
                <w:b w:val="1"/>
                <w:sz w:val="18"/>
                <w:szCs w:val="18"/>
                <w:rtl w:val="0"/>
              </w:rPr>
              <w:t xml:space="preserve">0,00</w:t>
            </w:r>
          </w:p>
        </w:tc>
        <w:tc>
          <w:tcPr/>
          <w:p w:rsidR="00000000" w:rsidDel="00000000" w:rsidP="00000000" w:rsidRDefault="00000000" w:rsidRPr="00000000" w14:paraId="0000005A">
            <w:pPr>
              <w:spacing w:line="240" w:lineRule="auto"/>
              <w:rPr>
                <w:sz w:val="18"/>
                <w:szCs w:val="18"/>
              </w:rPr>
            </w:pPr>
            <w:r w:rsidDel="00000000" w:rsidR="00000000" w:rsidRPr="00000000">
              <w:rPr>
                <w:sz w:val="18"/>
                <w:szCs w:val="18"/>
                <w:rtl w:val="0"/>
              </w:rPr>
              <w:t xml:space="preserve">4.460,00</w:t>
            </w:r>
          </w:p>
        </w:tc>
        <w:tc>
          <w:tcPr/>
          <w:p w:rsidR="00000000" w:rsidDel="00000000" w:rsidP="00000000" w:rsidRDefault="00000000" w:rsidRPr="00000000" w14:paraId="0000005B">
            <w:pPr>
              <w:spacing w:line="240" w:lineRule="auto"/>
              <w:rPr>
                <w:b w:val="1"/>
                <w:sz w:val="18"/>
                <w:szCs w:val="18"/>
              </w:rPr>
            </w:pPr>
            <w:r w:rsidDel="00000000" w:rsidR="00000000" w:rsidRPr="00000000">
              <w:rPr>
                <w:b w:val="1"/>
                <w:sz w:val="18"/>
                <w:szCs w:val="18"/>
                <w:rtl w:val="0"/>
              </w:rPr>
              <w:t xml:space="preserve">4.460,00</w:t>
            </w:r>
          </w:p>
        </w:tc>
        <w:tc>
          <w:tcPr/>
          <w:p w:rsidR="00000000" w:rsidDel="00000000" w:rsidP="00000000" w:rsidRDefault="00000000" w:rsidRPr="00000000" w14:paraId="0000005C">
            <w:pPr>
              <w:spacing w:line="240" w:lineRule="auto"/>
              <w:rPr>
                <w:sz w:val="18"/>
                <w:szCs w:val="18"/>
              </w:rPr>
            </w:pPr>
            <w:r w:rsidDel="00000000" w:rsidR="00000000" w:rsidRPr="00000000">
              <w:rPr>
                <w:sz w:val="18"/>
                <w:szCs w:val="18"/>
                <w:rtl w:val="0"/>
              </w:rPr>
              <w:t xml:space="preserve">6.190,00</w:t>
            </w:r>
          </w:p>
        </w:tc>
        <w:tc>
          <w:tcPr/>
          <w:p w:rsidR="00000000" w:rsidDel="00000000" w:rsidP="00000000" w:rsidRDefault="00000000" w:rsidRPr="00000000" w14:paraId="0000005D">
            <w:pPr>
              <w:spacing w:line="240" w:lineRule="auto"/>
              <w:rPr>
                <w:b w:val="1"/>
                <w:sz w:val="18"/>
                <w:szCs w:val="18"/>
              </w:rPr>
            </w:pPr>
            <w:r w:rsidDel="00000000" w:rsidR="00000000" w:rsidRPr="00000000">
              <w:rPr>
                <w:b w:val="1"/>
                <w:sz w:val="18"/>
                <w:szCs w:val="18"/>
                <w:rtl w:val="0"/>
              </w:rPr>
              <w:t xml:space="preserve">6.190,00</w:t>
            </w:r>
          </w:p>
        </w:tc>
      </w:tr>
      <w:tr>
        <w:trPr>
          <w:cantSplit w:val="0"/>
          <w:trHeight w:val="420" w:hRule="atLeast"/>
          <w:tblHeader w:val="0"/>
        </w:trPr>
        <w:tc>
          <w:tcPr/>
          <w:p w:rsidR="00000000" w:rsidDel="00000000" w:rsidP="00000000" w:rsidRDefault="00000000" w:rsidRPr="00000000" w14:paraId="0000005E">
            <w:pPr>
              <w:widowControl w:val="0"/>
              <w:spacing w:line="240" w:lineRule="auto"/>
              <w:rPr>
                <w:sz w:val="18"/>
                <w:szCs w:val="18"/>
              </w:rPr>
            </w:pPr>
            <w:r w:rsidDel="00000000" w:rsidR="00000000" w:rsidRPr="00000000">
              <w:rPr>
                <w:sz w:val="18"/>
                <w:szCs w:val="18"/>
                <w:rtl w:val="0"/>
              </w:rPr>
              <w:t xml:space="preserve">ESCOLA ESTADUAL INDIGENA KOKRE</w:t>
            </w:r>
          </w:p>
        </w:tc>
        <w:tc>
          <w:tcPr/>
          <w:p w:rsidR="00000000" w:rsidDel="00000000" w:rsidP="00000000" w:rsidRDefault="00000000" w:rsidRPr="00000000" w14:paraId="0000005F">
            <w:pPr>
              <w:widowControl w:val="0"/>
              <w:spacing w:line="240" w:lineRule="auto"/>
              <w:rPr>
                <w:sz w:val="18"/>
                <w:szCs w:val="18"/>
              </w:rPr>
            </w:pPr>
            <w:r w:rsidDel="00000000" w:rsidR="00000000" w:rsidRPr="00000000">
              <w:rPr>
                <w:sz w:val="18"/>
                <w:szCs w:val="18"/>
                <w:rtl w:val="0"/>
              </w:rPr>
              <w:t xml:space="preserve">2022: 42</w:t>
            </w:r>
          </w:p>
          <w:p w:rsidR="00000000" w:rsidDel="00000000" w:rsidP="00000000" w:rsidRDefault="00000000" w:rsidRPr="00000000" w14:paraId="00000060">
            <w:pPr>
              <w:widowControl w:val="0"/>
              <w:spacing w:line="240" w:lineRule="auto"/>
              <w:rPr>
                <w:sz w:val="18"/>
                <w:szCs w:val="18"/>
              </w:rPr>
            </w:pPr>
            <w:r w:rsidDel="00000000" w:rsidR="00000000" w:rsidRPr="00000000">
              <w:rPr>
                <w:sz w:val="18"/>
                <w:szCs w:val="18"/>
                <w:rtl w:val="0"/>
              </w:rPr>
              <w:t xml:space="preserve">2023: 35</w:t>
            </w:r>
          </w:p>
          <w:p w:rsidR="00000000" w:rsidDel="00000000" w:rsidP="00000000" w:rsidRDefault="00000000" w:rsidRPr="00000000" w14:paraId="00000061">
            <w:pPr>
              <w:widowControl w:val="0"/>
              <w:spacing w:line="240" w:lineRule="auto"/>
              <w:rPr>
                <w:sz w:val="18"/>
                <w:szCs w:val="18"/>
              </w:rPr>
            </w:pPr>
            <w:r w:rsidDel="00000000" w:rsidR="00000000" w:rsidRPr="00000000">
              <w:rPr>
                <w:sz w:val="18"/>
                <w:szCs w:val="18"/>
                <w:rtl w:val="0"/>
              </w:rPr>
              <w:t xml:space="preserve">2024: 33</w:t>
            </w:r>
          </w:p>
        </w:tc>
        <w:tc>
          <w:tcPr/>
          <w:p w:rsidR="00000000" w:rsidDel="00000000" w:rsidP="00000000" w:rsidRDefault="00000000" w:rsidRPr="00000000" w14:paraId="00000062">
            <w:pPr>
              <w:spacing w:line="240" w:lineRule="auto"/>
              <w:rPr>
                <w:sz w:val="18"/>
                <w:szCs w:val="18"/>
              </w:rPr>
            </w:pPr>
            <w:r w:rsidDel="00000000" w:rsidR="00000000" w:rsidRPr="00000000">
              <w:rPr>
                <w:sz w:val="18"/>
                <w:szCs w:val="18"/>
                <w:rtl w:val="0"/>
              </w:rPr>
              <w:t xml:space="preserve">0,00</w:t>
            </w:r>
          </w:p>
        </w:tc>
        <w:tc>
          <w:tcPr/>
          <w:p w:rsidR="00000000" w:rsidDel="00000000" w:rsidP="00000000" w:rsidRDefault="00000000" w:rsidRPr="00000000" w14:paraId="00000063">
            <w:pPr>
              <w:spacing w:line="240" w:lineRule="auto"/>
              <w:rPr>
                <w:b w:val="1"/>
                <w:sz w:val="18"/>
                <w:szCs w:val="18"/>
              </w:rPr>
            </w:pPr>
            <w:r w:rsidDel="00000000" w:rsidR="00000000" w:rsidRPr="00000000">
              <w:rPr>
                <w:b w:val="1"/>
                <w:sz w:val="18"/>
                <w:szCs w:val="18"/>
                <w:rtl w:val="0"/>
              </w:rPr>
              <w:t xml:space="preserve">0,00</w:t>
            </w:r>
          </w:p>
        </w:tc>
        <w:tc>
          <w:tcPr/>
          <w:p w:rsidR="00000000" w:rsidDel="00000000" w:rsidP="00000000" w:rsidRDefault="00000000" w:rsidRPr="00000000" w14:paraId="00000064">
            <w:pPr>
              <w:spacing w:line="240" w:lineRule="auto"/>
              <w:rPr>
                <w:sz w:val="18"/>
                <w:szCs w:val="18"/>
              </w:rPr>
            </w:pPr>
            <w:r w:rsidDel="00000000" w:rsidR="00000000" w:rsidRPr="00000000">
              <w:rPr>
                <w:sz w:val="18"/>
                <w:szCs w:val="18"/>
                <w:rtl w:val="0"/>
              </w:rPr>
              <w:t xml:space="preserve">4.400,00</w:t>
            </w:r>
          </w:p>
        </w:tc>
        <w:tc>
          <w:tcPr/>
          <w:p w:rsidR="00000000" w:rsidDel="00000000" w:rsidP="00000000" w:rsidRDefault="00000000" w:rsidRPr="00000000" w14:paraId="00000065">
            <w:pPr>
              <w:spacing w:line="240" w:lineRule="auto"/>
              <w:rPr>
                <w:b w:val="1"/>
                <w:sz w:val="18"/>
                <w:szCs w:val="18"/>
              </w:rPr>
            </w:pPr>
            <w:r w:rsidDel="00000000" w:rsidR="00000000" w:rsidRPr="00000000">
              <w:rPr>
                <w:b w:val="1"/>
                <w:sz w:val="18"/>
                <w:szCs w:val="18"/>
                <w:rtl w:val="0"/>
              </w:rPr>
              <w:t xml:space="preserve">4.400,00</w:t>
            </w:r>
          </w:p>
        </w:tc>
        <w:tc>
          <w:tcPr/>
          <w:p w:rsidR="00000000" w:rsidDel="00000000" w:rsidP="00000000" w:rsidRDefault="00000000" w:rsidRPr="00000000" w14:paraId="00000066">
            <w:pPr>
              <w:spacing w:line="240" w:lineRule="auto"/>
              <w:rPr>
                <w:sz w:val="18"/>
                <w:szCs w:val="18"/>
              </w:rPr>
            </w:pPr>
            <w:r w:rsidDel="00000000" w:rsidR="00000000" w:rsidRPr="00000000">
              <w:rPr>
                <w:sz w:val="18"/>
                <w:szCs w:val="18"/>
                <w:rtl w:val="0"/>
              </w:rPr>
              <w:t xml:space="preserve">6.210,00</w:t>
            </w:r>
          </w:p>
        </w:tc>
        <w:tc>
          <w:tcPr/>
          <w:p w:rsidR="00000000" w:rsidDel="00000000" w:rsidP="00000000" w:rsidRDefault="00000000" w:rsidRPr="00000000" w14:paraId="00000067">
            <w:pPr>
              <w:spacing w:line="240" w:lineRule="auto"/>
              <w:rPr>
                <w:b w:val="1"/>
                <w:sz w:val="18"/>
                <w:szCs w:val="18"/>
              </w:rPr>
            </w:pPr>
            <w:r w:rsidDel="00000000" w:rsidR="00000000" w:rsidRPr="00000000">
              <w:rPr>
                <w:b w:val="1"/>
                <w:sz w:val="18"/>
                <w:szCs w:val="18"/>
                <w:rtl w:val="0"/>
              </w:rPr>
              <w:t xml:space="preserve">6.210,00</w:t>
            </w:r>
          </w:p>
        </w:tc>
      </w:tr>
    </w:tbl>
    <w:p w:rsidR="00000000" w:rsidDel="00000000" w:rsidP="00000000" w:rsidRDefault="00000000" w:rsidRPr="00000000" w14:paraId="00000068">
      <w:pPr>
        <w:spacing w:line="240" w:lineRule="auto"/>
        <w:jc w:val="both"/>
        <w:rPr/>
      </w:pPr>
      <w:r w:rsidDel="00000000" w:rsidR="00000000" w:rsidRPr="00000000">
        <w:rPr>
          <w:b w:val="1"/>
          <w:rtl w:val="0"/>
        </w:rPr>
        <w:t xml:space="preserve">Fonte:</w:t>
      </w:r>
      <w:r w:rsidDel="00000000" w:rsidR="00000000" w:rsidRPr="00000000">
        <w:rPr>
          <w:rtl w:val="0"/>
        </w:rPr>
        <w:t xml:space="preserve"> organização própria a partir de consultas ao PDDE Info. </w:t>
      </w:r>
    </w:p>
    <w:p w:rsidR="00000000" w:rsidDel="00000000" w:rsidP="00000000" w:rsidRDefault="00000000" w:rsidRPr="00000000" w14:paraId="00000069">
      <w:pPr>
        <w:spacing w:line="240" w:lineRule="auto"/>
        <w:jc w:val="both"/>
        <w:rPr/>
      </w:pPr>
      <w:r w:rsidDel="00000000" w:rsidR="00000000" w:rsidRPr="00000000">
        <w:rPr>
          <w:rtl w:val="0"/>
        </w:rPr>
      </w:r>
    </w:p>
    <w:p w:rsidR="00000000" w:rsidDel="00000000" w:rsidP="00000000" w:rsidRDefault="00000000" w:rsidRPr="00000000" w14:paraId="0000006A">
      <w:pPr>
        <w:spacing w:line="360" w:lineRule="auto"/>
        <w:jc w:val="both"/>
        <w:rPr>
          <w:sz w:val="24"/>
          <w:szCs w:val="24"/>
        </w:rPr>
      </w:pPr>
      <w:r w:rsidDel="00000000" w:rsidR="00000000" w:rsidRPr="00000000">
        <w:rPr>
          <w:sz w:val="24"/>
          <w:szCs w:val="24"/>
          <w:rtl w:val="0"/>
        </w:rPr>
        <w:tab/>
        <w:t xml:space="preserve">Pelas informações coletadas junto ao PDDE info e junto aos gestores das referidas escolas, não foi possível precisar o motivo que levou ao não recebimento do PDDE básico em 2022. Quanto aos anos seguintes, 2023 e 2024, embora não tenham sido notadas variações significativas no número de matrículas, vamos perceber uma diferença significativa de valores. Ressaltamos que essa diferença se explica pelo reajuste dos repasses, pela Resolução CD/FNDE/MEC n° 3, de 7 de março de 2024, como destacamos anteriormente. </w:t>
      </w:r>
    </w:p>
    <w:p w:rsidR="00000000" w:rsidDel="00000000" w:rsidP="00000000" w:rsidRDefault="00000000" w:rsidRPr="00000000" w14:paraId="0000006B">
      <w:pPr>
        <w:spacing w:line="360" w:lineRule="auto"/>
        <w:jc w:val="both"/>
        <w:rPr>
          <w:sz w:val="24"/>
          <w:szCs w:val="24"/>
        </w:rPr>
      </w:pPr>
      <w:r w:rsidDel="00000000" w:rsidR="00000000" w:rsidRPr="00000000">
        <w:rPr>
          <w:sz w:val="24"/>
          <w:szCs w:val="24"/>
          <w:rtl w:val="0"/>
        </w:rPr>
        <w:tab/>
        <w:t xml:space="preserve">Por fim, percebemos que mesmo sendo uma única associação, os recursos são vinculados às escolas, permitindo não só conhecimento, mas também o acompanhamento da recepção e da aplicação dos recursos por cada uma das unidades escolares. Pressupõe-se que o processo de a constituição da associação, bem como as suas decisões, envolvem integrantes de todas as escolas e principalmente os seus gestores. </w:t>
      </w:r>
    </w:p>
    <w:p w:rsidR="00000000" w:rsidDel="00000000" w:rsidP="00000000" w:rsidRDefault="00000000" w:rsidRPr="00000000" w14:paraId="0000006C">
      <w:pPr>
        <w:spacing w:line="360" w:lineRule="auto"/>
        <w:jc w:val="both"/>
        <w:rPr>
          <w:b w:val="1"/>
          <w:sz w:val="24"/>
          <w:szCs w:val="24"/>
        </w:rPr>
      </w:pPr>
      <w:r w:rsidDel="00000000" w:rsidR="00000000" w:rsidRPr="00000000">
        <w:rPr>
          <w:b w:val="1"/>
          <w:sz w:val="24"/>
          <w:szCs w:val="24"/>
          <w:rtl w:val="0"/>
        </w:rPr>
        <w:t xml:space="preserve">4. O FUNCIONAMENTO DO CONSÓRCIO SEGUNDO OS GESTORES </w:t>
      </w:r>
    </w:p>
    <w:p w:rsidR="00000000" w:rsidDel="00000000" w:rsidP="00000000" w:rsidRDefault="00000000" w:rsidRPr="00000000" w14:paraId="0000006D">
      <w:pPr>
        <w:spacing w:line="360" w:lineRule="auto"/>
        <w:ind w:firstLine="720"/>
        <w:jc w:val="both"/>
        <w:rPr>
          <w:sz w:val="24"/>
          <w:szCs w:val="24"/>
        </w:rPr>
      </w:pPr>
      <w:r w:rsidDel="00000000" w:rsidR="00000000" w:rsidRPr="00000000">
        <w:rPr>
          <w:sz w:val="24"/>
          <w:szCs w:val="24"/>
          <w:rtl w:val="0"/>
        </w:rPr>
        <w:t xml:space="preserve">Para compreender o funcionamento das Associações das escolas indígenas, além do levantamento de dados na página do PDDE info, realizamos entrevistas com os diretores das quatro escolas que fazem parte da Associação Katam. </w:t>
      </w:r>
    </w:p>
    <w:p w:rsidR="00000000" w:rsidDel="00000000" w:rsidP="00000000" w:rsidRDefault="00000000" w:rsidRPr="00000000" w14:paraId="0000006E">
      <w:pPr>
        <w:spacing w:line="360" w:lineRule="auto"/>
        <w:jc w:val="both"/>
        <w:rPr>
          <w:sz w:val="24"/>
          <w:szCs w:val="24"/>
        </w:rPr>
      </w:pPr>
      <w:r w:rsidDel="00000000" w:rsidR="00000000" w:rsidRPr="00000000">
        <w:rPr>
          <w:sz w:val="24"/>
          <w:szCs w:val="24"/>
          <w:rtl w:val="0"/>
        </w:rPr>
        <w:tab/>
        <w:t xml:space="preserve">Para a entrevista, selecionamos três perguntas bases: 1. Segundo sua percepção enquanto gestor, o formato do PDDE em consórcio é adequado ou não para as escolas indígenas? 2. Quais os desafios que esse formato confere para as escolas indígenas? 3. Como você avalia o recebimento e a utilização do recurso do PDDE nos últimos dois anos? </w:t>
      </w:r>
    </w:p>
    <w:p w:rsidR="00000000" w:rsidDel="00000000" w:rsidP="00000000" w:rsidRDefault="00000000" w:rsidRPr="00000000" w14:paraId="0000006F">
      <w:pPr>
        <w:spacing w:line="360" w:lineRule="auto"/>
        <w:jc w:val="both"/>
        <w:rPr>
          <w:sz w:val="24"/>
          <w:szCs w:val="24"/>
        </w:rPr>
      </w:pPr>
      <w:r w:rsidDel="00000000" w:rsidR="00000000" w:rsidRPr="00000000">
        <w:rPr>
          <w:sz w:val="24"/>
          <w:szCs w:val="24"/>
          <w:rtl w:val="0"/>
        </w:rPr>
        <w:tab/>
        <w:t xml:space="preserve">As entrevistas foram realizadas de modo online via plataforma Google Meet, nos dias 23 e 24 de abril de 2025. Ressaltamos que todos concordaram com a entrevista e com a gravação da mesma, contudo, para evitar exposições e preservar os participantes, os denominaremos como entrevistados, enumerando-os de 1 a 4.  </w:t>
      </w:r>
    </w:p>
    <w:p w:rsidR="00000000" w:rsidDel="00000000" w:rsidP="00000000" w:rsidRDefault="00000000" w:rsidRPr="00000000" w14:paraId="00000070">
      <w:pPr>
        <w:spacing w:line="360" w:lineRule="auto"/>
        <w:jc w:val="both"/>
        <w:rPr>
          <w:sz w:val="24"/>
          <w:szCs w:val="24"/>
        </w:rPr>
      </w:pPr>
      <w:r w:rsidDel="00000000" w:rsidR="00000000" w:rsidRPr="00000000">
        <w:rPr>
          <w:sz w:val="24"/>
          <w:szCs w:val="24"/>
          <w:rtl w:val="0"/>
        </w:rPr>
        <w:tab/>
        <w:t xml:space="preserve">Dos participantes da entrevista, três possuem graduação em Educação Física e um possui formação em Pedagogia. Além disso, um gestor afirma estar a quatro anos atuando na gestão e três a menos de dois anos. Isso demonstra que a maioria tem pouco conhecimento sobre o PDDE. </w:t>
      </w:r>
    </w:p>
    <w:p w:rsidR="00000000" w:rsidDel="00000000" w:rsidP="00000000" w:rsidRDefault="00000000" w:rsidRPr="00000000" w14:paraId="00000071">
      <w:pPr>
        <w:spacing w:line="360" w:lineRule="auto"/>
        <w:jc w:val="both"/>
        <w:rPr>
          <w:sz w:val="24"/>
          <w:szCs w:val="24"/>
        </w:rPr>
      </w:pPr>
      <w:r w:rsidDel="00000000" w:rsidR="00000000" w:rsidRPr="00000000">
        <w:rPr>
          <w:sz w:val="24"/>
          <w:szCs w:val="24"/>
          <w:rtl w:val="0"/>
        </w:rPr>
        <w:tab/>
        <w:t xml:space="preserve">Uma primeira constatação, frente ao diálogo com estes gestores, é que a execução dos recursos do PDDE na Associação Katam não é assumida pelas comunidades escolares em questão. Trata-se de uma tarefa atribuída à Superintendência Regional de Educação de Tocantinópolis (SRE).  Os diretores das instituições, relataram que preenchem um formulário com as demandas, enviam para a “Associação”, a qual não fazem parte, e esperam o retorno, como consta no trecho da resposta do Entrevistado 3: </w:t>
      </w:r>
    </w:p>
    <w:p w:rsidR="00000000" w:rsidDel="00000000" w:rsidP="00000000" w:rsidRDefault="00000000" w:rsidRPr="00000000" w14:paraId="00000072">
      <w:pPr>
        <w:spacing w:line="240" w:lineRule="auto"/>
        <w:ind w:left="850" w:firstLine="0"/>
        <w:jc w:val="both"/>
        <w:rPr>
          <w:sz w:val="24"/>
          <w:szCs w:val="24"/>
        </w:rPr>
      </w:pPr>
      <w:r w:rsidDel="00000000" w:rsidR="00000000" w:rsidRPr="00000000">
        <w:rPr>
          <w:sz w:val="20"/>
          <w:szCs w:val="20"/>
          <w:rtl w:val="0"/>
        </w:rPr>
        <w:t xml:space="preserve">Então…é… é algo meio atípico né, porque em tese, nós não temos a autonomia de gerir esse PDDE, né. Ele… chega às demandas para a gente, a gente segue os procedimentos, né. Só que ele vai para a Associação, ou seja, nós só temos a autonomia de preencher esse PDDE, né, de levantar as demandas que a escola necessita de acordo com o PDDE e quem gere ele é a Associação. Então, acredito que a gente não tem, é, esse, essa visão mais geral de como que acontece ali, né.” (Entrevistado 3</w:t>
      </w:r>
      <w:r w:rsidDel="00000000" w:rsidR="00000000" w:rsidRPr="00000000">
        <w:rPr>
          <w:sz w:val="24"/>
          <w:szCs w:val="24"/>
          <w:rtl w:val="0"/>
        </w:rPr>
        <w:t xml:space="preserve">). </w:t>
      </w:r>
    </w:p>
    <w:p w:rsidR="00000000" w:rsidDel="00000000" w:rsidP="00000000" w:rsidRDefault="00000000" w:rsidRPr="00000000" w14:paraId="00000073">
      <w:pPr>
        <w:spacing w:line="240" w:lineRule="auto"/>
        <w:ind w:left="850" w:firstLine="0"/>
        <w:jc w:val="both"/>
        <w:rPr>
          <w:sz w:val="24"/>
          <w:szCs w:val="24"/>
        </w:rPr>
      </w:pPr>
      <w:r w:rsidDel="00000000" w:rsidR="00000000" w:rsidRPr="00000000">
        <w:rPr>
          <w:rtl w:val="0"/>
        </w:rPr>
      </w:r>
    </w:p>
    <w:p w:rsidR="00000000" w:rsidDel="00000000" w:rsidP="00000000" w:rsidRDefault="00000000" w:rsidRPr="00000000" w14:paraId="00000074">
      <w:pPr>
        <w:spacing w:line="360" w:lineRule="auto"/>
        <w:jc w:val="both"/>
        <w:rPr>
          <w:sz w:val="24"/>
          <w:szCs w:val="24"/>
        </w:rPr>
      </w:pPr>
      <w:r w:rsidDel="00000000" w:rsidR="00000000" w:rsidRPr="00000000">
        <w:rPr>
          <w:sz w:val="24"/>
          <w:szCs w:val="24"/>
          <w:rtl w:val="0"/>
        </w:rPr>
        <w:tab/>
        <w:t xml:space="preserve">Um dos entrevistados, justamente aquele que informou ter mais tempo na gestão, relata sua participação em algumas das reuniões do denominado comitê da Associação. Além disso, esse mesmo gestor informa que há uma prestação de contas, mas quando questionado sobre documentos ou o valor do recurso que foram gastos com a escola, o gestor não tinha conhecimento sobre. O modo como o recurso é distribuído entre as escolas não era de domínio de nenhum dos gestores. </w:t>
      </w:r>
    </w:p>
    <w:p w:rsidR="00000000" w:rsidDel="00000000" w:rsidP="00000000" w:rsidRDefault="00000000" w:rsidRPr="00000000" w14:paraId="00000075">
      <w:pPr>
        <w:spacing w:line="360" w:lineRule="auto"/>
        <w:ind w:firstLine="720"/>
        <w:jc w:val="both"/>
        <w:rPr>
          <w:sz w:val="24"/>
          <w:szCs w:val="24"/>
        </w:rPr>
      </w:pPr>
      <w:r w:rsidDel="00000000" w:rsidR="00000000" w:rsidRPr="00000000">
        <w:rPr>
          <w:sz w:val="24"/>
          <w:szCs w:val="24"/>
          <w:rtl w:val="0"/>
        </w:rPr>
        <w:t xml:space="preserve">As respostas relacionadas à pergunta 1 foram quase unânimes ao afirmarem que o formato do PDDE em consórcio não é adequado à realidade das escolas indígenas. Considerando, sobretudo, a falta de autonomia na gestão dos recursos e, em certo sentido, a pouca atenção às escolas menores, visto que maior atenção é dada às escolas maiores. Apenas um dos gestores não soube responder à questão, alegando ter assumido a direção da escola recentemente, no entanto, em sua avaliação,  considerando a realidade da escola, é melhor a Superintendência Regional de Educação (SER) fique responsável pela prestação de contas e administração do recurso. </w:t>
      </w:r>
    </w:p>
    <w:p w:rsidR="00000000" w:rsidDel="00000000" w:rsidP="00000000" w:rsidRDefault="00000000" w:rsidRPr="00000000" w14:paraId="00000076">
      <w:pPr>
        <w:spacing w:line="360" w:lineRule="auto"/>
        <w:jc w:val="both"/>
        <w:rPr>
          <w:sz w:val="24"/>
          <w:szCs w:val="24"/>
        </w:rPr>
      </w:pPr>
      <w:r w:rsidDel="00000000" w:rsidR="00000000" w:rsidRPr="00000000">
        <w:rPr>
          <w:sz w:val="24"/>
          <w:szCs w:val="24"/>
          <w:rtl w:val="0"/>
        </w:rPr>
        <w:tab/>
        <w:t xml:space="preserve">Quando perguntamos sobre os desafios do PDDE em consórcio observamos nas respostas dos participantes três aspectos comuns:  falta de conhecimento sobre a recepção e utilização dos recursos, desconhecimento sobre os valores fixos enviados a cada escola (embora estes valores possam ser consultados no PDDE info) e a ausência de representação de professores/gestores/funcionários da escola na diretoria da UEx. </w:t>
      </w:r>
    </w:p>
    <w:p w:rsidR="00000000" w:rsidDel="00000000" w:rsidP="00000000" w:rsidRDefault="00000000" w:rsidRPr="00000000" w14:paraId="00000077">
      <w:pPr>
        <w:spacing w:line="360" w:lineRule="auto"/>
        <w:jc w:val="both"/>
        <w:rPr>
          <w:sz w:val="20"/>
          <w:szCs w:val="20"/>
        </w:rPr>
      </w:pPr>
      <w:r w:rsidDel="00000000" w:rsidR="00000000" w:rsidRPr="00000000">
        <w:rPr>
          <w:sz w:val="20"/>
          <w:szCs w:val="20"/>
          <w:rtl w:val="0"/>
        </w:rPr>
        <w:tab/>
      </w:r>
      <w:r w:rsidDel="00000000" w:rsidR="00000000" w:rsidRPr="00000000">
        <w:rPr>
          <w:sz w:val="24"/>
          <w:szCs w:val="24"/>
          <w:rtl w:val="0"/>
        </w:rPr>
        <w:t xml:space="preserve">Quando solicitamos que avaliassem o recebimento e a utilização do recurso do PDDE nos últimos dois anos, todos os participantes consideraram haver uma falta de transparência e de diálogo, sobretudo em relação às escolas menores. Além disso, a falta de recursos para resolver as demandas correntes das escolas foi outro aspecto ressaltado pelos participantes.</w:t>
      </w:r>
      <w:r w:rsidDel="00000000" w:rsidR="00000000" w:rsidRPr="00000000">
        <w:rPr>
          <w:rtl w:val="0"/>
        </w:rPr>
      </w:r>
    </w:p>
    <w:p w:rsidR="00000000" w:rsidDel="00000000" w:rsidP="00000000" w:rsidRDefault="00000000" w:rsidRPr="00000000" w14:paraId="00000078">
      <w:pPr>
        <w:spacing w:line="360" w:lineRule="auto"/>
        <w:jc w:val="both"/>
        <w:rPr>
          <w:sz w:val="24"/>
          <w:szCs w:val="24"/>
        </w:rPr>
      </w:pPr>
      <w:r w:rsidDel="00000000" w:rsidR="00000000" w:rsidRPr="00000000">
        <w:rPr>
          <w:sz w:val="24"/>
          <w:szCs w:val="24"/>
          <w:rtl w:val="0"/>
        </w:rPr>
        <w:t xml:space="preserve">  </w:t>
        <w:tab/>
        <w:t xml:space="preserve">Para além dessas questões, foram relatadas situações como o caso em que a escola não tem sinal sonoro e utilizam uma enxada para avisar aos alunos sobre o horário. Também se relatou a ausência de equipamentos essenciais como um bebedouro, a muito reivindicado e recebido só recentemente. São questões que se somam a uma queixa comum referente ao recebimento de materiais pedagógicos, que normalmente são solicitados no formulário de demandas da instituição, mas recebem muito tempo depois e às vezes não corresponde ao quantitativo demandado. </w:t>
      </w:r>
    </w:p>
    <w:p w:rsidR="00000000" w:rsidDel="00000000" w:rsidP="00000000" w:rsidRDefault="00000000" w:rsidRPr="00000000" w14:paraId="00000079">
      <w:pPr>
        <w:spacing w:line="360" w:lineRule="auto"/>
        <w:jc w:val="both"/>
        <w:rPr>
          <w:sz w:val="24"/>
          <w:szCs w:val="24"/>
        </w:rPr>
      </w:pPr>
      <w:r w:rsidDel="00000000" w:rsidR="00000000" w:rsidRPr="00000000">
        <w:rPr>
          <w:sz w:val="24"/>
          <w:szCs w:val="24"/>
          <w:rtl w:val="0"/>
        </w:rPr>
        <w:tab/>
        <w:t xml:space="preserve">Portanto, podemos evidenciar pelas respostas das entrevistas que apesar do PDDE se mostrar como uma política de descentralização de poder, como o próprio nome já anuncia, um recurso que em tese iria diretamente para as escolas, este apresenta uma série de fragilidades no que se refere ao recebimento e a utilização dos recursos pelas escolas que são unidas em rede (consócio), principalmente no caso pesquisado. </w:t>
      </w:r>
    </w:p>
    <w:p w:rsidR="00000000" w:rsidDel="00000000" w:rsidP="00000000" w:rsidRDefault="00000000" w:rsidRPr="00000000" w14:paraId="0000007A">
      <w:pPr>
        <w:spacing w:line="360" w:lineRule="auto"/>
        <w:jc w:val="both"/>
        <w:rPr>
          <w:b w:val="1"/>
          <w:sz w:val="24"/>
          <w:szCs w:val="24"/>
        </w:rPr>
      </w:pPr>
      <w:r w:rsidDel="00000000" w:rsidR="00000000" w:rsidRPr="00000000">
        <w:rPr>
          <w:b w:val="1"/>
          <w:sz w:val="24"/>
          <w:szCs w:val="24"/>
          <w:rtl w:val="0"/>
        </w:rPr>
        <w:t xml:space="preserve">6. </w:t>
        <w:tab/>
        <w:t xml:space="preserve">CONCLUSÃO</w:t>
      </w:r>
    </w:p>
    <w:p w:rsidR="00000000" w:rsidDel="00000000" w:rsidP="00000000" w:rsidRDefault="00000000" w:rsidRPr="00000000" w14:paraId="0000007B">
      <w:pPr>
        <w:spacing w:line="360" w:lineRule="auto"/>
        <w:ind w:firstLine="720"/>
        <w:jc w:val="both"/>
        <w:rPr>
          <w:sz w:val="24"/>
          <w:szCs w:val="24"/>
        </w:rPr>
      </w:pPr>
      <w:r w:rsidDel="00000000" w:rsidR="00000000" w:rsidRPr="00000000">
        <w:rPr>
          <w:sz w:val="24"/>
          <w:szCs w:val="24"/>
          <w:rtl w:val="0"/>
        </w:rPr>
        <w:t xml:space="preserve">Diante da retomada histórica sobre o financiamento da educação, o surgimento, implementação e histórico do Programa Dinheiro Direto na escola, nos dados referentes ao recebimento do recurso e nas entrevistas realizadas, é evidente a importância dessa política pública de caráter suplementar nas instituições de ensino no tocante a estrutura física e pedagógica das escolas, visando garantir a oferta de ensino público na educação básica com qualidade aos alunos e docentes. Porém, a organização do programa dá abertura para que haja na execução dele, certos problemas como no caso pesquisado.</w:t>
      </w:r>
    </w:p>
    <w:p w:rsidR="00000000" w:rsidDel="00000000" w:rsidP="00000000" w:rsidRDefault="00000000" w:rsidRPr="00000000" w14:paraId="0000007C">
      <w:pPr>
        <w:spacing w:line="360" w:lineRule="auto"/>
        <w:ind w:firstLine="720"/>
        <w:jc w:val="both"/>
        <w:rPr>
          <w:sz w:val="24"/>
          <w:szCs w:val="24"/>
        </w:rPr>
      </w:pPr>
      <w:r w:rsidDel="00000000" w:rsidR="00000000" w:rsidRPr="00000000">
        <w:rPr>
          <w:sz w:val="24"/>
          <w:szCs w:val="24"/>
          <w:rtl w:val="0"/>
        </w:rPr>
        <w:t xml:space="preserve">Percebe-se que a falta de formação aos gestores, faz com que, muitas das vezes, as escolas se tornem alheias ao conhecimento sobre o programa, não sabendo o básico para o preenchimento das documentações exigidas, algo que do ponto de vista dessa política pública, faz com que ela não cumpra com o seu objetivo principal que seria o recebimento e gestão do recurso pela própria unidade escolar de acordo com suas necessidades. </w:t>
      </w:r>
    </w:p>
    <w:p w:rsidR="00000000" w:rsidDel="00000000" w:rsidP="00000000" w:rsidRDefault="00000000" w:rsidRPr="00000000" w14:paraId="0000007D">
      <w:pPr>
        <w:spacing w:line="360" w:lineRule="auto"/>
        <w:ind w:firstLine="720"/>
        <w:jc w:val="both"/>
        <w:rPr>
          <w:sz w:val="24"/>
          <w:szCs w:val="24"/>
        </w:rPr>
      </w:pPr>
      <w:r w:rsidDel="00000000" w:rsidR="00000000" w:rsidRPr="00000000">
        <w:rPr>
          <w:sz w:val="24"/>
          <w:szCs w:val="24"/>
          <w:rtl w:val="0"/>
        </w:rPr>
        <w:t xml:space="preserve">Este fato nos chama novamente atenção para a forma como esta política pública vem sendo executada, percebemos aqui a falta de um envolvimento concreto das unidades escolares na discussão e acompanhamento da aplicação dos recursos. Corroborando com isso, as dificuldades em aderir e gerir o programa diretamente na escola, levam a situações em que outras instâncias das redes de ensino venham a assumir tarefas que deveriam ser dos integrantes da comunidade escolar. </w:t>
      </w:r>
    </w:p>
    <w:p w:rsidR="00000000" w:rsidDel="00000000" w:rsidP="00000000" w:rsidRDefault="00000000" w:rsidRPr="00000000" w14:paraId="0000007E">
      <w:pPr>
        <w:spacing w:line="360" w:lineRule="auto"/>
        <w:jc w:val="both"/>
        <w:rPr>
          <w:sz w:val="24"/>
          <w:szCs w:val="24"/>
        </w:rPr>
      </w:pPr>
      <w:r w:rsidDel="00000000" w:rsidR="00000000" w:rsidRPr="00000000">
        <w:rPr>
          <w:sz w:val="24"/>
          <w:szCs w:val="24"/>
          <w:rtl w:val="0"/>
        </w:rPr>
        <w:tab/>
        <w:t xml:space="preserve">Evidenciamos pela realidade vivida nas escolas que os princípios de gestão democrática, descentralização, autonomia, não estão sendo cumpridos no formato em rede e precisaríamos de uma pesquisa mais aprofundada focando na associação em funcionamento, para analisar o que rege o atual funcionamento do programa nas escolas estaduais indígenas.</w:t>
      </w:r>
    </w:p>
    <w:p w:rsidR="00000000" w:rsidDel="00000000" w:rsidP="00000000" w:rsidRDefault="00000000" w:rsidRPr="00000000" w14:paraId="0000007F">
      <w:pPr>
        <w:spacing w:after="0" w:before="0" w:line="360" w:lineRule="auto"/>
        <w:ind w:firstLine="720"/>
        <w:jc w:val="both"/>
        <w:rPr>
          <w:sz w:val="24"/>
          <w:szCs w:val="24"/>
        </w:rPr>
      </w:pPr>
      <w:r w:rsidDel="00000000" w:rsidR="00000000" w:rsidRPr="00000000">
        <w:rPr>
          <w:sz w:val="24"/>
          <w:szCs w:val="24"/>
          <w:rtl w:val="0"/>
        </w:rPr>
        <w:t xml:space="preserve">Diante do exposto, o PDDE enquanto uma política pública de descentralização e gestão democrática dos recursos públicos repassados diretamente para a escola, não tem se efetivado na realidade observada, que expõe uma experiência de atuação em consórcio nas escolas indígenas estaduais da região norte do estado do Tocantins. Visto que, na forma como está funcionando, concentra mais poder nas escolas maiores e na SRE, não tendo espaço, dentro da associação estudada, para os diretores e professores das escolas citadas. Ademais, essa forma de funcionamento do programa - em consórcio – considerando o caso concreto destacado, tem contribuído para deixar parte dos gestores, principalmente aqueles com pouco conhecimento da política de financiamento, mais dependentes e fragilizados para assumirem uma atitude autônoma junto a sua realidade escolar.  </w:t>
      </w:r>
    </w:p>
    <w:p w:rsidR="00000000" w:rsidDel="00000000" w:rsidP="00000000" w:rsidRDefault="00000000" w:rsidRPr="00000000" w14:paraId="00000080">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81">
      <w:pPr>
        <w:spacing w:after="0" w:before="0" w:line="360" w:lineRule="auto"/>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82">
      <w:pPr>
        <w:spacing w:after="120" w:line="240" w:lineRule="auto"/>
        <w:rPr/>
      </w:pPr>
      <w:r w:rsidDel="00000000" w:rsidR="00000000" w:rsidRPr="00000000">
        <w:rPr>
          <w:rtl w:val="0"/>
        </w:rPr>
        <w:t xml:space="preserve">ALMEIDA, S. A. de. </w:t>
      </w:r>
      <w:r w:rsidDel="00000000" w:rsidR="00000000" w:rsidRPr="00000000">
        <w:rPr>
          <w:b w:val="1"/>
          <w:rtl w:val="0"/>
        </w:rPr>
        <w:t xml:space="preserve">A educação escolar Apinayé de São José e Mariazinha: um estudo sociolinguístico</w:t>
      </w:r>
      <w:r w:rsidDel="00000000" w:rsidR="00000000" w:rsidRPr="00000000">
        <w:rPr>
          <w:rtl w:val="0"/>
        </w:rPr>
        <w:t xml:space="preserve">. Goiânia: Ed. América, 2012.</w:t>
      </w:r>
    </w:p>
    <w:p w:rsidR="00000000" w:rsidDel="00000000" w:rsidP="00000000" w:rsidRDefault="00000000" w:rsidRPr="00000000" w14:paraId="00000083">
      <w:pPr>
        <w:spacing w:after="120" w:line="240" w:lineRule="auto"/>
        <w:rPr/>
      </w:pPr>
      <w:r w:rsidDel="00000000" w:rsidR="00000000" w:rsidRPr="00000000">
        <w:rPr>
          <w:rtl w:val="0"/>
        </w:rPr>
        <w:t xml:space="preserve">BRASIL. Fundo Nacional de Desenvolvimento da Educação. Salário-educação destinará R$ 35,5 bi para educação em 2025. </w:t>
      </w:r>
      <w:r w:rsidDel="00000000" w:rsidR="00000000" w:rsidRPr="00000000">
        <w:rPr>
          <w:b w:val="1"/>
          <w:rtl w:val="0"/>
        </w:rPr>
        <w:t xml:space="preserve">FNDE</w:t>
      </w:r>
      <w:r w:rsidDel="00000000" w:rsidR="00000000" w:rsidRPr="00000000">
        <w:rPr>
          <w:rtl w:val="0"/>
        </w:rPr>
        <w:t xml:space="preserve">, 2025. Disponível em: &lt;https://www.gov.br/fnde/pt-br/assuntos/noticias/salario-educacao-destinara-r-35-5-bi-para-educacao-em-2025) Acesso em 02 de jun. 2025. </w:t>
      </w:r>
    </w:p>
    <w:p w:rsidR="00000000" w:rsidDel="00000000" w:rsidP="00000000" w:rsidRDefault="00000000" w:rsidRPr="00000000" w14:paraId="00000084">
      <w:pPr>
        <w:spacing w:after="120" w:line="240" w:lineRule="auto"/>
        <w:rPr/>
      </w:pPr>
      <w:r w:rsidDel="00000000" w:rsidR="00000000" w:rsidRPr="00000000">
        <w:rPr>
          <w:rtl w:val="0"/>
        </w:rPr>
        <w:t xml:space="preserve">BRASIL. Fundo Nacional de Desenvolvimento da Educação. Ações Integradas. </w:t>
      </w:r>
      <w:r w:rsidDel="00000000" w:rsidR="00000000" w:rsidRPr="00000000">
        <w:rPr>
          <w:b w:val="1"/>
          <w:rtl w:val="0"/>
        </w:rPr>
        <w:t xml:space="preserve">FNDE</w:t>
      </w:r>
      <w:r w:rsidDel="00000000" w:rsidR="00000000" w:rsidRPr="00000000">
        <w:rPr>
          <w:rtl w:val="0"/>
        </w:rPr>
        <w:t xml:space="preserve">, 2025. Disponível em: </w:t>
      </w:r>
      <w:hyperlink r:id="rId8">
        <w:r w:rsidDel="00000000" w:rsidR="00000000" w:rsidRPr="00000000">
          <w:rPr>
            <w:color w:val="0000ff"/>
            <w:u w:val="single"/>
            <w:rtl w:val="0"/>
          </w:rPr>
          <w:t xml:space="preserve">https://www.gov.br/fnde/pt-br/acesso-a-informacao/acoes-e-programas/programas/pdde/acoes-integradas-1</w:t>
        </w:r>
      </w:hyperlink>
      <w:r w:rsidDel="00000000" w:rsidR="00000000" w:rsidRPr="00000000">
        <w:rPr>
          <w:rtl w:val="0"/>
        </w:rPr>
        <w:t xml:space="preserve"> Acesso em 02 de jun. 2025.</w:t>
      </w:r>
    </w:p>
    <w:p w:rsidR="00000000" w:rsidDel="00000000" w:rsidP="00000000" w:rsidRDefault="00000000" w:rsidRPr="00000000" w14:paraId="00000085">
      <w:pPr>
        <w:spacing w:after="120" w:line="240" w:lineRule="auto"/>
        <w:rPr/>
      </w:pPr>
      <w:r w:rsidDel="00000000" w:rsidR="00000000" w:rsidRPr="00000000">
        <w:rPr>
          <w:rtl w:val="0"/>
        </w:rPr>
        <w:t xml:space="preserve">BRASIL. MEDIDA PROVISÓRIA Nº 1.784, DE 14 DE DEZEMBRO DE 1998. Dispõe sobre o repasse de recursos financeiros do Programa Nacional de Alimentação Escolar, institui o Programa Dinheiro Direto na Escola, e dá outras providências. Disponível em: &lt; https://www.planalto.gov.br/ccivil_03/mpv/antigas/1784.htm&gt; Acesso em: 02 de jun. 2025.</w:t>
      </w:r>
    </w:p>
    <w:p w:rsidR="00000000" w:rsidDel="00000000" w:rsidP="00000000" w:rsidRDefault="00000000" w:rsidRPr="00000000" w14:paraId="00000086">
      <w:pPr>
        <w:spacing w:after="120" w:line="240" w:lineRule="auto"/>
        <w:rPr/>
      </w:pPr>
      <w:r w:rsidDel="00000000" w:rsidR="00000000" w:rsidRPr="00000000">
        <w:rPr>
          <w:rtl w:val="0"/>
        </w:rPr>
        <w:t xml:space="preserve">BRASIL. Resolução nº 15, de 16 de setembro de 2021, dispõe sobre as orientações para o apoio técnico e financeiro, fiscalização e monitoramento na execução do Programa Dinheiro Direto na Escola – PDDE, em cumprimento ao disposto na Lei nº 11.947, de 16 de junho de 2009.  Publicado no </w:t>
      </w:r>
      <w:r w:rsidDel="00000000" w:rsidR="00000000" w:rsidRPr="00000000">
        <w:rPr>
          <w:b w:val="1"/>
          <w:rtl w:val="0"/>
        </w:rPr>
        <w:t xml:space="preserve">DOU</w:t>
      </w:r>
      <w:r w:rsidDel="00000000" w:rsidR="00000000" w:rsidRPr="00000000">
        <w:rPr>
          <w:rtl w:val="0"/>
        </w:rPr>
        <w:t xml:space="preserve"> de 17.09.2021, seção 1, pág. 62/68.</w:t>
      </w:r>
    </w:p>
    <w:p w:rsidR="00000000" w:rsidDel="00000000" w:rsidP="00000000" w:rsidRDefault="00000000" w:rsidRPr="00000000" w14:paraId="00000087">
      <w:pPr>
        <w:spacing w:after="120" w:line="240" w:lineRule="auto"/>
        <w:rPr/>
      </w:pPr>
      <w:r w:rsidDel="00000000" w:rsidR="00000000" w:rsidRPr="00000000">
        <w:rPr>
          <w:rtl w:val="0"/>
        </w:rPr>
        <w:t xml:space="preserve">CORTES, B. A. Financiamento na educação: salário-educação e suas dimensões privatizantes. </w:t>
      </w:r>
      <w:r w:rsidDel="00000000" w:rsidR="00000000" w:rsidRPr="00000000">
        <w:rPr>
          <w:b w:val="1"/>
          <w:rtl w:val="0"/>
        </w:rPr>
        <w:t xml:space="preserve">Cadernos de Saúde Pública</w:t>
      </w:r>
      <w:r w:rsidDel="00000000" w:rsidR="00000000" w:rsidRPr="00000000">
        <w:rPr>
          <w:rtl w:val="0"/>
        </w:rPr>
        <w:t xml:space="preserve">, Rio de Janeiro, v. 5, p. 408–423, 1989. Disponível em:</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https://cadernos.ensp.fiocruz.br/ojs/index.php/csp/article/view/213/426</w:t>
        </w:r>
      </w:hyperlink>
      <w:r w:rsidDel="00000000" w:rsidR="00000000" w:rsidRPr="00000000">
        <w:rPr>
          <w:rtl w:val="0"/>
        </w:rPr>
        <w:t xml:space="preserve">. Acesso em: 3 abr. 2025.</w:t>
      </w:r>
    </w:p>
    <w:p w:rsidR="00000000" w:rsidDel="00000000" w:rsidP="00000000" w:rsidRDefault="00000000" w:rsidRPr="00000000" w14:paraId="00000088">
      <w:pPr>
        <w:spacing w:after="120" w:line="240" w:lineRule="auto"/>
        <w:rPr/>
      </w:pPr>
      <w:r w:rsidDel="00000000" w:rsidR="00000000" w:rsidRPr="00000000">
        <w:rPr>
          <w:rtl w:val="0"/>
        </w:rPr>
        <w:t xml:space="preserve">MAFASSIOLI, A. da S.. (2015). 20 anos do Programa Dinheiro Direto na Escola: um olhar crítico sobre as interferências na gestão escolar e financeira pública. FINEDUCA - </w:t>
      </w:r>
      <w:r w:rsidDel="00000000" w:rsidR="00000000" w:rsidRPr="00000000">
        <w:rPr>
          <w:b w:val="1"/>
          <w:rtl w:val="0"/>
        </w:rPr>
        <w:t xml:space="preserve">Revista De Financiamento Da Educação</w:t>
      </w:r>
      <w:r w:rsidDel="00000000" w:rsidR="00000000" w:rsidRPr="00000000">
        <w:rPr>
          <w:rtl w:val="0"/>
        </w:rPr>
        <w:t xml:space="preserve">, 5, 2015. https://doi.org/10.17648/fineduca-2236-5907-v5-67555</w:t>
      </w:r>
    </w:p>
    <w:p w:rsidR="00000000" w:rsidDel="00000000" w:rsidP="00000000" w:rsidRDefault="00000000" w:rsidRPr="00000000" w14:paraId="00000089">
      <w:pPr>
        <w:spacing w:after="120" w:line="240" w:lineRule="auto"/>
        <w:rPr/>
      </w:pPr>
      <w:r w:rsidDel="00000000" w:rsidR="00000000" w:rsidRPr="00000000">
        <w:rPr>
          <w:rtl w:val="0"/>
        </w:rPr>
        <w:t xml:space="preserve">GERVÁSIO, W. C.. Programas do Fundo Nacional de Desenvolvimento da Educação (FNDE) desenvolvidos na Prefeitura Municipal de Gouvelândia-GO 2018. </w:t>
      </w:r>
      <w:r w:rsidDel="00000000" w:rsidR="00000000" w:rsidRPr="00000000">
        <w:rPr>
          <w:b w:val="1"/>
          <w:rtl w:val="0"/>
        </w:rPr>
        <w:t xml:space="preserve">REEDUC</w:t>
      </w:r>
      <w:r w:rsidDel="00000000" w:rsidR="00000000" w:rsidRPr="00000000">
        <w:rPr>
          <w:rtl w:val="0"/>
        </w:rPr>
        <w:t xml:space="preserve">, Goiás, v. 6, n. 1, jan./jun. 2020.</w:t>
      </w:r>
    </w:p>
    <w:p w:rsidR="00000000" w:rsidDel="00000000" w:rsidP="00000000" w:rsidRDefault="00000000" w:rsidRPr="00000000" w14:paraId="0000008A">
      <w:pPr>
        <w:spacing w:after="120" w:line="240" w:lineRule="auto"/>
        <w:rPr/>
      </w:pPr>
      <w:r w:rsidDel="00000000" w:rsidR="00000000" w:rsidRPr="00000000">
        <w:rPr>
          <w:rtl w:val="0"/>
        </w:rPr>
        <w:t xml:space="preserve">SAVIANI, D. A política educacional no Brasil</w:t>
      </w:r>
      <w:r w:rsidDel="00000000" w:rsidR="00000000" w:rsidRPr="00000000">
        <w:rPr>
          <w:b w:val="1"/>
          <w:rtl w:val="0"/>
        </w:rPr>
        <w:t xml:space="preserve">.</w:t>
      </w:r>
      <w:r w:rsidDel="00000000" w:rsidR="00000000" w:rsidRPr="00000000">
        <w:rPr>
          <w:rtl w:val="0"/>
        </w:rPr>
        <w:t xml:space="preserve"> In: BASTOS, Maria Helena C.; STEPHANOU, Maria (org.). </w:t>
      </w:r>
      <w:r w:rsidDel="00000000" w:rsidR="00000000" w:rsidRPr="00000000">
        <w:rPr>
          <w:b w:val="1"/>
          <w:rtl w:val="0"/>
        </w:rPr>
        <w:t xml:space="preserve">Histórias e memórias da educação no Brasil</w:t>
      </w:r>
      <w:r w:rsidDel="00000000" w:rsidR="00000000" w:rsidRPr="00000000">
        <w:rPr>
          <w:rtl w:val="0"/>
        </w:rPr>
        <w:t xml:space="preserve">. Petrópolis: Vozes, 2005.</w:t>
      </w:r>
    </w:p>
    <w:p w:rsidR="00000000" w:rsidDel="00000000" w:rsidP="00000000" w:rsidRDefault="00000000" w:rsidRPr="00000000" w14:paraId="0000008B">
      <w:pPr>
        <w:spacing w:after="120" w:line="240" w:lineRule="auto"/>
        <w:rPr/>
      </w:pPr>
      <w:bookmarkStart w:colFirst="0" w:colLast="0" w:name="_g5537gqebvoj" w:id="0"/>
      <w:bookmarkEnd w:id="0"/>
      <w:r w:rsidDel="00000000" w:rsidR="00000000" w:rsidRPr="00000000">
        <w:rPr>
          <w:rtl w:val="0"/>
        </w:rPr>
        <w:t xml:space="preserve">SHIROMA, E. O.; MORAIS, M. C. de; EVANGELISTA, O. </w:t>
      </w:r>
      <w:r w:rsidDel="00000000" w:rsidR="00000000" w:rsidRPr="00000000">
        <w:rPr>
          <w:b w:val="1"/>
          <w:rtl w:val="0"/>
        </w:rPr>
        <w:t xml:space="preserve">Política educacional</w:t>
      </w:r>
      <w:r w:rsidDel="00000000" w:rsidR="00000000" w:rsidRPr="00000000">
        <w:rPr>
          <w:rtl w:val="0"/>
        </w:rPr>
        <w:t xml:space="preserve">. 4. ed. Rio de Janeiro: DP&amp;A, 2011.</w:t>
      </w:r>
    </w:p>
    <w:p w:rsidR="00000000" w:rsidDel="00000000" w:rsidP="00000000" w:rsidRDefault="00000000" w:rsidRPr="00000000" w14:paraId="0000008C">
      <w:pPr>
        <w:spacing w:after="200" w:lineRule="auto"/>
        <w:jc w:val="both"/>
        <w:rPr>
          <w:rFonts w:ascii="Calibri" w:cs="Calibri" w:eastAsia="Calibri" w:hAnsi="Calibri"/>
          <w:sz w:val="24"/>
          <w:szCs w:val="24"/>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3">
      <w:pPr>
        <w:spacing w:line="240" w:lineRule="auto"/>
        <w:ind w:hanging="1"/>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Discente do Curso de Pedagogia da Universidade Federal do Norte do Tocantins - UFNT, do Centro de Educação, Humanidades e Saúde - CEHS de Tocantinópolis/TO. </w:t>
      </w:r>
      <w:hyperlink r:id="rId1">
        <w:r w:rsidDel="00000000" w:rsidR="00000000" w:rsidRPr="00000000">
          <w:rPr>
            <w:rFonts w:ascii="Times New Roman" w:cs="Times New Roman" w:eastAsia="Times New Roman" w:hAnsi="Times New Roman"/>
            <w:color w:val="1155cc"/>
            <w:sz w:val="20"/>
            <w:szCs w:val="20"/>
            <w:u w:val="single"/>
            <w:rtl w:val="0"/>
          </w:rPr>
          <w:t xml:space="preserve">vitoria.cirqueira@ufnt.edu.br</w:t>
        </w:r>
      </w:hyperlink>
      <w:r w:rsidDel="00000000" w:rsidR="00000000" w:rsidRPr="00000000">
        <w:rPr>
          <w:rFonts w:ascii="Times New Roman" w:cs="Times New Roman" w:eastAsia="Times New Roman" w:hAnsi="Times New Roman"/>
          <w:sz w:val="20"/>
          <w:szCs w:val="20"/>
          <w:rtl w:val="0"/>
        </w:rPr>
        <w:t xml:space="preserve"> </w:t>
      </w:r>
    </w:p>
  </w:footnote>
  <w:footnote w:id="2">
    <w:p w:rsidR="00000000" w:rsidDel="00000000" w:rsidP="00000000" w:rsidRDefault="00000000" w:rsidRPr="00000000" w14:paraId="00000094">
      <w:pPr>
        <w:spacing w:line="240" w:lineRule="auto"/>
        <w:ind w:hanging="1"/>
        <w:jc w:val="both"/>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Docente do Curso de Pedagogia da Universidade Federal do Norte do Tocantins - UFNT, do Centro de Educação, Humanidades e Saúde - CEHS de Tocantinópolis/TO. </w:t>
      </w:r>
      <w:hyperlink r:id="rId2">
        <w:r w:rsidDel="00000000" w:rsidR="00000000" w:rsidRPr="00000000">
          <w:rPr>
            <w:rFonts w:ascii="Times New Roman" w:cs="Times New Roman" w:eastAsia="Times New Roman" w:hAnsi="Times New Roman"/>
            <w:color w:val="0000ff"/>
            <w:sz w:val="20"/>
            <w:szCs w:val="20"/>
            <w:u w:val="single"/>
            <w:rtl w:val="0"/>
          </w:rPr>
          <w:t xml:space="preserve">cleomar.locatelli@ufnt.edu.br</w:t>
        </w:r>
      </w:hyperlink>
      <w:r w:rsidDel="00000000" w:rsidR="00000000" w:rsidRPr="00000000">
        <w:rPr>
          <w:rFonts w:ascii="Open Sans" w:cs="Open Sans" w:eastAsia="Open Sans" w:hAnsi="Open Sans"/>
          <w:sz w:val="20"/>
          <w:szCs w:val="20"/>
          <w:rtl w:val="0"/>
        </w:rPr>
        <w:t xml:space="preserve"> </w:t>
      </w:r>
      <w:r w:rsidDel="00000000" w:rsidR="00000000" w:rsidRPr="00000000">
        <w:rPr>
          <w:rtl w:val="0"/>
        </w:rPr>
      </w:r>
    </w:p>
  </w:footnote>
  <w:footnote w:id="1">
    <w:p w:rsidR="00000000" w:rsidDel="00000000" w:rsidP="00000000" w:rsidRDefault="00000000" w:rsidRPr="00000000" w14:paraId="00000095">
      <w:pPr>
        <w:spacing w:line="240" w:lineRule="auto"/>
        <w:ind w:hanging="1"/>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Discente do Curso de Pedagogia da Universidade Federal do Norte do Tocantins - UFNT, do Centro de Educação, Humanidades e Saúde - CEHS de Tocantinópolis/TO. </w:t>
      </w:r>
      <w:hyperlink r:id="rId3">
        <w:r w:rsidDel="00000000" w:rsidR="00000000" w:rsidRPr="00000000">
          <w:rPr>
            <w:rFonts w:ascii="Times New Roman" w:cs="Times New Roman" w:eastAsia="Times New Roman" w:hAnsi="Times New Roman"/>
            <w:color w:val="1155cc"/>
            <w:sz w:val="20"/>
            <w:szCs w:val="20"/>
            <w:u w:val="single"/>
            <w:rtl w:val="0"/>
          </w:rPr>
          <w:t xml:space="preserve">gerciane.oliveira@ufnt.edu.br</w:t>
        </w:r>
      </w:hyperlink>
      <w:r w:rsidDel="00000000" w:rsidR="00000000" w:rsidRPr="00000000">
        <w:rPr>
          <w:rFonts w:ascii="Times New Roman" w:cs="Times New Roman" w:eastAsia="Times New Roman" w:hAnsi="Times New Roman"/>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tabs>
        <w:tab w:val="left" w:leader="none" w:pos="8222"/>
        <w:tab w:val="left" w:leader="none" w:pos="8647"/>
      </w:tabs>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cadernos.ensp.fiocruz.br/ojs/index.php/csp/article/view/213/426"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adernos.ensp.fiocruz.br/ojs/index.php/csp/article/view/213/426" TargetMode="External"/><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in.gov.br/en/web/dou/-/resolucao-n-3-de-7-de-marco-de-2024-553299525" TargetMode="External"/><Relationship Id="rId8" Type="http://schemas.openxmlformats.org/officeDocument/2006/relationships/hyperlink" Target="https://www.gov.br/fnde/pt-br/acesso-a-informacao/acoes-e-programas/programas/pdde/acoes-integrada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vitoria.cirqueira@ufnt.edu.br" TargetMode="External"/><Relationship Id="rId2" Type="http://schemas.openxmlformats.org/officeDocument/2006/relationships/hyperlink" Target="mailto:cleomar.locatelli@ufnt.edu.br" TargetMode="External"/><Relationship Id="rId3" Type="http://schemas.openxmlformats.org/officeDocument/2006/relationships/hyperlink" Target="mailto:gerciane.oliveira@ufnt.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