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70DFF" w14:textId="24C2677B" w:rsidR="001B6063" w:rsidRDefault="00000000" w:rsidP="00D02E79">
      <w:pPr>
        <w:spacing w:line="360" w:lineRule="auto"/>
        <w:rPr>
          <w:sz w:val="24"/>
          <w:szCs w:val="24"/>
        </w:rPr>
      </w:pPr>
      <w:r>
        <w:rPr>
          <w:b/>
          <w:sz w:val="24"/>
          <w:szCs w:val="24"/>
        </w:rPr>
        <w:t xml:space="preserve">A EXPERIÊNCIA </w:t>
      </w:r>
      <w:r w:rsidR="00D02E79">
        <w:rPr>
          <w:b/>
          <w:sz w:val="24"/>
          <w:szCs w:val="24"/>
        </w:rPr>
        <w:t>DE</w:t>
      </w:r>
      <w:r>
        <w:rPr>
          <w:b/>
          <w:sz w:val="24"/>
          <w:szCs w:val="24"/>
        </w:rPr>
        <w:t xml:space="preserve"> MULHERES UNIVERSITÁRIAS DE PRIMEIRA GERAÇÃO </w:t>
      </w:r>
      <w:r w:rsidR="00D02E79">
        <w:rPr>
          <w:b/>
          <w:sz w:val="24"/>
          <w:szCs w:val="24"/>
        </w:rPr>
        <w:t xml:space="preserve">ATENDIDAS PELA </w:t>
      </w:r>
      <w:r>
        <w:rPr>
          <w:b/>
          <w:sz w:val="24"/>
          <w:szCs w:val="24"/>
        </w:rPr>
        <w:t>ASSISTÊNCIA ESTUDANTIL –</w:t>
      </w:r>
      <w:r>
        <w:rPr>
          <w:sz w:val="24"/>
          <w:szCs w:val="24"/>
        </w:rPr>
        <w:t xml:space="preserve"> revisão de literatura sistemática</w:t>
      </w:r>
    </w:p>
    <w:p w14:paraId="5B7F94F8" w14:textId="6CE22E82" w:rsidR="00AE260F" w:rsidRDefault="00AE260F" w:rsidP="00AE260F">
      <w:pPr>
        <w:spacing w:line="360" w:lineRule="auto"/>
        <w:jc w:val="right"/>
        <w:rPr>
          <w:sz w:val="24"/>
          <w:szCs w:val="24"/>
        </w:rPr>
      </w:pPr>
      <w:r w:rsidRPr="00AE260F">
        <w:rPr>
          <w:sz w:val="24"/>
          <w:szCs w:val="24"/>
        </w:rPr>
        <w:t xml:space="preserve">Amanda Pinheiro </w:t>
      </w:r>
      <w:proofErr w:type="spellStart"/>
      <w:r w:rsidRPr="00AE260F">
        <w:rPr>
          <w:sz w:val="24"/>
          <w:szCs w:val="24"/>
        </w:rPr>
        <w:t>Colodetti</w:t>
      </w:r>
      <w:proofErr w:type="spellEnd"/>
      <w:r>
        <w:rPr>
          <w:rStyle w:val="Refdenotaderodap"/>
          <w:sz w:val="24"/>
          <w:szCs w:val="24"/>
        </w:rPr>
        <w:footnoteReference w:id="1"/>
      </w:r>
    </w:p>
    <w:p w14:paraId="7AC50344" w14:textId="152CBE7F" w:rsidR="00AE260F" w:rsidRDefault="00AE260F" w:rsidP="00AE260F">
      <w:pPr>
        <w:spacing w:line="360" w:lineRule="auto"/>
        <w:jc w:val="right"/>
        <w:rPr>
          <w:sz w:val="24"/>
          <w:szCs w:val="24"/>
        </w:rPr>
      </w:pPr>
      <w:r>
        <w:rPr>
          <w:sz w:val="24"/>
          <w:szCs w:val="24"/>
        </w:rPr>
        <w:t>Maria Lúcia Teixeira Garcia</w:t>
      </w:r>
      <w:r>
        <w:rPr>
          <w:rStyle w:val="Refdenotaderodap"/>
          <w:sz w:val="24"/>
          <w:szCs w:val="24"/>
        </w:rPr>
        <w:footnoteReference w:id="2"/>
      </w:r>
    </w:p>
    <w:p w14:paraId="67E6E9CD" w14:textId="77777777" w:rsidR="00AE260F" w:rsidRDefault="00AE260F" w:rsidP="00AE260F">
      <w:pPr>
        <w:spacing w:line="240" w:lineRule="auto"/>
        <w:ind w:left="2835"/>
        <w:jc w:val="both"/>
        <w:rPr>
          <w:sz w:val="20"/>
          <w:szCs w:val="20"/>
        </w:rPr>
      </w:pPr>
    </w:p>
    <w:p w14:paraId="6219DB43" w14:textId="77777777" w:rsidR="001B6063" w:rsidRDefault="00000000">
      <w:pPr>
        <w:spacing w:line="240" w:lineRule="auto"/>
        <w:ind w:left="2835"/>
        <w:jc w:val="both"/>
        <w:rPr>
          <w:sz w:val="20"/>
          <w:szCs w:val="20"/>
        </w:rPr>
      </w:pPr>
      <w:r>
        <w:rPr>
          <w:b/>
          <w:sz w:val="20"/>
          <w:szCs w:val="20"/>
        </w:rPr>
        <w:t>Resumo</w:t>
      </w:r>
    </w:p>
    <w:p w14:paraId="14FD7967" w14:textId="77777777" w:rsidR="001B6063" w:rsidRDefault="00000000">
      <w:pPr>
        <w:spacing w:line="240" w:lineRule="auto"/>
        <w:ind w:left="2835"/>
        <w:jc w:val="both"/>
        <w:rPr>
          <w:sz w:val="20"/>
          <w:szCs w:val="20"/>
        </w:rPr>
      </w:pPr>
      <w:r>
        <w:rPr>
          <w:sz w:val="20"/>
          <w:szCs w:val="20"/>
        </w:rPr>
        <w:t xml:space="preserve">Este artigo visa refletir sobre as experiências de universitárias negras de primeira geração com assistência estudantil no Brasil a partir de revisão de literatura sistemática. A luta secular do Movimento Negro trouxe importantes avanços em prol da democratização do acesso à educação, entre eles a Lei N° 12.711/2012, cuja reserva de vagas vem promovendo o acesso à educação superior especialmente para mulheres negras de camadas subalternizadas, muitas como a primeira geração de suas famílias a chegar à universidade. Porém, essa conquista depara-se com as múltiplas barreiras interseccionais da permanência universitária, que transcendem o acesso. A revisão sistemática de literatura foi realizada no Google Acadêmico utilizando as palavras-chave </w:t>
      </w:r>
      <w:r>
        <w:rPr>
          <w:i/>
          <w:sz w:val="20"/>
          <w:szCs w:val="20"/>
        </w:rPr>
        <w:t>“ações afirmativas” AND “jovens” AND “mulheres” AND “primeira geração” AND “ensino superior”</w:t>
      </w:r>
      <w:r>
        <w:rPr>
          <w:sz w:val="20"/>
          <w:szCs w:val="20"/>
        </w:rPr>
        <w:t xml:space="preserve"> e, a partir de critérios de inclusão e exclusão, a análise incidiu sobre 5 artigos. O número expressou a importância do incremento desta discussão e a pertinência do estudo.</w:t>
      </w:r>
    </w:p>
    <w:p w14:paraId="5B2712A6" w14:textId="77777777" w:rsidR="001B6063" w:rsidRDefault="00000000">
      <w:pPr>
        <w:spacing w:line="240" w:lineRule="auto"/>
        <w:ind w:left="2835"/>
        <w:jc w:val="both"/>
        <w:rPr>
          <w:sz w:val="20"/>
          <w:szCs w:val="20"/>
        </w:rPr>
      </w:pPr>
      <w:r>
        <w:rPr>
          <w:b/>
          <w:sz w:val="20"/>
          <w:szCs w:val="20"/>
        </w:rPr>
        <w:t>Palavras-chave</w:t>
      </w:r>
      <w:r>
        <w:rPr>
          <w:sz w:val="20"/>
          <w:szCs w:val="20"/>
        </w:rPr>
        <w:t>: Educação superior; ações afirmativas; mulheres negras; primeira geração; interseccionalidade; Brasil.</w:t>
      </w:r>
    </w:p>
    <w:p w14:paraId="050346EC" w14:textId="77777777" w:rsidR="001B6063" w:rsidRDefault="001B6063">
      <w:pPr>
        <w:spacing w:line="240" w:lineRule="auto"/>
        <w:ind w:left="2835"/>
        <w:jc w:val="both"/>
        <w:rPr>
          <w:sz w:val="20"/>
          <w:szCs w:val="20"/>
        </w:rPr>
      </w:pPr>
    </w:p>
    <w:p w14:paraId="69C46C53" w14:textId="77777777" w:rsidR="001B6063" w:rsidRPr="00136861" w:rsidRDefault="00000000">
      <w:pPr>
        <w:spacing w:line="240" w:lineRule="auto"/>
        <w:ind w:left="2835"/>
        <w:jc w:val="both"/>
        <w:rPr>
          <w:sz w:val="20"/>
          <w:szCs w:val="20"/>
          <w:lang w:val="en-US"/>
        </w:rPr>
      </w:pPr>
      <w:r w:rsidRPr="00136861">
        <w:rPr>
          <w:b/>
          <w:sz w:val="20"/>
          <w:szCs w:val="20"/>
          <w:lang w:val="en-US"/>
        </w:rPr>
        <w:t>Abstract</w:t>
      </w:r>
    </w:p>
    <w:p w14:paraId="2F7CACE1" w14:textId="77777777" w:rsidR="001B6063" w:rsidRPr="00136861" w:rsidRDefault="00000000">
      <w:pPr>
        <w:spacing w:line="240" w:lineRule="auto"/>
        <w:ind w:left="2835"/>
        <w:jc w:val="both"/>
        <w:rPr>
          <w:sz w:val="20"/>
          <w:szCs w:val="20"/>
          <w:lang w:val="en-US"/>
        </w:rPr>
      </w:pPr>
      <w:r w:rsidRPr="00136861">
        <w:rPr>
          <w:sz w:val="20"/>
          <w:szCs w:val="20"/>
          <w:lang w:val="en-US"/>
        </w:rPr>
        <w:t xml:space="preserve">This article aims to reflect on the experiences of first-generation Afro-Brazilian female public university students with assistance programs, based on systematic literature review. The Brazilian Black Movement has led to significant advances in democratizing education access—most notably, The Quotas Act, which established affirmative action policies in public universities. Racial quotas have substantially expanded access to higher education for Black and Pardo women from lower-income backgrounds, many of whom are the first in their families to attend university. However, this achievement encounters numerous intersectionality barriers concerning university retention beyond access alone. This systematic literature review was conducted on Google Scholar using Portuguese-equivalent keywords to </w:t>
      </w:r>
      <w:r w:rsidRPr="00136861">
        <w:rPr>
          <w:i/>
          <w:sz w:val="20"/>
          <w:szCs w:val="20"/>
          <w:lang w:val="en-US"/>
        </w:rPr>
        <w:t>“affirmative action” AND “young” AND “women” AND “first generation” AND “higher education.”</w:t>
      </w:r>
      <w:r w:rsidRPr="00136861">
        <w:rPr>
          <w:sz w:val="20"/>
          <w:szCs w:val="20"/>
          <w:lang w:val="en-US"/>
        </w:rPr>
        <w:t xml:space="preserve"> Based on appropriate inclusion and exclusion criteria, the analysis focused on five selected articles. The limited number of studies underscores the relevance of expanding this discussion field and highlights the pertinence of the present study.</w:t>
      </w:r>
    </w:p>
    <w:p w14:paraId="5D010FD3" w14:textId="77777777" w:rsidR="001B6063" w:rsidRPr="00136861" w:rsidRDefault="00000000">
      <w:pPr>
        <w:spacing w:line="240" w:lineRule="auto"/>
        <w:ind w:left="2835"/>
        <w:jc w:val="both"/>
        <w:rPr>
          <w:sz w:val="20"/>
          <w:szCs w:val="20"/>
          <w:lang w:val="en-US"/>
        </w:rPr>
      </w:pPr>
      <w:r w:rsidRPr="00136861">
        <w:rPr>
          <w:b/>
          <w:sz w:val="20"/>
          <w:szCs w:val="20"/>
          <w:lang w:val="en-US"/>
        </w:rPr>
        <w:lastRenderedPageBreak/>
        <w:t>Keywords</w:t>
      </w:r>
      <w:r w:rsidRPr="00136861">
        <w:rPr>
          <w:sz w:val="20"/>
          <w:szCs w:val="20"/>
          <w:lang w:val="en-US"/>
        </w:rPr>
        <w:t>: Higher education; affirmative action; Black women; first-generation; intersectionality; Brazil.</w:t>
      </w:r>
      <w:r w:rsidRPr="00136861">
        <w:rPr>
          <w:lang w:val="en-US"/>
        </w:rPr>
        <w:br w:type="page"/>
      </w:r>
    </w:p>
    <w:p w14:paraId="0CC8F490" w14:textId="77777777" w:rsidR="001B6063" w:rsidRDefault="00000000">
      <w:pPr>
        <w:spacing w:line="360" w:lineRule="auto"/>
        <w:rPr>
          <w:sz w:val="24"/>
          <w:szCs w:val="24"/>
        </w:rPr>
      </w:pPr>
      <w:r>
        <w:rPr>
          <w:b/>
          <w:sz w:val="24"/>
          <w:szCs w:val="24"/>
        </w:rPr>
        <w:lastRenderedPageBreak/>
        <w:t>1</w:t>
      </w:r>
      <w:r>
        <w:rPr>
          <w:b/>
          <w:sz w:val="24"/>
          <w:szCs w:val="24"/>
        </w:rPr>
        <w:tab/>
        <w:t>INTRODUÇÃO</w:t>
      </w:r>
    </w:p>
    <w:p w14:paraId="145AE2CD" w14:textId="77777777" w:rsidR="001B6063" w:rsidRDefault="00000000">
      <w:pPr>
        <w:spacing w:line="240" w:lineRule="auto"/>
        <w:ind w:left="2267"/>
        <w:jc w:val="both"/>
        <w:rPr>
          <w:sz w:val="20"/>
          <w:szCs w:val="20"/>
        </w:rPr>
      </w:pPr>
      <w:r>
        <w:rPr>
          <w:sz w:val="20"/>
          <w:szCs w:val="20"/>
        </w:rPr>
        <w:t>O importante não é ser o primeiro ou primeira, o importante é abrir caminhos [...] (Evaristo, 2021, 16 min 53 s - 17 min 00 s).</w:t>
      </w:r>
    </w:p>
    <w:p w14:paraId="7DBB8592" w14:textId="77777777" w:rsidR="001B6063" w:rsidRDefault="001B6063">
      <w:pPr>
        <w:spacing w:line="360" w:lineRule="auto"/>
        <w:jc w:val="both"/>
        <w:rPr>
          <w:sz w:val="24"/>
          <w:szCs w:val="24"/>
        </w:rPr>
      </w:pPr>
    </w:p>
    <w:p w14:paraId="1E002D99" w14:textId="77777777" w:rsidR="001B6063" w:rsidRDefault="00000000" w:rsidP="00136861">
      <w:pPr>
        <w:spacing w:line="360" w:lineRule="auto"/>
        <w:ind w:firstLine="709"/>
        <w:jc w:val="both"/>
        <w:rPr>
          <w:sz w:val="24"/>
          <w:szCs w:val="24"/>
        </w:rPr>
      </w:pPr>
      <w:r>
        <w:rPr>
          <w:sz w:val="24"/>
          <w:szCs w:val="24"/>
        </w:rPr>
        <w:t xml:space="preserve">À luz de Conceição Evaristo, o artigo </w:t>
      </w:r>
      <w:r w:rsidR="00136861">
        <w:rPr>
          <w:sz w:val="24"/>
          <w:szCs w:val="24"/>
        </w:rPr>
        <w:t>reflete</w:t>
      </w:r>
      <w:r>
        <w:rPr>
          <w:sz w:val="24"/>
          <w:szCs w:val="24"/>
        </w:rPr>
        <w:t xml:space="preserve"> sobre a experiência de universitárias negras de primeira geração com assistência estudantil no Brasil a partir de revisão de literatura sistemática, como um processo de garantia do direito à educação. Mas, para esta análise, é mister intercruzarmos gênero, raça e classe.</w:t>
      </w:r>
      <w:r w:rsidR="00136861">
        <w:rPr>
          <w:sz w:val="24"/>
          <w:szCs w:val="24"/>
        </w:rPr>
        <w:t xml:space="preserve"> </w:t>
      </w:r>
      <w:r>
        <w:rPr>
          <w:sz w:val="24"/>
          <w:szCs w:val="24"/>
        </w:rPr>
        <w:t>A categoria primeira geração na universidade, em uma perspectiva interseccional, abarca trajetórias de mulheres negras de camadas subalternizadas brasileiras como a primeira pessoa da família a ascender ao ensino superior</w:t>
      </w:r>
      <w:r w:rsidR="00136861">
        <w:rPr>
          <w:sz w:val="24"/>
          <w:szCs w:val="24"/>
        </w:rPr>
        <w:t xml:space="preserve"> por meio de</w:t>
      </w:r>
      <w:r>
        <w:rPr>
          <w:sz w:val="24"/>
          <w:szCs w:val="24"/>
        </w:rPr>
        <w:t xml:space="preserve"> políticas de ação afirmativa</w:t>
      </w:r>
      <w:r w:rsidR="00136861">
        <w:rPr>
          <w:sz w:val="24"/>
          <w:szCs w:val="24"/>
        </w:rPr>
        <w:t xml:space="preserve"> </w:t>
      </w:r>
      <w:r>
        <w:rPr>
          <w:sz w:val="24"/>
          <w:szCs w:val="24"/>
        </w:rPr>
        <w:t xml:space="preserve">(Barbosa; Sampaio, 2020; Rodrigues; </w:t>
      </w:r>
      <w:proofErr w:type="gramStart"/>
      <w:r>
        <w:rPr>
          <w:sz w:val="24"/>
          <w:szCs w:val="24"/>
        </w:rPr>
        <w:t>Sito</w:t>
      </w:r>
      <w:proofErr w:type="gramEnd"/>
      <w:r>
        <w:rPr>
          <w:sz w:val="24"/>
          <w:szCs w:val="24"/>
        </w:rPr>
        <w:t xml:space="preserve">, 2019;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Lemos, 2017; Cruz </w:t>
      </w:r>
      <w:r>
        <w:rPr>
          <w:i/>
          <w:sz w:val="24"/>
          <w:szCs w:val="24"/>
        </w:rPr>
        <w:t>et al.</w:t>
      </w:r>
      <w:r>
        <w:rPr>
          <w:sz w:val="24"/>
          <w:szCs w:val="24"/>
        </w:rPr>
        <w:t xml:space="preserve">, 2020; </w:t>
      </w:r>
      <w:proofErr w:type="spellStart"/>
      <w:r>
        <w:rPr>
          <w:sz w:val="24"/>
          <w:szCs w:val="24"/>
        </w:rPr>
        <w:t>Senkevics</w:t>
      </w:r>
      <w:proofErr w:type="spellEnd"/>
      <w:r>
        <w:rPr>
          <w:sz w:val="24"/>
          <w:szCs w:val="24"/>
        </w:rPr>
        <w:t>, 2021; Carmo; Moutinho; Klein, 2022).</w:t>
      </w:r>
    </w:p>
    <w:p w14:paraId="07E20E4B" w14:textId="77777777" w:rsidR="001B6063" w:rsidRDefault="00000000">
      <w:pPr>
        <w:spacing w:line="360" w:lineRule="auto"/>
        <w:ind w:firstLine="709"/>
        <w:jc w:val="both"/>
        <w:rPr>
          <w:sz w:val="24"/>
          <w:szCs w:val="24"/>
        </w:rPr>
      </w:pPr>
      <w:r>
        <w:rPr>
          <w:sz w:val="24"/>
          <w:szCs w:val="24"/>
        </w:rPr>
        <w:t xml:space="preserve">Esse fenômeno </w:t>
      </w:r>
      <w:r w:rsidR="00136861">
        <w:rPr>
          <w:sz w:val="24"/>
          <w:szCs w:val="24"/>
        </w:rPr>
        <w:t>traz</w:t>
      </w:r>
      <w:r>
        <w:rPr>
          <w:sz w:val="24"/>
          <w:szCs w:val="24"/>
        </w:rPr>
        <w:t xml:space="preserve"> </w:t>
      </w:r>
      <w:r w:rsidR="00136861">
        <w:rPr>
          <w:sz w:val="24"/>
          <w:szCs w:val="24"/>
        </w:rPr>
        <w:t xml:space="preserve">questões </w:t>
      </w:r>
      <w:r>
        <w:rPr>
          <w:sz w:val="24"/>
          <w:szCs w:val="24"/>
        </w:rPr>
        <w:t xml:space="preserve">não somente </w:t>
      </w:r>
      <w:r w:rsidR="00136861">
        <w:rPr>
          <w:sz w:val="24"/>
          <w:szCs w:val="24"/>
        </w:rPr>
        <w:t>d</w:t>
      </w:r>
      <w:r>
        <w:rPr>
          <w:sz w:val="24"/>
          <w:szCs w:val="24"/>
        </w:rPr>
        <w:t xml:space="preserve">o acesso via cotas ao </w:t>
      </w:r>
      <w:r w:rsidR="00136861">
        <w:rPr>
          <w:sz w:val="24"/>
          <w:szCs w:val="24"/>
        </w:rPr>
        <w:t>Ensino superior</w:t>
      </w:r>
      <w:r>
        <w:rPr>
          <w:sz w:val="24"/>
          <w:szCs w:val="24"/>
        </w:rPr>
        <w:t xml:space="preserve">, mas também os processos </w:t>
      </w:r>
      <w:r w:rsidR="00136861">
        <w:rPr>
          <w:sz w:val="24"/>
          <w:szCs w:val="24"/>
        </w:rPr>
        <w:t xml:space="preserve">do </w:t>
      </w:r>
      <w:r>
        <w:rPr>
          <w:sz w:val="24"/>
          <w:szCs w:val="24"/>
        </w:rPr>
        <w:t>pós-acesso, permeado por questões de ordem material e simbólica relativas à permanência na universidade</w:t>
      </w:r>
      <w:r w:rsidR="00136861">
        <w:rPr>
          <w:sz w:val="24"/>
          <w:szCs w:val="24"/>
        </w:rPr>
        <w:t>. Estas são</w:t>
      </w:r>
      <w:r>
        <w:rPr>
          <w:sz w:val="24"/>
          <w:szCs w:val="24"/>
        </w:rPr>
        <w:t xml:space="preserve"> </w:t>
      </w:r>
      <w:r w:rsidR="00136861">
        <w:rPr>
          <w:sz w:val="24"/>
          <w:szCs w:val="24"/>
        </w:rPr>
        <w:t xml:space="preserve">questões que abordaremos </w:t>
      </w:r>
      <w:r>
        <w:rPr>
          <w:sz w:val="24"/>
          <w:szCs w:val="24"/>
        </w:rPr>
        <w:t>ao longo do</w:t>
      </w:r>
      <w:r w:rsidR="00136861">
        <w:rPr>
          <w:sz w:val="24"/>
          <w:szCs w:val="24"/>
        </w:rPr>
        <w:t>este</w:t>
      </w:r>
      <w:r>
        <w:rPr>
          <w:sz w:val="24"/>
          <w:szCs w:val="24"/>
        </w:rPr>
        <w:t xml:space="preserve"> artigo, que levam à necessidade das políticas de assistência estudantil universitária (Barbosa; Sampaio, 2020). Mas não só: a permanência de mulheres pobres </w:t>
      </w:r>
      <w:proofErr w:type="spellStart"/>
      <w:r>
        <w:rPr>
          <w:sz w:val="24"/>
          <w:szCs w:val="24"/>
        </w:rPr>
        <w:t>racializadas</w:t>
      </w:r>
      <w:proofErr w:type="spellEnd"/>
      <w:r>
        <w:rPr>
          <w:sz w:val="24"/>
          <w:szCs w:val="24"/>
        </w:rPr>
        <w:t xml:space="preserve"> na universidade é atravessada pela vivência interseccional do racismo e machismo institucionalizados (Barbosa; Sampaio, 2020;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Cruz </w:t>
      </w:r>
      <w:r>
        <w:rPr>
          <w:i/>
          <w:sz w:val="24"/>
          <w:szCs w:val="24"/>
        </w:rPr>
        <w:t>et al.</w:t>
      </w:r>
      <w:r>
        <w:rPr>
          <w:sz w:val="24"/>
          <w:szCs w:val="24"/>
        </w:rPr>
        <w:t xml:space="preserve">, 2020; Lemos, 2017). Inauguram, como consequência, formas de resistência através dos coletivos negros e feministas (Rodrigues; </w:t>
      </w:r>
      <w:proofErr w:type="gramStart"/>
      <w:r>
        <w:rPr>
          <w:sz w:val="24"/>
          <w:szCs w:val="24"/>
        </w:rPr>
        <w:t>Sito</w:t>
      </w:r>
      <w:proofErr w:type="gramEnd"/>
      <w:r>
        <w:rPr>
          <w:sz w:val="24"/>
          <w:szCs w:val="24"/>
        </w:rPr>
        <w:t xml:space="preserve">, 2019; Cruz </w:t>
      </w:r>
      <w:r>
        <w:rPr>
          <w:i/>
          <w:sz w:val="24"/>
          <w:szCs w:val="24"/>
        </w:rPr>
        <w:t>et al.</w:t>
      </w:r>
      <w:r>
        <w:rPr>
          <w:sz w:val="24"/>
          <w:szCs w:val="24"/>
        </w:rPr>
        <w:t>, 2020).</w:t>
      </w:r>
    </w:p>
    <w:p w14:paraId="064B0035" w14:textId="77777777" w:rsidR="00136861" w:rsidRDefault="00136861" w:rsidP="00136861">
      <w:pPr>
        <w:spacing w:line="360" w:lineRule="auto"/>
        <w:ind w:firstLine="708"/>
        <w:jc w:val="both"/>
        <w:rPr>
          <w:sz w:val="24"/>
          <w:szCs w:val="24"/>
        </w:rPr>
      </w:pPr>
      <w:r>
        <w:rPr>
          <w:sz w:val="24"/>
          <w:szCs w:val="24"/>
        </w:rPr>
        <w:t xml:space="preserve">Ao refletir sobre a experiência vivida por universitárias negras de primeira geração com assistência estudantil exploramos como os autores abordam ações afirmativas no ensino superior, com enfoque no debate acerca de universitárias negras de primeira geração na universidade pública, atendidas pela assistência estudantil no Brasil. Este artigo é parte do projeto de pesquisa em curso - “Refletindo a experiência vivida por mulheres universitárias de primeira geração com assistência estudantil no Brasil, Finlândia e Escócia”. </w:t>
      </w:r>
    </w:p>
    <w:p w14:paraId="0653A422" w14:textId="77777777" w:rsidR="001B6063" w:rsidRDefault="00000000" w:rsidP="00136861">
      <w:pPr>
        <w:spacing w:line="360" w:lineRule="auto"/>
        <w:ind w:firstLine="709"/>
        <w:jc w:val="both"/>
        <w:rPr>
          <w:sz w:val="24"/>
          <w:szCs w:val="24"/>
        </w:rPr>
      </w:pPr>
      <w:r>
        <w:rPr>
          <w:sz w:val="24"/>
          <w:szCs w:val="24"/>
        </w:rPr>
        <w:lastRenderedPageBreak/>
        <w:t>O artigo está estruturado em 3 seções primárias e 2 seções secundárias. A seguir apresentamos nossa descrição metodológica.</w:t>
      </w:r>
    </w:p>
    <w:p w14:paraId="51CC6CA4" w14:textId="77777777" w:rsidR="001B6063" w:rsidRDefault="001B6063">
      <w:pPr>
        <w:spacing w:line="360" w:lineRule="auto"/>
        <w:jc w:val="both"/>
        <w:rPr>
          <w:sz w:val="24"/>
          <w:szCs w:val="24"/>
        </w:rPr>
      </w:pPr>
    </w:p>
    <w:p w14:paraId="2A70A393" w14:textId="77777777" w:rsidR="001B6063" w:rsidRPr="00136861" w:rsidRDefault="00000000" w:rsidP="00136861">
      <w:pPr>
        <w:pStyle w:val="PargrafodaLista"/>
        <w:numPr>
          <w:ilvl w:val="0"/>
          <w:numId w:val="2"/>
        </w:numPr>
        <w:spacing w:line="360" w:lineRule="auto"/>
        <w:jc w:val="both"/>
        <w:rPr>
          <w:b/>
          <w:sz w:val="24"/>
          <w:szCs w:val="24"/>
        </w:rPr>
      </w:pPr>
      <w:r w:rsidRPr="00136861">
        <w:rPr>
          <w:b/>
          <w:sz w:val="24"/>
          <w:szCs w:val="24"/>
        </w:rPr>
        <w:t>METODOLOGIA</w:t>
      </w:r>
    </w:p>
    <w:p w14:paraId="3E4009A1" w14:textId="77777777" w:rsidR="001B6063" w:rsidRDefault="001B6063">
      <w:pPr>
        <w:spacing w:line="360" w:lineRule="auto"/>
        <w:jc w:val="both"/>
        <w:rPr>
          <w:sz w:val="24"/>
          <w:szCs w:val="24"/>
        </w:rPr>
      </w:pPr>
    </w:p>
    <w:p w14:paraId="39BE4D6A" w14:textId="77777777" w:rsidR="001B6063" w:rsidRPr="00136861" w:rsidRDefault="00000000" w:rsidP="00136861">
      <w:pPr>
        <w:spacing w:line="360" w:lineRule="auto"/>
        <w:ind w:firstLine="708"/>
        <w:jc w:val="both"/>
        <w:rPr>
          <w:sz w:val="24"/>
          <w:szCs w:val="24"/>
        </w:rPr>
      </w:pPr>
      <w:r>
        <w:rPr>
          <w:sz w:val="24"/>
          <w:szCs w:val="24"/>
        </w:rPr>
        <w:t>Trata-se de revisão sistemática de literatura. Como critérios de inclusão na amostra tivemos:</w:t>
      </w:r>
      <w:r w:rsidR="00136861">
        <w:rPr>
          <w:sz w:val="24"/>
          <w:szCs w:val="24"/>
        </w:rPr>
        <w:t xml:space="preserve"> a) </w:t>
      </w:r>
      <w:r>
        <w:rPr>
          <w:color w:val="000000"/>
          <w:sz w:val="24"/>
          <w:szCs w:val="24"/>
        </w:rPr>
        <w:t>artigos de periódicos científicos de acesso aberto, publicados entre 2012 e 2024, e escritos em português</w:t>
      </w:r>
      <w:r w:rsidR="00136861">
        <w:rPr>
          <w:color w:val="000000"/>
          <w:sz w:val="24"/>
          <w:szCs w:val="24"/>
        </w:rPr>
        <w:t>;</w:t>
      </w:r>
      <w:r w:rsidR="00136861">
        <w:rPr>
          <w:sz w:val="24"/>
          <w:szCs w:val="24"/>
        </w:rPr>
        <w:t xml:space="preserve"> b)</w:t>
      </w:r>
      <w:r>
        <w:rPr>
          <w:sz w:val="24"/>
          <w:szCs w:val="24"/>
        </w:rPr>
        <w:t xml:space="preserve"> que </w:t>
      </w:r>
      <w:r>
        <w:rPr>
          <w:color w:val="000000"/>
          <w:sz w:val="24"/>
          <w:szCs w:val="24"/>
        </w:rPr>
        <w:t>discutem a temática de ações afirmativas no ensino superior com enfoque na experiência de mulheres negras de primeira geração no Brasil atendidas pela assistência estudantil</w:t>
      </w:r>
    </w:p>
    <w:p w14:paraId="54ACB2E0" w14:textId="77777777" w:rsidR="001B6063" w:rsidRDefault="00000000">
      <w:pPr>
        <w:spacing w:line="360" w:lineRule="auto"/>
        <w:ind w:firstLine="360"/>
        <w:jc w:val="both"/>
        <w:rPr>
          <w:sz w:val="24"/>
          <w:szCs w:val="24"/>
        </w:rPr>
      </w:pPr>
      <w:r>
        <w:rPr>
          <w:sz w:val="24"/>
          <w:szCs w:val="24"/>
        </w:rPr>
        <w:t xml:space="preserve">A busca foi realizada na plataforma Google Acadêmico empregando as palavras-chave: </w:t>
      </w:r>
      <w:r>
        <w:rPr>
          <w:i/>
          <w:sz w:val="24"/>
          <w:szCs w:val="24"/>
        </w:rPr>
        <w:t>“ações afirmativas” AND “jovens” AND “mulheres” AND “primeira geração” AND “ensino superior”</w:t>
      </w:r>
      <w:r>
        <w:rPr>
          <w:sz w:val="24"/>
          <w:szCs w:val="24"/>
        </w:rPr>
        <w:t>. A barra de resultados foi configurada em “Período específico: 2012-2024” – ano de sanção da Lei de Cotas até ano de início desta revisão de literatura</w:t>
      </w:r>
      <w:r w:rsidR="00136861">
        <w:rPr>
          <w:sz w:val="24"/>
          <w:szCs w:val="24"/>
        </w:rPr>
        <w:t>. Foi ainda selecionada a língua – Português</w:t>
      </w:r>
      <w:r>
        <w:rPr>
          <w:sz w:val="24"/>
          <w:szCs w:val="24"/>
        </w:rPr>
        <w:t xml:space="preserve">. </w:t>
      </w:r>
      <w:r w:rsidR="00136861">
        <w:rPr>
          <w:sz w:val="24"/>
          <w:szCs w:val="24"/>
        </w:rPr>
        <w:t>Foram listadas</w:t>
      </w:r>
      <w:r>
        <w:rPr>
          <w:sz w:val="24"/>
          <w:szCs w:val="24"/>
        </w:rPr>
        <w:t xml:space="preserve"> 873 publicações. Após exclusão de textos repetidos (27), </w:t>
      </w:r>
      <w:r w:rsidR="00136861">
        <w:rPr>
          <w:sz w:val="24"/>
          <w:szCs w:val="24"/>
        </w:rPr>
        <w:t>ficamos com</w:t>
      </w:r>
      <w:r>
        <w:rPr>
          <w:sz w:val="24"/>
          <w:szCs w:val="24"/>
        </w:rPr>
        <w:t xml:space="preserve"> 846 textos. Os dados foram sistematizados em planilhas: “Resultado da busca (bruto)”, “COUNTA: Tipo de texto (bruto)”, “Resultado da busca (real)”, “COUNTA: Tipo de texto (real)”, “Amostra inicial”, “Resumos da amostra inicial” e “Amostra final”. </w:t>
      </w:r>
    </w:p>
    <w:p w14:paraId="00570D47" w14:textId="77777777" w:rsidR="001B6063" w:rsidRDefault="00000000">
      <w:pPr>
        <w:spacing w:line="360" w:lineRule="auto"/>
        <w:ind w:firstLine="360"/>
        <w:jc w:val="both"/>
        <w:rPr>
          <w:sz w:val="24"/>
          <w:szCs w:val="24"/>
        </w:rPr>
      </w:pPr>
      <w:r>
        <w:rPr>
          <w:sz w:val="24"/>
          <w:szCs w:val="24"/>
        </w:rPr>
        <w:t>Quando divididos por tipo de texto, identificamos 339 dissertações, 141 teses, 117 artigos de periódicos científicos, 92 livros, 44 trabalhos de conclusão de curso (</w:t>
      </w:r>
      <w:proofErr w:type="spellStart"/>
      <w:r>
        <w:rPr>
          <w:sz w:val="24"/>
          <w:szCs w:val="24"/>
        </w:rPr>
        <w:t>TCCs</w:t>
      </w:r>
      <w:proofErr w:type="spellEnd"/>
      <w:r>
        <w:rPr>
          <w:sz w:val="24"/>
          <w:szCs w:val="24"/>
        </w:rPr>
        <w:t>), 35 capítulos de livro, 34 monografias, 22 trabalhos apresentados em evento, 9 textos não especificados, 4 memoriais, 2 apresentações de dossiê, 1 trabalho em anais de evento, 1 artigo de periódico não-científico, 1 carta aberta, 1 dossiê de entrevistas, 1 dossiê de resumos de artigos, 1 projeto político-pedagógico e 1 documento de textos de webinário. Assim, excluindo os textos que não eram artigos científicos (729), nossa amostra resultou em 117 textos.</w:t>
      </w:r>
    </w:p>
    <w:p w14:paraId="26A4FE5D" w14:textId="77777777" w:rsidR="001B6063" w:rsidRDefault="00000000" w:rsidP="004E7395">
      <w:pPr>
        <w:spacing w:line="360" w:lineRule="auto"/>
        <w:ind w:firstLine="708"/>
        <w:jc w:val="both"/>
        <w:rPr>
          <w:sz w:val="24"/>
          <w:szCs w:val="24"/>
        </w:rPr>
      </w:pPr>
      <w:r>
        <w:rPr>
          <w:sz w:val="24"/>
          <w:szCs w:val="24"/>
        </w:rPr>
        <w:t xml:space="preserve">Os 117 textos foram lidos e excluídos 112, pois não </w:t>
      </w:r>
      <w:r w:rsidR="00136861">
        <w:rPr>
          <w:sz w:val="24"/>
          <w:szCs w:val="24"/>
        </w:rPr>
        <w:t>tratavam</w:t>
      </w:r>
      <w:r>
        <w:rPr>
          <w:sz w:val="24"/>
          <w:szCs w:val="24"/>
        </w:rPr>
        <w:t xml:space="preserve"> </w:t>
      </w:r>
      <w:r w:rsidR="00136861">
        <w:rPr>
          <w:sz w:val="24"/>
          <w:szCs w:val="24"/>
        </w:rPr>
        <w:t xml:space="preserve">da relação </w:t>
      </w:r>
      <w:r>
        <w:rPr>
          <w:sz w:val="24"/>
          <w:szCs w:val="24"/>
        </w:rPr>
        <w:t xml:space="preserve">mulheres negras cotistas, contempladas pela assistência estudantil e a primeira </w:t>
      </w:r>
      <w:r>
        <w:rPr>
          <w:sz w:val="24"/>
          <w:szCs w:val="24"/>
        </w:rPr>
        <w:lastRenderedPageBreak/>
        <w:t>geração da família na universidade</w:t>
      </w:r>
      <w:r w:rsidR="004E7395">
        <w:rPr>
          <w:sz w:val="24"/>
          <w:szCs w:val="24"/>
        </w:rPr>
        <w:t xml:space="preserve">, mas abordavam aspectos transversais: mulheres negras e primeira geração na universidade (5); mulheres negras (3); Lei de Cotas (4); assistência estudantil na universidade (3), movimentos sociais e políticos (6); educação e academia (6); ações afirmativas em geral (11); Direito (27); e outras temáticas diversas (47). </w:t>
      </w:r>
      <w:r w:rsidR="00136861">
        <w:rPr>
          <w:sz w:val="24"/>
          <w:szCs w:val="24"/>
        </w:rPr>
        <w:t xml:space="preserve">A </w:t>
      </w:r>
      <w:r>
        <w:rPr>
          <w:sz w:val="24"/>
          <w:szCs w:val="24"/>
        </w:rPr>
        <w:t>Figura 1</w:t>
      </w:r>
      <w:r w:rsidR="00136861">
        <w:rPr>
          <w:sz w:val="24"/>
          <w:szCs w:val="24"/>
        </w:rPr>
        <w:t xml:space="preserve"> sintetiza nossos procedimentos</w:t>
      </w:r>
      <w:r>
        <w:rPr>
          <w:sz w:val="24"/>
          <w:szCs w:val="24"/>
        </w:rPr>
        <w:t>.</w:t>
      </w:r>
    </w:p>
    <w:p w14:paraId="22BEF7A7" w14:textId="77777777" w:rsidR="001B6063" w:rsidRPr="00136861" w:rsidRDefault="00136861">
      <w:pPr>
        <w:spacing w:line="360" w:lineRule="auto"/>
        <w:ind w:firstLine="360"/>
        <w:jc w:val="both"/>
        <w:rPr>
          <w:sz w:val="20"/>
          <w:szCs w:val="20"/>
        </w:rPr>
      </w:pPr>
      <w:r>
        <w:rPr>
          <w:sz w:val="20"/>
          <w:szCs w:val="20"/>
        </w:rPr>
        <w:t xml:space="preserve">. </w:t>
      </w:r>
    </w:p>
    <w:p w14:paraId="132F7692" w14:textId="77777777" w:rsidR="001B6063" w:rsidRPr="00136861" w:rsidRDefault="00000000" w:rsidP="00136861">
      <w:pPr>
        <w:spacing w:line="360" w:lineRule="auto"/>
        <w:rPr>
          <w:sz w:val="20"/>
          <w:szCs w:val="20"/>
        </w:rPr>
      </w:pPr>
      <w:r w:rsidRPr="00136861">
        <w:rPr>
          <w:b/>
          <w:sz w:val="20"/>
          <w:szCs w:val="20"/>
        </w:rPr>
        <w:t>Figura 1</w:t>
      </w:r>
      <w:r w:rsidRPr="00136861">
        <w:rPr>
          <w:sz w:val="20"/>
          <w:szCs w:val="20"/>
        </w:rPr>
        <w:t xml:space="preserve"> – Procedimento de obtenção da amostra final da revisão de literatura sistemática segundo os critérios de inclusão e exclusão</w:t>
      </w:r>
    </w:p>
    <w:p w14:paraId="1EE47BA9" w14:textId="77777777" w:rsidR="00136861" w:rsidRDefault="00136861">
      <w:pPr>
        <w:spacing w:after="200" w:line="360" w:lineRule="auto"/>
        <w:ind w:left="425"/>
        <w:jc w:val="both"/>
        <w:rPr>
          <w:sz w:val="18"/>
          <w:szCs w:val="18"/>
        </w:rPr>
      </w:pPr>
      <w:r w:rsidRPr="00136861">
        <w:rPr>
          <w:noProof/>
          <w:sz w:val="24"/>
          <w:szCs w:val="24"/>
        </w:rPr>
        <w:drawing>
          <wp:inline distT="0" distB="0" distL="0" distR="0" wp14:anchorId="7375753B" wp14:editId="268CCD51">
            <wp:extent cx="5133340" cy="1389600"/>
            <wp:effectExtent l="0" t="0" r="0" b="0"/>
            <wp:docPr id="4528489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48946" name=""/>
                    <pic:cNvPicPr/>
                  </pic:nvPicPr>
                  <pic:blipFill>
                    <a:blip r:embed="rId7" cstate="email">
                      <a:extLst>
                        <a:ext uri="{28A0092B-C50C-407E-A947-70E740481C1C}">
                          <a14:useLocalDpi xmlns:a14="http://schemas.microsoft.com/office/drawing/2010/main"/>
                        </a:ext>
                      </a:extLst>
                    </a:blip>
                    <a:stretch>
                      <a:fillRect/>
                    </a:stretch>
                  </pic:blipFill>
                  <pic:spPr>
                    <a:xfrm>
                      <a:off x="0" y="0"/>
                      <a:ext cx="5160518" cy="1396957"/>
                    </a:xfrm>
                    <a:prstGeom prst="rect">
                      <a:avLst/>
                    </a:prstGeom>
                  </pic:spPr>
                </pic:pic>
              </a:graphicData>
            </a:graphic>
          </wp:inline>
        </w:drawing>
      </w:r>
    </w:p>
    <w:p w14:paraId="3E68B3D9" w14:textId="77777777" w:rsidR="001B6063" w:rsidRDefault="00000000">
      <w:pPr>
        <w:spacing w:after="200" w:line="360" w:lineRule="auto"/>
        <w:ind w:left="425"/>
        <w:jc w:val="both"/>
        <w:rPr>
          <w:sz w:val="18"/>
          <w:szCs w:val="18"/>
        </w:rPr>
      </w:pPr>
      <w:r>
        <w:rPr>
          <w:sz w:val="18"/>
          <w:szCs w:val="18"/>
        </w:rPr>
        <w:t xml:space="preserve">Fonte: </w:t>
      </w:r>
      <w:r>
        <w:rPr>
          <w:sz w:val="20"/>
          <w:szCs w:val="20"/>
        </w:rPr>
        <w:t>Sistematização das autoras, 2025.</w:t>
      </w:r>
    </w:p>
    <w:p w14:paraId="51C8612D" w14:textId="77777777" w:rsidR="001B6063" w:rsidRDefault="004E7395">
      <w:pPr>
        <w:spacing w:line="360" w:lineRule="auto"/>
        <w:ind w:firstLine="708"/>
        <w:jc w:val="both"/>
        <w:rPr>
          <w:sz w:val="24"/>
          <w:szCs w:val="24"/>
        </w:rPr>
      </w:pPr>
      <w:r>
        <w:rPr>
          <w:sz w:val="24"/>
          <w:szCs w:val="24"/>
        </w:rPr>
        <w:t xml:space="preserve">Nossa amostra foi sistematizada no Quadro 1, com 5 artigos escritos por autoras, vinculadas a Universidades tais como UFRGS, UFPA, </w:t>
      </w:r>
      <w:proofErr w:type="spellStart"/>
      <w:r>
        <w:rPr>
          <w:sz w:val="24"/>
          <w:szCs w:val="24"/>
        </w:rPr>
        <w:t>Unilab</w:t>
      </w:r>
      <w:proofErr w:type="spellEnd"/>
      <w:r>
        <w:rPr>
          <w:sz w:val="24"/>
          <w:szCs w:val="24"/>
        </w:rPr>
        <w:t xml:space="preserve">, UFMA e </w:t>
      </w:r>
      <w:r w:rsidRPr="004E7395">
        <w:rPr>
          <w:sz w:val="20"/>
          <w:szCs w:val="20"/>
        </w:rPr>
        <w:t>UEMASUL</w:t>
      </w:r>
      <w:r>
        <w:rPr>
          <w:sz w:val="24"/>
          <w:szCs w:val="24"/>
        </w:rPr>
        <w:t>.</w:t>
      </w:r>
    </w:p>
    <w:p w14:paraId="0F44D0EB" w14:textId="77777777" w:rsidR="001B6063" w:rsidRPr="004E7395" w:rsidRDefault="00000000">
      <w:pPr>
        <w:spacing w:line="360" w:lineRule="auto"/>
        <w:rPr>
          <w:sz w:val="20"/>
          <w:szCs w:val="20"/>
        </w:rPr>
      </w:pPr>
      <w:r w:rsidRPr="004E7395">
        <w:rPr>
          <w:b/>
          <w:sz w:val="20"/>
          <w:szCs w:val="20"/>
        </w:rPr>
        <w:t>Quadro 1</w:t>
      </w:r>
      <w:r w:rsidRPr="004E7395">
        <w:rPr>
          <w:sz w:val="20"/>
          <w:szCs w:val="20"/>
        </w:rPr>
        <w:t xml:space="preserve"> – Artigos da amostra final, sistematizados por título, periódico, ano, autoria, área de conhecimento das autoras, IES das autoras e link de acesso</w:t>
      </w:r>
    </w:p>
    <w:tbl>
      <w:tblPr>
        <w:tblStyle w:val="a"/>
        <w:tblW w:w="101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507"/>
        <w:gridCol w:w="1134"/>
        <w:gridCol w:w="684"/>
        <w:gridCol w:w="2151"/>
        <w:gridCol w:w="1464"/>
        <w:gridCol w:w="945"/>
        <w:gridCol w:w="1620"/>
      </w:tblGrid>
      <w:tr w:rsidR="001B6063" w14:paraId="1D362D23" w14:textId="77777777" w:rsidTr="004E7395">
        <w:tc>
          <w:tcPr>
            <w:tcW w:w="2142" w:type="dxa"/>
            <w:gridSpan w:val="2"/>
            <w:shd w:val="clear" w:color="auto" w:fill="CCCCCC"/>
            <w:vAlign w:val="center"/>
          </w:tcPr>
          <w:p w14:paraId="5E0F8B7B" w14:textId="77777777" w:rsidR="001B6063" w:rsidRPr="004E7395" w:rsidRDefault="00000000" w:rsidP="004E7395">
            <w:pPr>
              <w:rPr>
                <w:b/>
                <w:sz w:val="20"/>
                <w:szCs w:val="20"/>
              </w:rPr>
            </w:pPr>
            <w:r w:rsidRPr="004E7395">
              <w:rPr>
                <w:b/>
                <w:sz w:val="20"/>
                <w:szCs w:val="20"/>
              </w:rPr>
              <w:t>Título</w:t>
            </w:r>
          </w:p>
        </w:tc>
        <w:tc>
          <w:tcPr>
            <w:tcW w:w="1134" w:type="dxa"/>
            <w:shd w:val="clear" w:color="auto" w:fill="CCCCCC"/>
            <w:vAlign w:val="center"/>
          </w:tcPr>
          <w:p w14:paraId="1566CBCC" w14:textId="77777777" w:rsidR="001B6063" w:rsidRPr="004E7395" w:rsidRDefault="00000000" w:rsidP="004E7395">
            <w:pPr>
              <w:rPr>
                <w:b/>
                <w:sz w:val="20"/>
                <w:szCs w:val="20"/>
              </w:rPr>
            </w:pPr>
            <w:r w:rsidRPr="004E7395">
              <w:rPr>
                <w:b/>
                <w:sz w:val="20"/>
                <w:szCs w:val="20"/>
              </w:rPr>
              <w:t>Periódico</w:t>
            </w:r>
          </w:p>
        </w:tc>
        <w:tc>
          <w:tcPr>
            <w:tcW w:w="684" w:type="dxa"/>
            <w:shd w:val="clear" w:color="auto" w:fill="CCCCCC"/>
            <w:vAlign w:val="center"/>
          </w:tcPr>
          <w:p w14:paraId="23A509FB" w14:textId="77777777" w:rsidR="001B6063" w:rsidRPr="004E7395" w:rsidRDefault="00000000" w:rsidP="004E7395">
            <w:pPr>
              <w:rPr>
                <w:b/>
                <w:sz w:val="20"/>
                <w:szCs w:val="20"/>
              </w:rPr>
            </w:pPr>
            <w:r w:rsidRPr="004E7395">
              <w:rPr>
                <w:b/>
                <w:sz w:val="20"/>
                <w:szCs w:val="20"/>
              </w:rPr>
              <w:t>Ano</w:t>
            </w:r>
          </w:p>
        </w:tc>
        <w:tc>
          <w:tcPr>
            <w:tcW w:w="2151" w:type="dxa"/>
            <w:shd w:val="clear" w:color="auto" w:fill="CCCCCC"/>
            <w:vAlign w:val="center"/>
          </w:tcPr>
          <w:p w14:paraId="0D7CB6DB" w14:textId="77777777" w:rsidR="001B6063" w:rsidRPr="004E7395" w:rsidRDefault="00000000" w:rsidP="004E7395">
            <w:pPr>
              <w:rPr>
                <w:b/>
                <w:sz w:val="20"/>
                <w:szCs w:val="20"/>
              </w:rPr>
            </w:pPr>
            <w:r w:rsidRPr="004E7395">
              <w:rPr>
                <w:b/>
                <w:sz w:val="20"/>
                <w:szCs w:val="20"/>
              </w:rPr>
              <w:t>Autoria</w:t>
            </w:r>
          </w:p>
        </w:tc>
        <w:tc>
          <w:tcPr>
            <w:tcW w:w="1464" w:type="dxa"/>
            <w:shd w:val="clear" w:color="auto" w:fill="CCCCCC"/>
            <w:vAlign w:val="center"/>
          </w:tcPr>
          <w:p w14:paraId="047FACC7" w14:textId="77777777" w:rsidR="001B6063" w:rsidRPr="004E7395" w:rsidRDefault="00000000" w:rsidP="004E7395">
            <w:pPr>
              <w:rPr>
                <w:b/>
                <w:sz w:val="20"/>
                <w:szCs w:val="20"/>
              </w:rPr>
            </w:pPr>
            <w:r w:rsidRPr="004E7395">
              <w:rPr>
                <w:b/>
                <w:sz w:val="20"/>
                <w:szCs w:val="20"/>
              </w:rPr>
              <w:t>Área de conhecimento das autoras</w:t>
            </w:r>
          </w:p>
        </w:tc>
        <w:tc>
          <w:tcPr>
            <w:tcW w:w="945" w:type="dxa"/>
            <w:shd w:val="clear" w:color="auto" w:fill="CCCCCC"/>
            <w:vAlign w:val="center"/>
          </w:tcPr>
          <w:p w14:paraId="31141121" w14:textId="77777777" w:rsidR="001B6063" w:rsidRPr="004E7395" w:rsidRDefault="00000000" w:rsidP="004E7395">
            <w:pPr>
              <w:rPr>
                <w:b/>
                <w:sz w:val="20"/>
                <w:szCs w:val="20"/>
              </w:rPr>
            </w:pPr>
            <w:r w:rsidRPr="004E7395">
              <w:rPr>
                <w:b/>
                <w:sz w:val="20"/>
                <w:szCs w:val="20"/>
              </w:rPr>
              <w:t>IES das autoras</w:t>
            </w:r>
          </w:p>
        </w:tc>
        <w:tc>
          <w:tcPr>
            <w:tcW w:w="1620" w:type="dxa"/>
            <w:shd w:val="clear" w:color="auto" w:fill="CCCCCC"/>
            <w:vAlign w:val="center"/>
          </w:tcPr>
          <w:p w14:paraId="69E1F9B9" w14:textId="77777777" w:rsidR="001B6063" w:rsidRPr="004E7395" w:rsidRDefault="00000000" w:rsidP="004E7395">
            <w:pPr>
              <w:ind w:right="175"/>
              <w:rPr>
                <w:b/>
                <w:sz w:val="20"/>
                <w:szCs w:val="20"/>
              </w:rPr>
            </w:pPr>
            <w:r w:rsidRPr="004E7395">
              <w:rPr>
                <w:b/>
                <w:sz w:val="20"/>
                <w:szCs w:val="20"/>
              </w:rPr>
              <w:t>Link de acesso</w:t>
            </w:r>
          </w:p>
        </w:tc>
      </w:tr>
      <w:tr w:rsidR="001B6063" w14:paraId="3F9C49E6" w14:textId="77777777" w:rsidTr="004E7395">
        <w:tc>
          <w:tcPr>
            <w:tcW w:w="2142" w:type="dxa"/>
            <w:gridSpan w:val="2"/>
            <w:shd w:val="clear" w:color="auto" w:fill="F3F3F3"/>
          </w:tcPr>
          <w:p w14:paraId="426E6604" w14:textId="77777777" w:rsidR="001B6063" w:rsidRPr="004E7395" w:rsidRDefault="00000000" w:rsidP="004E7395">
            <w:pPr>
              <w:rPr>
                <w:i/>
                <w:sz w:val="20"/>
                <w:szCs w:val="20"/>
              </w:rPr>
            </w:pPr>
            <w:r w:rsidRPr="004E7395">
              <w:rPr>
                <w:i/>
                <w:sz w:val="20"/>
                <w:szCs w:val="20"/>
              </w:rPr>
              <w:t>Negros e indígenas ocupam o templo branco: ações afirmativas na UFRGS</w:t>
            </w:r>
          </w:p>
        </w:tc>
        <w:tc>
          <w:tcPr>
            <w:tcW w:w="1134" w:type="dxa"/>
            <w:shd w:val="clear" w:color="auto" w:fill="F3F3F3"/>
          </w:tcPr>
          <w:p w14:paraId="204C7A2D" w14:textId="77777777" w:rsidR="001B6063" w:rsidRPr="004E7395" w:rsidRDefault="00000000" w:rsidP="004E7395">
            <w:pPr>
              <w:rPr>
                <w:sz w:val="20"/>
                <w:szCs w:val="20"/>
              </w:rPr>
            </w:pPr>
            <w:r w:rsidRPr="004E7395">
              <w:rPr>
                <w:sz w:val="20"/>
                <w:szCs w:val="20"/>
              </w:rPr>
              <w:t>Horizontes Antropológicos</w:t>
            </w:r>
          </w:p>
        </w:tc>
        <w:tc>
          <w:tcPr>
            <w:tcW w:w="684" w:type="dxa"/>
            <w:shd w:val="clear" w:color="auto" w:fill="F3F3F3"/>
          </w:tcPr>
          <w:p w14:paraId="30F7D835" w14:textId="77777777" w:rsidR="001B6063" w:rsidRPr="004E7395" w:rsidRDefault="00000000" w:rsidP="004E7395">
            <w:pPr>
              <w:rPr>
                <w:sz w:val="20"/>
                <w:szCs w:val="20"/>
              </w:rPr>
            </w:pPr>
            <w:r w:rsidRPr="004E7395">
              <w:rPr>
                <w:sz w:val="20"/>
                <w:szCs w:val="20"/>
              </w:rPr>
              <w:t>2017</w:t>
            </w:r>
          </w:p>
        </w:tc>
        <w:tc>
          <w:tcPr>
            <w:tcW w:w="2151" w:type="dxa"/>
            <w:shd w:val="clear" w:color="auto" w:fill="F3F3F3"/>
          </w:tcPr>
          <w:p w14:paraId="2F2E2426" w14:textId="77777777" w:rsidR="001B6063" w:rsidRPr="004E7395" w:rsidRDefault="00000000" w:rsidP="004E7395">
            <w:pPr>
              <w:rPr>
                <w:sz w:val="20"/>
                <w:szCs w:val="20"/>
              </w:rPr>
            </w:pPr>
            <w:r w:rsidRPr="004E7395">
              <w:rPr>
                <w:sz w:val="20"/>
                <w:szCs w:val="20"/>
              </w:rPr>
              <w:t xml:space="preserve">Arabela Campos </w:t>
            </w:r>
            <w:proofErr w:type="spellStart"/>
            <w:r w:rsidRPr="004E7395">
              <w:rPr>
                <w:sz w:val="20"/>
                <w:szCs w:val="20"/>
              </w:rPr>
              <w:t>Oliven</w:t>
            </w:r>
            <w:proofErr w:type="spellEnd"/>
            <w:r w:rsidR="004E7395">
              <w:rPr>
                <w:sz w:val="20"/>
                <w:szCs w:val="20"/>
              </w:rPr>
              <w:t xml:space="preserve">; </w:t>
            </w:r>
            <w:r w:rsidRPr="004E7395">
              <w:rPr>
                <w:sz w:val="20"/>
                <w:szCs w:val="20"/>
              </w:rPr>
              <w:t xml:space="preserve">Luciane </w:t>
            </w:r>
            <w:proofErr w:type="spellStart"/>
            <w:r w:rsidRPr="004E7395">
              <w:rPr>
                <w:sz w:val="20"/>
                <w:szCs w:val="20"/>
              </w:rPr>
              <w:t>Bello</w:t>
            </w:r>
            <w:proofErr w:type="spellEnd"/>
            <w:r w:rsidRPr="004E7395">
              <w:rPr>
                <w:sz w:val="20"/>
                <w:szCs w:val="20"/>
              </w:rPr>
              <w:t xml:space="preserve"> </w:t>
            </w:r>
          </w:p>
        </w:tc>
        <w:tc>
          <w:tcPr>
            <w:tcW w:w="1464" w:type="dxa"/>
            <w:shd w:val="clear" w:color="auto" w:fill="F3F3F3"/>
          </w:tcPr>
          <w:p w14:paraId="182D96CE" w14:textId="77777777" w:rsidR="001B6063" w:rsidRPr="004E7395" w:rsidRDefault="00EB75A6" w:rsidP="004E7395">
            <w:pPr>
              <w:rPr>
                <w:sz w:val="20"/>
                <w:szCs w:val="20"/>
              </w:rPr>
            </w:pPr>
            <w:r w:rsidRPr="00EB75A6">
              <w:rPr>
                <w:sz w:val="20"/>
                <w:szCs w:val="20"/>
              </w:rPr>
              <w:t>Ciências Sociais</w:t>
            </w:r>
            <w:r>
              <w:rPr>
                <w:sz w:val="20"/>
                <w:szCs w:val="20"/>
              </w:rPr>
              <w:t>; Serviço Social</w:t>
            </w:r>
          </w:p>
        </w:tc>
        <w:tc>
          <w:tcPr>
            <w:tcW w:w="945" w:type="dxa"/>
            <w:shd w:val="clear" w:color="auto" w:fill="F3F3F3"/>
          </w:tcPr>
          <w:p w14:paraId="27FF1DE0" w14:textId="77777777" w:rsidR="001B6063" w:rsidRPr="004E7395" w:rsidRDefault="00000000" w:rsidP="004E7395">
            <w:pPr>
              <w:rPr>
                <w:sz w:val="20"/>
                <w:szCs w:val="20"/>
              </w:rPr>
            </w:pPr>
            <w:r w:rsidRPr="004E7395">
              <w:rPr>
                <w:sz w:val="20"/>
                <w:szCs w:val="20"/>
              </w:rPr>
              <w:t>UFRGS</w:t>
            </w:r>
          </w:p>
        </w:tc>
        <w:tc>
          <w:tcPr>
            <w:tcW w:w="1620" w:type="dxa"/>
            <w:shd w:val="clear" w:color="auto" w:fill="F3F3F3"/>
          </w:tcPr>
          <w:p w14:paraId="0129E755" w14:textId="77777777" w:rsidR="001B6063" w:rsidRPr="004E7395" w:rsidRDefault="00000000" w:rsidP="004E7395">
            <w:pPr>
              <w:rPr>
                <w:sz w:val="20"/>
                <w:szCs w:val="20"/>
              </w:rPr>
            </w:pPr>
            <w:r w:rsidRPr="004E7395">
              <w:rPr>
                <w:sz w:val="20"/>
                <w:szCs w:val="20"/>
              </w:rPr>
              <w:t>https://www.scielo.br/j/ha/a/yyZDqQmVcv4FdYKPMrdJQKM/</w:t>
            </w:r>
          </w:p>
        </w:tc>
      </w:tr>
      <w:tr w:rsidR="001B6063" w14:paraId="637E852C" w14:textId="77777777" w:rsidTr="004E7395">
        <w:tc>
          <w:tcPr>
            <w:tcW w:w="2142" w:type="dxa"/>
            <w:gridSpan w:val="2"/>
          </w:tcPr>
          <w:p w14:paraId="69CBC1DD" w14:textId="77777777" w:rsidR="001B6063" w:rsidRPr="004E7395" w:rsidRDefault="00000000" w:rsidP="004E7395">
            <w:pPr>
              <w:rPr>
                <w:i/>
                <w:sz w:val="20"/>
                <w:szCs w:val="20"/>
              </w:rPr>
            </w:pPr>
            <w:r w:rsidRPr="004E7395">
              <w:rPr>
                <w:i/>
                <w:sz w:val="20"/>
                <w:szCs w:val="20"/>
              </w:rPr>
              <w:t>Narrativas de cotistas raciais sobre suas experiências na universidade</w:t>
            </w:r>
          </w:p>
        </w:tc>
        <w:tc>
          <w:tcPr>
            <w:tcW w:w="1134" w:type="dxa"/>
          </w:tcPr>
          <w:p w14:paraId="48D92143" w14:textId="77777777" w:rsidR="001B6063" w:rsidRPr="004E7395" w:rsidRDefault="00000000" w:rsidP="004E7395">
            <w:pPr>
              <w:rPr>
                <w:sz w:val="20"/>
                <w:szCs w:val="20"/>
              </w:rPr>
            </w:pPr>
            <w:r w:rsidRPr="004E7395">
              <w:rPr>
                <w:sz w:val="20"/>
                <w:szCs w:val="20"/>
              </w:rPr>
              <w:t>Revista Brasileira de Educação</w:t>
            </w:r>
          </w:p>
        </w:tc>
        <w:tc>
          <w:tcPr>
            <w:tcW w:w="684" w:type="dxa"/>
          </w:tcPr>
          <w:p w14:paraId="4CDDE958" w14:textId="77777777" w:rsidR="001B6063" w:rsidRPr="004E7395" w:rsidRDefault="00000000" w:rsidP="004E7395">
            <w:pPr>
              <w:rPr>
                <w:sz w:val="20"/>
                <w:szCs w:val="20"/>
              </w:rPr>
            </w:pPr>
            <w:r w:rsidRPr="004E7395">
              <w:rPr>
                <w:sz w:val="20"/>
                <w:szCs w:val="20"/>
              </w:rPr>
              <w:t>2017</w:t>
            </w:r>
          </w:p>
        </w:tc>
        <w:tc>
          <w:tcPr>
            <w:tcW w:w="2151" w:type="dxa"/>
          </w:tcPr>
          <w:p w14:paraId="784DC548" w14:textId="77777777" w:rsidR="001B6063" w:rsidRPr="004E7395" w:rsidRDefault="00000000" w:rsidP="004E7395">
            <w:pPr>
              <w:rPr>
                <w:sz w:val="20"/>
                <w:szCs w:val="20"/>
              </w:rPr>
            </w:pPr>
            <w:r w:rsidRPr="004E7395">
              <w:rPr>
                <w:sz w:val="20"/>
                <w:szCs w:val="20"/>
              </w:rPr>
              <w:t>Isabele Batista de Lemos</w:t>
            </w:r>
          </w:p>
        </w:tc>
        <w:tc>
          <w:tcPr>
            <w:tcW w:w="1464" w:type="dxa"/>
          </w:tcPr>
          <w:p w14:paraId="5A966612" w14:textId="77777777" w:rsidR="001B6063" w:rsidRPr="004E7395" w:rsidRDefault="00000000" w:rsidP="004E7395">
            <w:pPr>
              <w:rPr>
                <w:sz w:val="20"/>
                <w:szCs w:val="20"/>
              </w:rPr>
            </w:pPr>
            <w:r w:rsidRPr="004E7395">
              <w:rPr>
                <w:sz w:val="20"/>
                <w:szCs w:val="20"/>
              </w:rPr>
              <w:t>Direito</w:t>
            </w:r>
          </w:p>
        </w:tc>
        <w:tc>
          <w:tcPr>
            <w:tcW w:w="945" w:type="dxa"/>
          </w:tcPr>
          <w:p w14:paraId="56D6B7C0" w14:textId="77777777" w:rsidR="001B6063" w:rsidRPr="004E7395" w:rsidRDefault="00000000" w:rsidP="004E7395">
            <w:pPr>
              <w:rPr>
                <w:sz w:val="20"/>
                <w:szCs w:val="20"/>
              </w:rPr>
            </w:pPr>
            <w:r w:rsidRPr="004E7395">
              <w:rPr>
                <w:sz w:val="20"/>
                <w:szCs w:val="20"/>
              </w:rPr>
              <w:t>UFPA</w:t>
            </w:r>
          </w:p>
        </w:tc>
        <w:tc>
          <w:tcPr>
            <w:tcW w:w="1620" w:type="dxa"/>
          </w:tcPr>
          <w:p w14:paraId="06541A38" w14:textId="77777777" w:rsidR="001B6063" w:rsidRPr="004E7395" w:rsidRDefault="00000000" w:rsidP="004E7395">
            <w:pPr>
              <w:rPr>
                <w:sz w:val="20"/>
                <w:szCs w:val="20"/>
              </w:rPr>
            </w:pPr>
            <w:r w:rsidRPr="004E7395">
              <w:rPr>
                <w:sz w:val="20"/>
                <w:szCs w:val="20"/>
              </w:rPr>
              <w:t>https://www.scielo.br/j/rbedu/a/TPWvbP54rbVxqnDs5WVvcgz/?lang=pt</w:t>
            </w:r>
          </w:p>
        </w:tc>
      </w:tr>
      <w:tr w:rsidR="001B6063" w14:paraId="4106CAD1" w14:textId="77777777" w:rsidTr="004E7395">
        <w:tc>
          <w:tcPr>
            <w:tcW w:w="1635" w:type="dxa"/>
            <w:shd w:val="clear" w:color="auto" w:fill="F3F3F3"/>
          </w:tcPr>
          <w:p w14:paraId="07C7D6FC" w14:textId="77777777" w:rsidR="001B6063" w:rsidRPr="004E7395" w:rsidRDefault="00000000" w:rsidP="004E7395">
            <w:pPr>
              <w:rPr>
                <w:i/>
                <w:sz w:val="20"/>
                <w:szCs w:val="20"/>
              </w:rPr>
            </w:pPr>
            <w:r w:rsidRPr="004E7395">
              <w:rPr>
                <w:i/>
                <w:sz w:val="20"/>
                <w:szCs w:val="20"/>
              </w:rPr>
              <w:lastRenderedPageBreak/>
              <w:t>“EU, CIENTISTA?!”: TRAJETÓRIAS NEGRAS E AÇÕES AFIRMATIVAS NA UFRGS</w:t>
            </w:r>
          </w:p>
        </w:tc>
        <w:tc>
          <w:tcPr>
            <w:tcW w:w="1641" w:type="dxa"/>
            <w:gridSpan w:val="2"/>
            <w:shd w:val="clear" w:color="auto" w:fill="F3F3F3"/>
          </w:tcPr>
          <w:p w14:paraId="188F278A" w14:textId="77777777" w:rsidR="001B6063" w:rsidRPr="004E7395" w:rsidRDefault="00000000" w:rsidP="004E7395">
            <w:pPr>
              <w:rPr>
                <w:sz w:val="20"/>
                <w:szCs w:val="20"/>
              </w:rPr>
            </w:pPr>
            <w:r w:rsidRPr="004E7395">
              <w:rPr>
                <w:sz w:val="20"/>
                <w:szCs w:val="20"/>
              </w:rPr>
              <w:t>Revista da Associação Brasileira de Pesquisadores/as Negros/As</w:t>
            </w:r>
          </w:p>
        </w:tc>
        <w:tc>
          <w:tcPr>
            <w:tcW w:w="684" w:type="dxa"/>
            <w:shd w:val="clear" w:color="auto" w:fill="F3F3F3"/>
          </w:tcPr>
          <w:p w14:paraId="46EC9021" w14:textId="77777777" w:rsidR="001B6063" w:rsidRPr="004E7395" w:rsidRDefault="00000000" w:rsidP="004E7395">
            <w:pPr>
              <w:rPr>
                <w:sz w:val="20"/>
                <w:szCs w:val="20"/>
              </w:rPr>
            </w:pPr>
            <w:r w:rsidRPr="004E7395">
              <w:rPr>
                <w:sz w:val="20"/>
                <w:szCs w:val="20"/>
              </w:rPr>
              <w:t>2019</w:t>
            </w:r>
          </w:p>
        </w:tc>
        <w:tc>
          <w:tcPr>
            <w:tcW w:w="2151" w:type="dxa"/>
            <w:shd w:val="clear" w:color="auto" w:fill="F3F3F3"/>
          </w:tcPr>
          <w:p w14:paraId="7C622843" w14:textId="77777777" w:rsidR="001B6063" w:rsidRPr="004E7395" w:rsidRDefault="00000000" w:rsidP="004E7395">
            <w:pPr>
              <w:rPr>
                <w:sz w:val="20"/>
                <w:szCs w:val="20"/>
              </w:rPr>
            </w:pPr>
            <w:r w:rsidRPr="004E7395">
              <w:rPr>
                <w:sz w:val="20"/>
                <w:szCs w:val="20"/>
              </w:rPr>
              <w:t xml:space="preserve"> Vera Rodrigues</w:t>
            </w:r>
            <w:r w:rsidR="004E7395">
              <w:rPr>
                <w:sz w:val="20"/>
                <w:szCs w:val="20"/>
              </w:rPr>
              <w:t xml:space="preserve">; </w:t>
            </w:r>
            <w:r w:rsidRPr="004E7395">
              <w:rPr>
                <w:sz w:val="20"/>
                <w:szCs w:val="20"/>
              </w:rPr>
              <w:t xml:space="preserve">Luanda Sito </w:t>
            </w:r>
          </w:p>
        </w:tc>
        <w:tc>
          <w:tcPr>
            <w:tcW w:w="1464" w:type="dxa"/>
            <w:shd w:val="clear" w:color="auto" w:fill="F3F3F3"/>
          </w:tcPr>
          <w:p w14:paraId="5CAF9038" w14:textId="77777777" w:rsidR="001B6063" w:rsidRPr="004E7395" w:rsidRDefault="00000000" w:rsidP="004E7395">
            <w:pPr>
              <w:rPr>
                <w:sz w:val="20"/>
                <w:szCs w:val="20"/>
              </w:rPr>
            </w:pPr>
            <w:r w:rsidRPr="004E7395">
              <w:rPr>
                <w:sz w:val="20"/>
                <w:szCs w:val="20"/>
              </w:rPr>
              <w:t>Antropologia Social</w:t>
            </w:r>
          </w:p>
          <w:p w14:paraId="563C942D" w14:textId="77777777" w:rsidR="001B6063" w:rsidRPr="004E7395" w:rsidRDefault="00000000" w:rsidP="004E7395">
            <w:pPr>
              <w:rPr>
                <w:sz w:val="20"/>
                <w:szCs w:val="20"/>
              </w:rPr>
            </w:pPr>
            <w:r w:rsidRPr="004E7395">
              <w:rPr>
                <w:sz w:val="20"/>
                <w:szCs w:val="20"/>
              </w:rPr>
              <w:t>Letras</w:t>
            </w:r>
          </w:p>
        </w:tc>
        <w:tc>
          <w:tcPr>
            <w:tcW w:w="945" w:type="dxa"/>
            <w:shd w:val="clear" w:color="auto" w:fill="F3F3F3"/>
          </w:tcPr>
          <w:p w14:paraId="6D0D6866" w14:textId="77777777" w:rsidR="001B6063" w:rsidRPr="004E7395" w:rsidRDefault="00000000" w:rsidP="004E7395">
            <w:pPr>
              <w:rPr>
                <w:sz w:val="20"/>
                <w:szCs w:val="20"/>
              </w:rPr>
            </w:pPr>
            <w:r w:rsidRPr="004E7395">
              <w:rPr>
                <w:sz w:val="20"/>
                <w:szCs w:val="20"/>
              </w:rPr>
              <w:t xml:space="preserve">UNILAB e Universidade de </w:t>
            </w:r>
            <w:proofErr w:type="spellStart"/>
            <w:r w:rsidRPr="004E7395">
              <w:rPr>
                <w:sz w:val="20"/>
                <w:szCs w:val="20"/>
              </w:rPr>
              <w:t>Antioquia</w:t>
            </w:r>
            <w:proofErr w:type="spellEnd"/>
            <w:r w:rsidRPr="004E7395">
              <w:rPr>
                <w:sz w:val="20"/>
                <w:szCs w:val="20"/>
              </w:rPr>
              <w:t>/Colômbia</w:t>
            </w:r>
          </w:p>
        </w:tc>
        <w:tc>
          <w:tcPr>
            <w:tcW w:w="1620" w:type="dxa"/>
            <w:shd w:val="clear" w:color="auto" w:fill="F3F3F3"/>
          </w:tcPr>
          <w:p w14:paraId="366AFA08" w14:textId="77777777" w:rsidR="001B6063" w:rsidRPr="004E7395" w:rsidRDefault="00000000" w:rsidP="004E7395">
            <w:pPr>
              <w:rPr>
                <w:sz w:val="20"/>
                <w:szCs w:val="20"/>
              </w:rPr>
            </w:pPr>
            <w:r w:rsidRPr="004E7395">
              <w:rPr>
                <w:sz w:val="20"/>
                <w:szCs w:val="20"/>
              </w:rPr>
              <w:t>https://abpnrevista.org.br/site/article/view/690</w:t>
            </w:r>
          </w:p>
        </w:tc>
      </w:tr>
      <w:tr w:rsidR="001B6063" w14:paraId="68CD097A" w14:textId="77777777" w:rsidTr="004E7395">
        <w:tc>
          <w:tcPr>
            <w:tcW w:w="1635" w:type="dxa"/>
          </w:tcPr>
          <w:p w14:paraId="3C9F7976" w14:textId="77777777" w:rsidR="001B6063" w:rsidRPr="004E7395" w:rsidRDefault="00000000" w:rsidP="004E7395">
            <w:pPr>
              <w:rPr>
                <w:i/>
                <w:sz w:val="20"/>
                <w:szCs w:val="20"/>
              </w:rPr>
            </w:pPr>
            <w:r w:rsidRPr="004E7395">
              <w:rPr>
                <w:i/>
                <w:sz w:val="20"/>
                <w:szCs w:val="20"/>
              </w:rPr>
              <w:t>Mulheres na universidade: Ações afirmativas e justiça cognitiva</w:t>
            </w:r>
          </w:p>
        </w:tc>
        <w:tc>
          <w:tcPr>
            <w:tcW w:w="1641" w:type="dxa"/>
            <w:gridSpan w:val="2"/>
          </w:tcPr>
          <w:p w14:paraId="4D036CEC" w14:textId="77777777" w:rsidR="001B6063" w:rsidRPr="004E7395" w:rsidRDefault="00000000" w:rsidP="004E7395">
            <w:pPr>
              <w:rPr>
                <w:sz w:val="20"/>
                <w:szCs w:val="20"/>
              </w:rPr>
            </w:pPr>
            <w:r w:rsidRPr="004E7395">
              <w:rPr>
                <w:sz w:val="20"/>
                <w:szCs w:val="20"/>
              </w:rPr>
              <w:t>Educação, Sociedade &amp; Culturas</w:t>
            </w:r>
          </w:p>
        </w:tc>
        <w:tc>
          <w:tcPr>
            <w:tcW w:w="684" w:type="dxa"/>
          </w:tcPr>
          <w:p w14:paraId="17767766" w14:textId="77777777" w:rsidR="001B6063" w:rsidRPr="004E7395" w:rsidRDefault="00000000" w:rsidP="004E7395">
            <w:pPr>
              <w:rPr>
                <w:sz w:val="20"/>
                <w:szCs w:val="20"/>
              </w:rPr>
            </w:pPr>
            <w:r w:rsidRPr="004E7395">
              <w:rPr>
                <w:sz w:val="20"/>
                <w:szCs w:val="20"/>
              </w:rPr>
              <w:t>2020</w:t>
            </w:r>
          </w:p>
        </w:tc>
        <w:tc>
          <w:tcPr>
            <w:tcW w:w="2151" w:type="dxa"/>
          </w:tcPr>
          <w:p w14:paraId="36CF397B" w14:textId="77777777" w:rsidR="001B6063" w:rsidRPr="004E7395" w:rsidRDefault="00000000" w:rsidP="004E7395">
            <w:pPr>
              <w:rPr>
                <w:sz w:val="20"/>
                <w:szCs w:val="20"/>
              </w:rPr>
            </w:pPr>
            <w:r w:rsidRPr="004E7395">
              <w:rPr>
                <w:sz w:val="20"/>
                <w:szCs w:val="20"/>
              </w:rPr>
              <w:t>Jacira da Silva Barbosa</w:t>
            </w:r>
            <w:r w:rsidR="004E7395">
              <w:rPr>
                <w:sz w:val="20"/>
                <w:szCs w:val="20"/>
              </w:rPr>
              <w:t xml:space="preserve">; </w:t>
            </w:r>
            <w:r w:rsidRPr="004E7395">
              <w:rPr>
                <w:sz w:val="20"/>
                <w:szCs w:val="20"/>
              </w:rPr>
              <w:t xml:space="preserve">Sonia Rocha Sampaio </w:t>
            </w:r>
          </w:p>
        </w:tc>
        <w:tc>
          <w:tcPr>
            <w:tcW w:w="1464" w:type="dxa"/>
          </w:tcPr>
          <w:p w14:paraId="46DCEAB7" w14:textId="77777777" w:rsidR="00EB75A6" w:rsidRPr="004E7395" w:rsidRDefault="00000000" w:rsidP="00EB75A6">
            <w:pPr>
              <w:rPr>
                <w:sz w:val="20"/>
                <w:szCs w:val="20"/>
              </w:rPr>
            </w:pPr>
            <w:r w:rsidRPr="004E7395">
              <w:rPr>
                <w:sz w:val="20"/>
                <w:szCs w:val="20"/>
              </w:rPr>
              <w:t xml:space="preserve">Psicologia </w:t>
            </w:r>
          </w:p>
          <w:p w14:paraId="24254FD0" w14:textId="77777777" w:rsidR="001B6063" w:rsidRPr="004E7395" w:rsidRDefault="001B6063" w:rsidP="004E7395">
            <w:pPr>
              <w:rPr>
                <w:sz w:val="20"/>
                <w:szCs w:val="20"/>
              </w:rPr>
            </w:pPr>
          </w:p>
        </w:tc>
        <w:tc>
          <w:tcPr>
            <w:tcW w:w="945" w:type="dxa"/>
          </w:tcPr>
          <w:p w14:paraId="4673B687" w14:textId="77777777" w:rsidR="001B6063" w:rsidRPr="004E7395" w:rsidRDefault="00000000" w:rsidP="004E7395">
            <w:pPr>
              <w:rPr>
                <w:sz w:val="20"/>
                <w:szCs w:val="20"/>
              </w:rPr>
            </w:pPr>
            <w:r w:rsidRPr="004E7395">
              <w:rPr>
                <w:sz w:val="20"/>
                <w:szCs w:val="20"/>
              </w:rPr>
              <w:t>UFBA</w:t>
            </w:r>
          </w:p>
        </w:tc>
        <w:tc>
          <w:tcPr>
            <w:tcW w:w="1620" w:type="dxa"/>
          </w:tcPr>
          <w:p w14:paraId="602E3C52" w14:textId="77777777" w:rsidR="001B6063" w:rsidRPr="004E7395" w:rsidRDefault="004E7395" w:rsidP="004E7395">
            <w:pPr>
              <w:rPr>
                <w:sz w:val="20"/>
                <w:szCs w:val="20"/>
              </w:rPr>
            </w:pPr>
            <w:hyperlink r:id="rId8" w:history="1">
              <w:r w:rsidRPr="00404B27">
                <w:rPr>
                  <w:rStyle w:val="Hyperlink"/>
                  <w:sz w:val="20"/>
                  <w:szCs w:val="20"/>
                </w:rPr>
                <w:t>https://www.up.pt/journals/index.php/esc-ciie/article/view/32</w:t>
              </w:r>
            </w:hyperlink>
          </w:p>
        </w:tc>
      </w:tr>
      <w:tr w:rsidR="001B6063" w14:paraId="5C7B9264" w14:textId="77777777" w:rsidTr="004E7395">
        <w:tc>
          <w:tcPr>
            <w:tcW w:w="1635" w:type="dxa"/>
            <w:shd w:val="clear" w:color="auto" w:fill="F3F3F3"/>
          </w:tcPr>
          <w:p w14:paraId="1CF1788C" w14:textId="77777777" w:rsidR="001B6063" w:rsidRPr="004E7395" w:rsidRDefault="00000000" w:rsidP="004E7395">
            <w:pPr>
              <w:rPr>
                <w:i/>
                <w:sz w:val="20"/>
                <w:szCs w:val="20"/>
              </w:rPr>
            </w:pPr>
            <w:r w:rsidRPr="004E7395">
              <w:rPr>
                <w:i/>
                <w:sz w:val="20"/>
                <w:szCs w:val="20"/>
              </w:rPr>
              <w:t>Vozes femininas da Ilha de São Vicente: narrativas de luta e resistência</w:t>
            </w:r>
          </w:p>
        </w:tc>
        <w:tc>
          <w:tcPr>
            <w:tcW w:w="1641" w:type="dxa"/>
            <w:gridSpan w:val="2"/>
            <w:shd w:val="clear" w:color="auto" w:fill="F3F3F3"/>
          </w:tcPr>
          <w:p w14:paraId="76AA438F" w14:textId="77777777" w:rsidR="001B6063" w:rsidRPr="004E7395" w:rsidRDefault="00000000" w:rsidP="004E7395">
            <w:pPr>
              <w:rPr>
                <w:sz w:val="20"/>
                <w:szCs w:val="20"/>
              </w:rPr>
            </w:pPr>
            <w:r w:rsidRPr="004E7395">
              <w:rPr>
                <w:sz w:val="20"/>
                <w:szCs w:val="20"/>
              </w:rPr>
              <w:t xml:space="preserve">Revista </w:t>
            </w:r>
            <w:proofErr w:type="spellStart"/>
            <w:r w:rsidRPr="004E7395">
              <w:rPr>
                <w:sz w:val="20"/>
                <w:szCs w:val="20"/>
              </w:rPr>
              <w:t>Philologus</w:t>
            </w:r>
            <w:proofErr w:type="spellEnd"/>
          </w:p>
        </w:tc>
        <w:tc>
          <w:tcPr>
            <w:tcW w:w="684" w:type="dxa"/>
            <w:shd w:val="clear" w:color="auto" w:fill="F3F3F3"/>
          </w:tcPr>
          <w:p w14:paraId="7CEEC7B2" w14:textId="77777777" w:rsidR="001B6063" w:rsidRPr="004E7395" w:rsidRDefault="00000000" w:rsidP="004E7395">
            <w:pPr>
              <w:rPr>
                <w:sz w:val="20"/>
                <w:szCs w:val="20"/>
              </w:rPr>
            </w:pPr>
            <w:r w:rsidRPr="004E7395">
              <w:rPr>
                <w:sz w:val="20"/>
                <w:szCs w:val="20"/>
              </w:rPr>
              <w:t>2020</w:t>
            </w:r>
          </w:p>
        </w:tc>
        <w:tc>
          <w:tcPr>
            <w:tcW w:w="2151" w:type="dxa"/>
            <w:shd w:val="clear" w:color="auto" w:fill="F3F3F3"/>
          </w:tcPr>
          <w:p w14:paraId="6F6FF684" w14:textId="77777777" w:rsidR="001B6063" w:rsidRPr="004E7395" w:rsidRDefault="00000000" w:rsidP="004E7395">
            <w:pPr>
              <w:rPr>
                <w:sz w:val="20"/>
                <w:szCs w:val="20"/>
              </w:rPr>
            </w:pPr>
            <w:r w:rsidRPr="004E7395">
              <w:rPr>
                <w:sz w:val="20"/>
                <w:szCs w:val="20"/>
              </w:rPr>
              <w:t>Edna Sousa Cruz</w:t>
            </w:r>
            <w:r w:rsidR="00EB75A6">
              <w:rPr>
                <w:sz w:val="20"/>
                <w:szCs w:val="20"/>
              </w:rPr>
              <w:t xml:space="preserve">; </w:t>
            </w:r>
            <w:r w:rsidRPr="004E7395">
              <w:rPr>
                <w:sz w:val="20"/>
                <w:szCs w:val="20"/>
              </w:rPr>
              <w:t>Bianca de Sousa Torres</w:t>
            </w:r>
            <w:r w:rsidR="00EB75A6">
              <w:rPr>
                <w:sz w:val="20"/>
                <w:szCs w:val="20"/>
              </w:rPr>
              <w:t>;</w:t>
            </w:r>
            <w:r w:rsidRPr="004E7395">
              <w:rPr>
                <w:sz w:val="20"/>
                <w:szCs w:val="20"/>
              </w:rPr>
              <w:t xml:space="preserve"> Larissa Sá Mota</w:t>
            </w:r>
            <w:r w:rsidR="00EB75A6">
              <w:rPr>
                <w:sz w:val="20"/>
                <w:szCs w:val="20"/>
              </w:rPr>
              <w:t xml:space="preserve">; </w:t>
            </w:r>
            <w:r w:rsidRPr="004E7395">
              <w:rPr>
                <w:sz w:val="20"/>
                <w:szCs w:val="20"/>
              </w:rPr>
              <w:t xml:space="preserve">Milene Oliveira Assunção </w:t>
            </w:r>
          </w:p>
        </w:tc>
        <w:tc>
          <w:tcPr>
            <w:tcW w:w="1464" w:type="dxa"/>
            <w:shd w:val="clear" w:color="auto" w:fill="F3F3F3"/>
          </w:tcPr>
          <w:p w14:paraId="355113B9" w14:textId="77777777" w:rsidR="001B6063" w:rsidRPr="004E7395" w:rsidRDefault="00000000" w:rsidP="004E7395">
            <w:pPr>
              <w:rPr>
                <w:sz w:val="20"/>
                <w:szCs w:val="20"/>
              </w:rPr>
            </w:pPr>
            <w:r w:rsidRPr="004E7395">
              <w:rPr>
                <w:sz w:val="20"/>
                <w:szCs w:val="20"/>
              </w:rPr>
              <w:t>Letras</w:t>
            </w:r>
          </w:p>
        </w:tc>
        <w:tc>
          <w:tcPr>
            <w:tcW w:w="945" w:type="dxa"/>
            <w:shd w:val="clear" w:color="auto" w:fill="F3F3F3"/>
          </w:tcPr>
          <w:p w14:paraId="026E7E19" w14:textId="77777777" w:rsidR="001B6063" w:rsidRPr="004E7395" w:rsidRDefault="00000000" w:rsidP="004E7395">
            <w:pPr>
              <w:rPr>
                <w:sz w:val="20"/>
                <w:szCs w:val="20"/>
              </w:rPr>
            </w:pPr>
            <w:r w:rsidRPr="004E7395">
              <w:rPr>
                <w:sz w:val="20"/>
                <w:szCs w:val="20"/>
              </w:rPr>
              <w:t>UEMASUL</w:t>
            </w:r>
          </w:p>
        </w:tc>
        <w:tc>
          <w:tcPr>
            <w:tcW w:w="1620" w:type="dxa"/>
            <w:shd w:val="clear" w:color="auto" w:fill="F3F3F3"/>
          </w:tcPr>
          <w:p w14:paraId="63E8290C" w14:textId="77777777" w:rsidR="001B6063" w:rsidRPr="004E7395" w:rsidRDefault="004E7395" w:rsidP="004E7395">
            <w:pPr>
              <w:rPr>
                <w:sz w:val="20"/>
                <w:szCs w:val="20"/>
              </w:rPr>
            </w:pPr>
            <w:hyperlink r:id="rId9" w:history="1">
              <w:r w:rsidRPr="00404B27">
                <w:rPr>
                  <w:rStyle w:val="Hyperlink"/>
                  <w:sz w:val="20"/>
                  <w:szCs w:val="20"/>
                </w:rPr>
                <w:t>https://revistaphilologus.org.br/index.php/rph/article/download/144/162</w:t>
              </w:r>
            </w:hyperlink>
          </w:p>
        </w:tc>
      </w:tr>
    </w:tbl>
    <w:p w14:paraId="0BABFFCA" w14:textId="77777777" w:rsidR="001B6063" w:rsidRDefault="00000000">
      <w:pPr>
        <w:spacing w:before="200" w:line="360" w:lineRule="auto"/>
        <w:rPr>
          <w:sz w:val="20"/>
          <w:szCs w:val="20"/>
        </w:rPr>
      </w:pPr>
      <w:r>
        <w:rPr>
          <w:sz w:val="20"/>
          <w:szCs w:val="20"/>
        </w:rPr>
        <w:t>Fonte: Google Acadêmico. Sistematização das autoras, 2025.</w:t>
      </w:r>
    </w:p>
    <w:p w14:paraId="6080ACB7" w14:textId="77777777" w:rsidR="001B6063" w:rsidRDefault="001B6063">
      <w:pPr>
        <w:spacing w:line="360" w:lineRule="auto"/>
        <w:jc w:val="both"/>
        <w:rPr>
          <w:sz w:val="24"/>
          <w:szCs w:val="24"/>
        </w:rPr>
      </w:pPr>
    </w:p>
    <w:p w14:paraId="436EDB7F" w14:textId="77777777" w:rsidR="001B6063" w:rsidRDefault="00000000">
      <w:pPr>
        <w:spacing w:line="360" w:lineRule="auto"/>
        <w:jc w:val="both"/>
        <w:rPr>
          <w:sz w:val="24"/>
          <w:szCs w:val="24"/>
        </w:rPr>
      </w:pPr>
      <w:r>
        <w:rPr>
          <w:sz w:val="24"/>
          <w:szCs w:val="24"/>
        </w:rPr>
        <w:t>Para análise dos dados, utilizamos a análise de conteúdo, do tipo temática (Bardin, 1977).</w:t>
      </w:r>
    </w:p>
    <w:p w14:paraId="0EE76A03" w14:textId="77777777" w:rsidR="001B6063" w:rsidRDefault="001B6063">
      <w:pPr>
        <w:spacing w:line="360" w:lineRule="auto"/>
        <w:jc w:val="both"/>
        <w:rPr>
          <w:sz w:val="24"/>
          <w:szCs w:val="24"/>
        </w:rPr>
      </w:pPr>
    </w:p>
    <w:p w14:paraId="5EDAA485" w14:textId="77777777" w:rsidR="001B6063" w:rsidRDefault="00000000">
      <w:pPr>
        <w:spacing w:line="360" w:lineRule="auto"/>
        <w:jc w:val="both"/>
        <w:rPr>
          <w:b/>
          <w:sz w:val="24"/>
          <w:szCs w:val="24"/>
        </w:rPr>
      </w:pPr>
      <w:r>
        <w:rPr>
          <w:b/>
          <w:sz w:val="24"/>
          <w:szCs w:val="24"/>
        </w:rPr>
        <w:t>3</w:t>
      </w:r>
      <w:r>
        <w:rPr>
          <w:b/>
          <w:sz w:val="24"/>
          <w:szCs w:val="24"/>
        </w:rPr>
        <w:tab/>
        <w:t>MULHERES NEGRAS DE PRIMEIRA GERAÇÃO NA UNIVERSIDADE</w:t>
      </w:r>
    </w:p>
    <w:p w14:paraId="04E65B56" w14:textId="77777777" w:rsidR="001B6063" w:rsidRDefault="001B6063">
      <w:pPr>
        <w:spacing w:line="360" w:lineRule="auto"/>
        <w:jc w:val="both"/>
        <w:rPr>
          <w:sz w:val="24"/>
          <w:szCs w:val="24"/>
        </w:rPr>
      </w:pPr>
    </w:p>
    <w:p w14:paraId="144A9DA1" w14:textId="77777777" w:rsidR="001B6063" w:rsidRDefault="00000000">
      <w:pPr>
        <w:spacing w:line="360" w:lineRule="auto"/>
        <w:ind w:firstLine="708"/>
        <w:jc w:val="both"/>
        <w:rPr>
          <w:sz w:val="24"/>
          <w:szCs w:val="24"/>
        </w:rPr>
      </w:pPr>
      <w:r>
        <w:rPr>
          <w:sz w:val="24"/>
          <w:szCs w:val="24"/>
        </w:rPr>
        <w:t>A instituição da Lei de Cotas (Lei nº 12.711</w:t>
      </w:r>
      <w:r w:rsidR="00EB75A6">
        <w:rPr>
          <w:sz w:val="24"/>
          <w:szCs w:val="24"/>
        </w:rPr>
        <w:t>/2012</w:t>
      </w:r>
      <w:r>
        <w:rPr>
          <w:sz w:val="24"/>
          <w:szCs w:val="24"/>
        </w:rPr>
        <w:t>)</w:t>
      </w:r>
      <w:r w:rsidR="00EB75A6">
        <w:rPr>
          <w:sz w:val="24"/>
          <w:szCs w:val="24"/>
        </w:rPr>
        <w:t xml:space="preserve"> </w:t>
      </w:r>
      <w:r>
        <w:rPr>
          <w:sz w:val="24"/>
          <w:szCs w:val="24"/>
        </w:rPr>
        <w:t>representou um ponto de inflexão no processo de democratização do ensino superior brasileiro ao sacudir o inveterado sistema de privilégio branco-elitizado do acesso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2017)</w:t>
      </w:r>
      <w:r w:rsidR="00EB75A6">
        <w:rPr>
          <w:sz w:val="24"/>
          <w:szCs w:val="24"/>
        </w:rPr>
        <w:t>. As cotas</w:t>
      </w:r>
      <w:r>
        <w:rPr>
          <w:sz w:val="24"/>
          <w:szCs w:val="24"/>
        </w:rPr>
        <w:t xml:space="preserve"> expandi</w:t>
      </w:r>
      <w:r w:rsidR="00EB75A6">
        <w:rPr>
          <w:sz w:val="24"/>
          <w:szCs w:val="24"/>
        </w:rPr>
        <w:t>ram</w:t>
      </w:r>
      <w:r>
        <w:rPr>
          <w:sz w:val="24"/>
          <w:szCs w:val="24"/>
        </w:rPr>
        <w:t xml:space="preserve"> as vagas </w:t>
      </w:r>
      <w:r w:rsidR="00EB75A6">
        <w:rPr>
          <w:sz w:val="24"/>
          <w:szCs w:val="24"/>
        </w:rPr>
        <w:t>nas</w:t>
      </w:r>
      <w:r>
        <w:rPr>
          <w:sz w:val="24"/>
          <w:szCs w:val="24"/>
        </w:rPr>
        <w:t xml:space="preserve"> instituições federais de ensino superior (IFES) com a reserva de 50% a estudantes egressos de escolas públicas </w:t>
      </w:r>
      <w:r w:rsidR="00EB75A6">
        <w:rPr>
          <w:sz w:val="24"/>
          <w:szCs w:val="24"/>
        </w:rPr>
        <w:t>e</w:t>
      </w:r>
      <w:r>
        <w:rPr>
          <w:sz w:val="24"/>
          <w:szCs w:val="24"/>
        </w:rPr>
        <w:t xml:space="preserve"> critérios de renda familiar e autodeclaração étnico-racial (Brasil, 2012).</w:t>
      </w:r>
    </w:p>
    <w:p w14:paraId="0D8DE37C" w14:textId="77777777" w:rsidR="001B6063" w:rsidRDefault="00000000" w:rsidP="00EB75A6">
      <w:pPr>
        <w:spacing w:line="360" w:lineRule="auto"/>
        <w:ind w:firstLine="708"/>
        <w:jc w:val="both"/>
        <w:rPr>
          <w:sz w:val="24"/>
          <w:szCs w:val="24"/>
        </w:rPr>
      </w:pPr>
      <w:r>
        <w:rPr>
          <w:sz w:val="24"/>
          <w:szCs w:val="24"/>
        </w:rPr>
        <w:t xml:space="preserve">O período que se seguiu, precedido por inúmeros enfrentamentos políticos empreendidos pela luta secular do Movimento Negro (Senado, 2006; Lemos, 2017), foi marcado pela entrada massiva de “novos/as estudantes” (Barbosa; Sampaio, 2020). Estes eram historicamente e sistematicamente alijados (Lemos, 2017;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Rodrigues; </w:t>
      </w:r>
      <w:proofErr w:type="gramStart"/>
      <w:r>
        <w:rPr>
          <w:sz w:val="24"/>
          <w:szCs w:val="24"/>
        </w:rPr>
        <w:t>Sito</w:t>
      </w:r>
      <w:proofErr w:type="gramEnd"/>
      <w:r>
        <w:rPr>
          <w:sz w:val="24"/>
          <w:szCs w:val="24"/>
        </w:rPr>
        <w:t xml:space="preserve">, 2019) do acesso à educação enquanto direito: cotistas </w:t>
      </w:r>
      <w:r>
        <w:rPr>
          <w:sz w:val="24"/>
          <w:szCs w:val="24"/>
        </w:rPr>
        <w:lastRenderedPageBreak/>
        <w:t>negros – pretos e pardos – e indígenas, com destaque para mulheres cotistas, grande parte como a primeira geração de suas famílias a chegar à universidade e ter a chance de elevar o referencial das próximas gerações em nível de escolarização e posição no mercado de trabalho (Barbosa; Sampaio, 2020). Ou, nos dizeres de Conceição Evaristo, são mulheres que estão a “[...] abrir caminhos” (Evaristo, 2021, 16 min 58 s - 17 min 00 s), para si e para outras.</w:t>
      </w:r>
      <w:r w:rsidR="00EB75A6">
        <w:rPr>
          <w:sz w:val="24"/>
          <w:szCs w:val="24"/>
        </w:rPr>
        <w:t xml:space="preserve"> Abrir caminhos traz a necessidade</w:t>
      </w:r>
      <w:r>
        <w:rPr>
          <w:sz w:val="24"/>
          <w:szCs w:val="24"/>
        </w:rPr>
        <w:t xml:space="preserve"> de se pensar, para além das políticas de acesso, políticas de permanência para os recém-chegados (Barbosa; Sampaio, 2020)</w:t>
      </w:r>
      <w:r w:rsidR="00EB75A6">
        <w:rPr>
          <w:sz w:val="24"/>
          <w:szCs w:val="24"/>
        </w:rPr>
        <w:t xml:space="preserve">. Esse processo </w:t>
      </w:r>
      <w:r>
        <w:rPr>
          <w:sz w:val="24"/>
          <w:szCs w:val="24"/>
        </w:rPr>
        <w:t xml:space="preserve">culminou na criação e aprimoramento </w:t>
      </w:r>
      <w:r w:rsidR="00EB75A6">
        <w:rPr>
          <w:sz w:val="24"/>
          <w:szCs w:val="24"/>
        </w:rPr>
        <w:t>da</w:t>
      </w:r>
      <w:r>
        <w:rPr>
          <w:sz w:val="24"/>
          <w:szCs w:val="24"/>
        </w:rPr>
        <w:t xml:space="preserve"> política de ação afirmativa na universidade: a Política Nacional de Assistência Estudantil (PNAES), sancionada lei em 2024 (Brasil, 2024).</w:t>
      </w:r>
    </w:p>
    <w:p w14:paraId="175CD627" w14:textId="77777777" w:rsidR="001B6063" w:rsidRDefault="00000000">
      <w:pPr>
        <w:spacing w:line="360" w:lineRule="auto"/>
        <w:ind w:firstLine="708"/>
        <w:jc w:val="both"/>
        <w:rPr>
          <w:sz w:val="24"/>
          <w:szCs w:val="24"/>
        </w:rPr>
      </w:pPr>
      <w:r>
        <w:rPr>
          <w:sz w:val="24"/>
          <w:szCs w:val="24"/>
        </w:rPr>
        <w:t xml:space="preserve">Segundo dados do Censo da Educação Superior 2023 </w:t>
      </w:r>
      <w:r w:rsidR="00EB75A6">
        <w:rPr>
          <w:sz w:val="24"/>
          <w:szCs w:val="24"/>
        </w:rPr>
        <w:t xml:space="preserve">as </w:t>
      </w:r>
      <w:r>
        <w:rPr>
          <w:sz w:val="24"/>
          <w:szCs w:val="24"/>
        </w:rPr>
        <w:t>mulheres são a maioria a ocupar as vagas nas universidades (59,1%) e, consequentemente, as maiores beneficiárias da implementação das ações afirmativas na educação superior</w:t>
      </w:r>
      <w:r w:rsidR="00EB75A6">
        <w:rPr>
          <w:sz w:val="24"/>
          <w:szCs w:val="24"/>
        </w:rPr>
        <w:t xml:space="preserve"> (INEP, 2025)</w:t>
      </w:r>
      <w:r>
        <w:rPr>
          <w:sz w:val="24"/>
          <w:szCs w:val="24"/>
        </w:rPr>
        <w:t>. Porém, Barbosa e Sampaio (2020)</w:t>
      </w:r>
      <w:r w:rsidR="00EB75A6">
        <w:rPr>
          <w:sz w:val="24"/>
          <w:szCs w:val="24"/>
        </w:rPr>
        <w:t xml:space="preserve"> destacaram que</w:t>
      </w:r>
      <w:r>
        <w:rPr>
          <w:sz w:val="24"/>
          <w:szCs w:val="24"/>
        </w:rPr>
        <w:t xml:space="preserve"> ainda </w:t>
      </w:r>
      <w:r w:rsidR="00EB75A6">
        <w:rPr>
          <w:sz w:val="24"/>
          <w:szCs w:val="24"/>
        </w:rPr>
        <w:t xml:space="preserve">enfrenta a </w:t>
      </w:r>
      <w:r>
        <w:rPr>
          <w:sz w:val="24"/>
          <w:szCs w:val="24"/>
        </w:rPr>
        <w:t xml:space="preserve">invisibilidade do gênero feminino no meio acadêmico.  </w:t>
      </w:r>
      <w:r w:rsidR="00EB75A6">
        <w:rPr>
          <w:sz w:val="24"/>
          <w:szCs w:val="24"/>
        </w:rPr>
        <w:t>E mais,</w:t>
      </w:r>
      <w:r>
        <w:rPr>
          <w:sz w:val="24"/>
          <w:szCs w:val="24"/>
        </w:rPr>
        <w:t xml:space="preserve"> mulheres pobres </w:t>
      </w:r>
      <w:proofErr w:type="spellStart"/>
      <w:r>
        <w:rPr>
          <w:sz w:val="24"/>
          <w:szCs w:val="24"/>
        </w:rPr>
        <w:t>racializadas</w:t>
      </w:r>
      <w:proofErr w:type="spellEnd"/>
      <w:r>
        <w:rPr>
          <w:sz w:val="24"/>
          <w:szCs w:val="24"/>
        </w:rPr>
        <w:t xml:space="preserve"> apresentam especificidades</w:t>
      </w:r>
      <w:r w:rsidR="00EB75A6">
        <w:rPr>
          <w:sz w:val="24"/>
          <w:szCs w:val="24"/>
        </w:rPr>
        <w:t xml:space="preserve"> que requerem ações específicas</w:t>
      </w:r>
      <w:r>
        <w:rPr>
          <w:sz w:val="24"/>
          <w:szCs w:val="24"/>
        </w:rPr>
        <w:t>.</w:t>
      </w:r>
    </w:p>
    <w:p w14:paraId="5F90624B" w14:textId="77777777" w:rsidR="001B6063" w:rsidRDefault="00000000">
      <w:pPr>
        <w:spacing w:line="360" w:lineRule="auto"/>
        <w:ind w:firstLine="708"/>
        <w:jc w:val="both"/>
        <w:rPr>
          <w:sz w:val="24"/>
          <w:szCs w:val="24"/>
        </w:rPr>
      </w:pPr>
      <w:r>
        <w:rPr>
          <w:sz w:val="24"/>
          <w:szCs w:val="24"/>
        </w:rPr>
        <w:t xml:space="preserve">Esses/as novos/as sujeitos sociais nas universidades trazem consigo saberes e vivências interseccionais caracterizadas pela articulação de sua cor negra, gênero feminino, classe trabalhadora e primeira geração (Rodrigues; </w:t>
      </w:r>
      <w:proofErr w:type="gramStart"/>
      <w:r>
        <w:rPr>
          <w:sz w:val="24"/>
          <w:szCs w:val="24"/>
        </w:rPr>
        <w:t>Sito</w:t>
      </w:r>
      <w:proofErr w:type="gramEnd"/>
      <w:r>
        <w:rPr>
          <w:sz w:val="24"/>
          <w:szCs w:val="24"/>
        </w:rPr>
        <w:t>, 2019). Essas mulheres protagonizam trajetórias acadêmicas que se iniciam pela experiência da admissão, com as cotas raciais e de renda, e pela luta cotidiana pela permanência, material e simbólica na Universidade (Barbosa; Sampaio, 2020).</w:t>
      </w:r>
    </w:p>
    <w:p w14:paraId="4117C611" w14:textId="77777777" w:rsidR="00EB75A6" w:rsidRDefault="00000000">
      <w:pPr>
        <w:spacing w:line="360" w:lineRule="auto"/>
        <w:ind w:firstLine="708"/>
        <w:jc w:val="both"/>
        <w:rPr>
          <w:sz w:val="24"/>
          <w:szCs w:val="24"/>
        </w:rPr>
      </w:pPr>
      <w:r>
        <w:rPr>
          <w:sz w:val="24"/>
          <w:szCs w:val="24"/>
        </w:rPr>
        <w:t>Nesse sentido, a permanência material de cotistas depende fortemente das políticas de assistência estudantil, que representam o acesso a recursos financeiros capazes de garantir as condições mínimas de satisfação de necessidades básicas para que o acesso se converta em permanência, êxito acadêmico e pertencimento institucional</w:t>
      </w:r>
      <w:r w:rsidR="00EB75A6">
        <w:rPr>
          <w:sz w:val="24"/>
          <w:szCs w:val="24"/>
        </w:rPr>
        <w:t xml:space="preserve"> (</w:t>
      </w:r>
      <w:r>
        <w:rPr>
          <w:sz w:val="24"/>
          <w:szCs w:val="24"/>
        </w:rPr>
        <w:t>Barbosa</w:t>
      </w:r>
      <w:r w:rsidR="00EB75A6">
        <w:rPr>
          <w:sz w:val="24"/>
          <w:szCs w:val="24"/>
        </w:rPr>
        <w:t xml:space="preserve">; </w:t>
      </w:r>
      <w:r>
        <w:rPr>
          <w:sz w:val="24"/>
          <w:szCs w:val="24"/>
        </w:rPr>
        <w:t>Sampaio</w:t>
      </w:r>
      <w:r w:rsidR="00EB75A6">
        <w:rPr>
          <w:sz w:val="24"/>
          <w:szCs w:val="24"/>
        </w:rPr>
        <w:t xml:space="preserve">, </w:t>
      </w:r>
      <w:r>
        <w:rPr>
          <w:sz w:val="24"/>
          <w:szCs w:val="24"/>
        </w:rPr>
        <w:t xml:space="preserve">2020). Para </w:t>
      </w:r>
      <w:r w:rsidR="00EB75A6">
        <w:rPr>
          <w:sz w:val="24"/>
          <w:szCs w:val="24"/>
        </w:rPr>
        <w:t>est</w:t>
      </w:r>
      <w:r>
        <w:rPr>
          <w:sz w:val="24"/>
          <w:szCs w:val="24"/>
        </w:rPr>
        <w:t xml:space="preserve">as autoras, não basta que essas mulheres ingressem na universidade; é preciso que elas possam permanecer, sem </w:t>
      </w:r>
      <w:r w:rsidR="00EB75A6">
        <w:rPr>
          <w:sz w:val="24"/>
          <w:szCs w:val="24"/>
        </w:rPr>
        <w:t>barreiras</w:t>
      </w:r>
      <w:r>
        <w:rPr>
          <w:sz w:val="24"/>
          <w:szCs w:val="24"/>
        </w:rPr>
        <w:t xml:space="preserve"> econômica</w:t>
      </w:r>
      <w:r w:rsidR="00EB75A6">
        <w:rPr>
          <w:sz w:val="24"/>
          <w:szCs w:val="24"/>
        </w:rPr>
        <w:t>s</w:t>
      </w:r>
      <w:r>
        <w:rPr>
          <w:sz w:val="24"/>
          <w:szCs w:val="24"/>
        </w:rPr>
        <w:t>, trabalhos precarizados informais e o isolamento simbólico</w:t>
      </w:r>
      <w:r w:rsidR="00EB75A6">
        <w:rPr>
          <w:sz w:val="24"/>
          <w:szCs w:val="24"/>
        </w:rPr>
        <w:t>.</w:t>
      </w:r>
      <w:r>
        <w:rPr>
          <w:sz w:val="24"/>
          <w:szCs w:val="24"/>
        </w:rPr>
        <w:t xml:space="preserve"> </w:t>
      </w:r>
    </w:p>
    <w:p w14:paraId="48164674" w14:textId="77777777" w:rsidR="001B6063" w:rsidRDefault="00000000">
      <w:pPr>
        <w:spacing w:line="360" w:lineRule="auto"/>
        <w:ind w:firstLine="708"/>
        <w:jc w:val="both"/>
        <w:rPr>
          <w:sz w:val="24"/>
          <w:szCs w:val="24"/>
        </w:rPr>
      </w:pPr>
      <w:r>
        <w:rPr>
          <w:sz w:val="24"/>
          <w:szCs w:val="24"/>
        </w:rPr>
        <w:lastRenderedPageBreak/>
        <w:t>A Política Nacional de Assistência Estudantil (PNAES) compreende programas que oferecem auxílios financeiros voltados à moradia, alimentação, transporte, saúde mental e material pedagógico (Brasil, 2024)</w:t>
      </w:r>
      <w:r w:rsidR="00EB75A6">
        <w:rPr>
          <w:sz w:val="24"/>
          <w:szCs w:val="24"/>
        </w:rPr>
        <w:t>. Entretanto,</w:t>
      </w:r>
      <w:r>
        <w:rPr>
          <w:sz w:val="24"/>
          <w:szCs w:val="24"/>
        </w:rPr>
        <w:t xml:space="preserve"> </w:t>
      </w:r>
      <w:r w:rsidR="00EB75A6">
        <w:rPr>
          <w:sz w:val="24"/>
          <w:szCs w:val="24"/>
        </w:rPr>
        <w:t>são insuficientes ante as necessidades sociais</w:t>
      </w:r>
      <w:r>
        <w:rPr>
          <w:sz w:val="24"/>
          <w:szCs w:val="24"/>
        </w:rPr>
        <w:t xml:space="preserve">. </w:t>
      </w:r>
      <w:r w:rsidR="00963A0C">
        <w:rPr>
          <w:sz w:val="24"/>
          <w:szCs w:val="24"/>
        </w:rPr>
        <w:t xml:space="preserve">A </w:t>
      </w:r>
      <w:r>
        <w:rPr>
          <w:sz w:val="24"/>
          <w:szCs w:val="24"/>
        </w:rPr>
        <w:t>ausência ou escassez da assistência estudantil contribui para o abandono do ensino superior ou a intensificação de sofrimento mental entre as estudantes negras, considerando que muitas alunas pretas e pardas de primeira geração vivem a universidade como um espaço de tensão entre o sonho da ascensão e a dureza da privação material</w:t>
      </w:r>
      <w:r w:rsidR="00963A0C">
        <w:rPr>
          <w:sz w:val="24"/>
          <w:szCs w:val="24"/>
        </w:rPr>
        <w:t xml:space="preserve"> (Lemos, 2017)</w:t>
      </w:r>
      <w:r>
        <w:rPr>
          <w:sz w:val="24"/>
          <w:szCs w:val="24"/>
        </w:rPr>
        <w:t>. Elas precisam romper a barreira do monopólio do conhecimento e compreender as políticas da assistência estudantil como um direito que lhes pertence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2017).</w:t>
      </w:r>
    </w:p>
    <w:p w14:paraId="1999A689" w14:textId="77777777" w:rsidR="001B6063" w:rsidRDefault="00000000" w:rsidP="00963A0C">
      <w:pPr>
        <w:spacing w:line="360" w:lineRule="auto"/>
        <w:ind w:firstLine="708"/>
        <w:jc w:val="both"/>
        <w:rPr>
          <w:sz w:val="24"/>
          <w:szCs w:val="24"/>
        </w:rPr>
      </w:pPr>
      <w:r>
        <w:rPr>
          <w:sz w:val="24"/>
          <w:szCs w:val="24"/>
        </w:rPr>
        <w:t xml:space="preserve">Contudo, ao passar dos portões da universidade, as recém-chegadas vivenciam mais impedimentos: mesmo vencida a barreira do acesso, cotistas que alcançam aprovação no ensino superior não estão alheias </w:t>
      </w:r>
      <w:r w:rsidR="00963A0C">
        <w:rPr>
          <w:sz w:val="24"/>
          <w:szCs w:val="24"/>
        </w:rPr>
        <w:t>ao</w:t>
      </w:r>
      <w:r>
        <w:rPr>
          <w:sz w:val="24"/>
          <w:szCs w:val="24"/>
        </w:rPr>
        <w:t xml:space="preserve"> racismo, machismo, elitismo e </w:t>
      </w:r>
      <w:proofErr w:type="spellStart"/>
      <w:r>
        <w:rPr>
          <w:sz w:val="24"/>
          <w:szCs w:val="24"/>
        </w:rPr>
        <w:t>colonialidade</w:t>
      </w:r>
      <w:proofErr w:type="spellEnd"/>
      <w:r>
        <w:rPr>
          <w:sz w:val="24"/>
          <w:szCs w:val="24"/>
        </w:rPr>
        <w:t xml:space="preserve"> na universidade (Barbosa; Sampaio), que se estendem ao âmbito institucional. </w:t>
      </w:r>
      <w:r w:rsidR="00963A0C">
        <w:rPr>
          <w:sz w:val="24"/>
          <w:szCs w:val="24"/>
        </w:rPr>
        <w:t>O</w:t>
      </w:r>
      <w:r>
        <w:rPr>
          <w:sz w:val="24"/>
          <w:szCs w:val="24"/>
        </w:rPr>
        <w:t xml:space="preserve"> racismo </w:t>
      </w:r>
      <w:proofErr w:type="spellStart"/>
      <w:r>
        <w:rPr>
          <w:sz w:val="24"/>
          <w:szCs w:val="24"/>
        </w:rPr>
        <w:t>genderizado</w:t>
      </w:r>
      <w:proofErr w:type="spellEnd"/>
      <w:r>
        <w:rPr>
          <w:sz w:val="24"/>
          <w:szCs w:val="24"/>
        </w:rPr>
        <w:t xml:space="preserve"> inerente a essa instituição se materializa em suas experiências forjadas por </w:t>
      </w:r>
      <w:proofErr w:type="spellStart"/>
      <w:r>
        <w:rPr>
          <w:sz w:val="24"/>
          <w:szCs w:val="24"/>
        </w:rPr>
        <w:t>microagressões</w:t>
      </w:r>
      <w:proofErr w:type="spellEnd"/>
      <w:r>
        <w:rPr>
          <w:sz w:val="24"/>
          <w:szCs w:val="24"/>
        </w:rPr>
        <w:t xml:space="preserve"> cotidianas</w:t>
      </w:r>
      <w:r w:rsidR="00963A0C">
        <w:rPr>
          <w:sz w:val="24"/>
          <w:szCs w:val="24"/>
        </w:rPr>
        <w:t xml:space="preserve"> (Lemos, 2017)</w:t>
      </w:r>
      <w:r>
        <w:rPr>
          <w:sz w:val="24"/>
          <w:szCs w:val="24"/>
        </w:rPr>
        <w:t>. Ao analisar narrativas de mulheres cotistas raciais, a autora revel</w:t>
      </w:r>
      <w:r w:rsidR="00963A0C">
        <w:rPr>
          <w:sz w:val="24"/>
          <w:szCs w:val="24"/>
        </w:rPr>
        <w:t>ou</w:t>
      </w:r>
      <w:r>
        <w:rPr>
          <w:sz w:val="24"/>
          <w:szCs w:val="24"/>
        </w:rPr>
        <w:t xml:space="preserve"> que, para além da escassez de recursos materiais, o silenciamento simbólico </w:t>
      </w:r>
      <w:r w:rsidR="00963A0C">
        <w:rPr>
          <w:sz w:val="24"/>
          <w:szCs w:val="24"/>
        </w:rPr>
        <w:t>era um</w:t>
      </w:r>
      <w:r>
        <w:rPr>
          <w:sz w:val="24"/>
          <w:szCs w:val="24"/>
        </w:rPr>
        <w:t xml:space="preserve"> obstáculo à consolidação </w:t>
      </w:r>
      <w:r w:rsidR="00963A0C">
        <w:rPr>
          <w:sz w:val="24"/>
          <w:szCs w:val="24"/>
        </w:rPr>
        <w:t>do</w:t>
      </w:r>
      <w:r>
        <w:rPr>
          <w:sz w:val="24"/>
          <w:szCs w:val="24"/>
        </w:rPr>
        <w:t xml:space="preserve"> percurso acadêmico. A universidade, enquanto "templo branco"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há séculos reservado às classes média e alta, ainda se estrutura por meio de práticas institucionais que dificultam o pertencimento pleno de sujeitos não-hegemônicos. Na academia, mulheres negras são frequentemente confrontadas com ofensas, sejam veladas ou não, sobre sua legitimidade e competência nesse espaço (Lemos, 2017; Barbosa; Sampaio, 2020; Cruz </w:t>
      </w:r>
      <w:r>
        <w:rPr>
          <w:i/>
          <w:sz w:val="24"/>
          <w:szCs w:val="24"/>
        </w:rPr>
        <w:t>et al.</w:t>
      </w:r>
      <w:r>
        <w:rPr>
          <w:sz w:val="24"/>
          <w:szCs w:val="24"/>
        </w:rPr>
        <w:t xml:space="preserve">, 2020), um processo produzido e reproduzido pelo sistema de educação superior. </w:t>
      </w:r>
    </w:p>
    <w:p w14:paraId="369699CE" w14:textId="250CA152" w:rsidR="001B6063" w:rsidRDefault="00000000">
      <w:pPr>
        <w:spacing w:line="360" w:lineRule="auto"/>
        <w:ind w:firstLine="708"/>
        <w:jc w:val="both"/>
        <w:rPr>
          <w:sz w:val="24"/>
          <w:szCs w:val="24"/>
        </w:rPr>
      </w:pPr>
      <w:r>
        <w:rPr>
          <w:sz w:val="24"/>
          <w:szCs w:val="24"/>
        </w:rPr>
        <w:t>A reivindicação por ações afirmativas no ensino superior brasileiro não emergiu de um vácuo, mas como resposta a esse histórico marcado pela herança colonial e escravista (Barbosa; Sampaio, 2020; Senado, 2006; Evaristo, 2020) e de eugenia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no Brasil. Após mais de três séculos de escravismo, seguidos </w:t>
      </w:r>
      <w:r>
        <w:rPr>
          <w:sz w:val="24"/>
          <w:szCs w:val="24"/>
        </w:rPr>
        <w:lastRenderedPageBreak/>
        <w:t>por uma abolição formal sem reparações estruturais, consolidou-se no país um modelo de sociedade que permanece perpetuando desigualdades baseadas em raça, gênero e classe e relegando a população negra ao não-lugar (</w:t>
      </w:r>
      <w:proofErr w:type="spellStart"/>
      <w:r>
        <w:rPr>
          <w:sz w:val="24"/>
          <w:szCs w:val="24"/>
        </w:rPr>
        <w:t>Fanon</w:t>
      </w:r>
      <w:proofErr w:type="spellEnd"/>
      <w:r>
        <w:rPr>
          <w:sz w:val="24"/>
          <w:szCs w:val="24"/>
        </w:rPr>
        <w:t xml:space="preserve">, 2020), à não-existência (Santos, 2002), um lugar de não-direito. O mito da democracia racial mascarou por décadas a violência sistêmica do racismo, naturalizando o monopólio branco sobre os espaços de poder e saber, incluindo a universidade. </w:t>
      </w:r>
      <w:commentRangeStart w:id="0"/>
      <w:r>
        <w:rPr>
          <w:sz w:val="24"/>
          <w:szCs w:val="24"/>
        </w:rPr>
        <w:t>Foi o movimento formado por negras e negros e sua luta histórica especialmente nas décadas de 1970 e 1980 que demandaram publicamente do Estado brasileiro sua responsabilidade histórica na garantia do direito de acesso de negros à educação, desde a básica até a superior.</w:t>
      </w:r>
      <w:commentRangeEnd w:id="0"/>
      <w:r w:rsidR="00963A0C">
        <w:rPr>
          <w:rStyle w:val="Refdecomentrio"/>
        </w:rPr>
        <w:commentReference w:id="0"/>
      </w:r>
      <w:r>
        <w:rPr>
          <w:sz w:val="24"/>
          <w:szCs w:val="24"/>
        </w:rPr>
        <w:t xml:space="preserve"> </w:t>
      </w:r>
    </w:p>
    <w:p w14:paraId="4A974AFA" w14:textId="77777777" w:rsidR="001B6063" w:rsidRDefault="00000000">
      <w:pPr>
        <w:spacing w:line="360" w:lineRule="auto"/>
        <w:ind w:firstLine="708"/>
        <w:jc w:val="both"/>
        <w:rPr>
          <w:sz w:val="24"/>
          <w:szCs w:val="24"/>
        </w:rPr>
      </w:pPr>
      <w:r>
        <w:rPr>
          <w:sz w:val="24"/>
          <w:szCs w:val="24"/>
        </w:rPr>
        <w:t>A presença de cotistas negras de primeira geração na universidade, ingressantes através da Lei de Cotas, exige uma necessária reconfiguração da universidade, que passa a ser interpelada por outras formas de saber e de existir, historicamente relegadas à subalternidade (Barbosa; Sampaio, 2020). Rodrigues e Sito (2019) evidenciam que esse processo de reafirmação contínua perpassa, necessariamente, por um processo de subjetivação: o ingresso dessas mulheres provoca uma ruptura com os imaginários de quem pode produzir conhecimento. Sendo assim, a trajetória de universitárias negras de primeira geração se situa num campo de disputa simbólica e resistência empreendida ao permanecer nesse espaço elitizado com “os seus”, em coletivos e organizações estudantis antirracistas.</w:t>
      </w:r>
    </w:p>
    <w:p w14:paraId="29243C2D" w14:textId="44EB00E3" w:rsidR="001B6063" w:rsidRDefault="00000000">
      <w:pPr>
        <w:spacing w:line="360" w:lineRule="auto"/>
        <w:ind w:firstLine="708"/>
        <w:jc w:val="both"/>
        <w:rPr>
          <w:sz w:val="24"/>
          <w:szCs w:val="24"/>
        </w:rPr>
      </w:pPr>
      <w:r>
        <w:rPr>
          <w:sz w:val="24"/>
          <w:szCs w:val="24"/>
        </w:rPr>
        <w:t xml:space="preserve">É nesse embate cotidiano que se constroem subjetividades acadêmicas negras, que se afirmam em meio ao estigma. Rodrigues e Sito (2019) trazem à tona a potência dos agrupamentos e do aquilombar-se enquanto estratégias coletivas fundamentais de autocuidado, de identidade e de enfrentamento ao </w:t>
      </w:r>
      <w:proofErr w:type="spellStart"/>
      <w:r>
        <w:rPr>
          <w:sz w:val="24"/>
          <w:szCs w:val="24"/>
        </w:rPr>
        <w:t>epistemicídio</w:t>
      </w:r>
      <w:proofErr w:type="spellEnd"/>
      <w:r>
        <w:rPr>
          <w:sz w:val="24"/>
          <w:szCs w:val="24"/>
        </w:rPr>
        <w:t xml:space="preserve">. Lemos (2017) sublinha que o racismo </w:t>
      </w:r>
      <w:proofErr w:type="spellStart"/>
      <w:r>
        <w:rPr>
          <w:sz w:val="24"/>
          <w:szCs w:val="24"/>
        </w:rPr>
        <w:t>genderizado</w:t>
      </w:r>
      <w:proofErr w:type="spellEnd"/>
      <w:r>
        <w:rPr>
          <w:sz w:val="24"/>
          <w:szCs w:val="24"/>
        </w:rPr>
        <w:t xml:space="preserve"> institucional pressiona essas estudantes ao exigir uma performance ideal constante a fim de provar seu merecimento, já que, muitas vezes, são as únicas representantes de um grupo historicamente repelido da universidade e </w:t>
      </w:r>
      <w:proofErr w:type="spellStart"/>
      <w:r>
        <w:rPr>
          <w:sz w:val="24"/>
          <w:szCs w:val="24"/>
        </w:rPr>
        <w:t>sub-representado</w:t>
      </w:r>
      <w:proofErr w:type="spellEnd"/>
      <w:r>
        <w:rPr>
          <w:sz w:val="24"/>
          <w:szCs w:val="24"/>
        </w:rPr>
        <w:t xml:space="preserve"> nesse ambiente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Os coletivos negros são redes de apoio horizontal, “criados na </w:t>
      </w:r>
      <w:r>
        <w:rPr>
          <w:sz w:val="24"/>
          <w:szCs w:val="24"/>
        </w:rPr>
        <w:lastRenderedPageBreak/>
        <w:t xml:space="preserve">universidade para agregar sociabilidade, participação política e debate sobre ações afirmativas” (Rodrigues; </w:t>
      </w:r>
      <w:proofErr w:type="gramStart"/>
      <w:r>
        <w:rPr>
          <w:sz w:val="24"/>
          <w:szCs w:val="24"/>
        </w:rPr>
        <w:t>Sito</w:t>
      </w:r>
      <w:proofErr w:type="gramEnd"/>
      <w:r>
        <w:rPr>
          <w:sz w:val="24"/>
          <w:szCs w:val="24"/>
        </w:rPr>
        <w:t>, 2019, p. 224)</w:t>
      </w:r>
      <w:r w:rsidR="00963A0C">
        <w:rPr>
          <w:sz w:val="24"/>
          <w:szCs w:val="24"/>
        </w:rPr>
        <w:t>.</w:t>
      </w:r>
      <w:r>
        <w:rPr>
          <w:sz w:val="24"/>
          <w:szCs w:val="24"/>
        </w:rPr>
        <w:t xml:space="preserve"> </w:t>
      </w:r>
      <w:r w:rsidR="00963A0C">
        <w:rPr>
          <w:sz w:val="24"/>
          <w:szCs w:val="24"/>
        </w:rPr>
        <w:t>São</w:t>
      </w:r>
      <w:r>
        <w:rPr>
          <w:sz w:val="24"/>
          <w:szCs w:val="24"/>
        </w:rPr>
        <w:t xml:space="preserve"> espaços formativos e de formação de vínculos interpessoais e territoriais como mecanismos de enfrentamento à solidão e pressões da permanência na universidade. </w:t>
      </w:r>
    </w:p>
    <w:p w14:paraId="6E255EA4" w14:textId="77777777" w:rsidR="001B6063" w:rsidRDefault="001B6063">
      <w:pPr>
        <w:spacing w:line="360" w:lineRule="auto"/>
        <w:jc w:val="both"/>
        <w:rPr>
          <w:b/>
          <w:sz w:val="24"/>
          <w:szCs w:val="24"/>
        </w:rPr>
      </w:pPr>
    </w:p>
    <w:p w14:paraId="2AACA0AE" w14:textId="77777777" w:rsidR="001B6063" w:rsidRDefault="00000000">
      <w:pPr>
        <w:spacing w:line="360" w:lineRule="auto"/>
        <w:jc w:val="both"/>
        <w:rPr>
          <w:sz w:val="24"/>
          <w:szCs w:val="24"/>
        </w:rPr>
      </w:pPr>
      <w:r>
        <w:rPr>
          <w:b/>
          <w:sz w:val="24"/>
          <w:szCs w:val="24"/>
        </w:rPr>
        <w:t>3.1.</w:t>
      </w:r>
      <w:r>
        <w:rPr>
          <w:b/>
          <w:sz w:val="24"/>
          <w:szCs w:val="24"/>
        </w:rPr>
        <w:tab/>
        <w:t>Uma síntese das ideias das autoras analisadas</w:t>
      </w:r>
    </w:p>
    <w:p w14:paraId="3B9D0AA7" w14:textId="77777777" w:rsidR="001B6063" w:rsidRDefault="001B6063">
      <w:pPr>
        <w:spacing w:line="360" w:lineRule="auto"/>
        <w:jc w:val="both"/>
        <w:rPr>
          <w:sz w:val="24"/>
          <w:szCs w:val="24"/>
        </w:rPr>
      </w:pPr>
    </w:p>
    <w:p w14:paraId="12AE8189" w14:textId="4E05CC2C" w:rsidR="001B6063" w:rsidRDefault="00000000">
      <w:pPr>
        <w:spacing w:line="360" w:lineRule="auto"/>
        <w:ind w:firstLine="708"/>
        <w:jc w:val="both"/>
        <w:rPr>
          <w:sz w:val="24"/>
          <w:szCs w:val="24"/>
        </w:rPr>
      </w:pPr>
      <w:r>
        <w:rPr>
          <w:sz w:val="24"/>
          <w:szCs w:val="24"/>
        </w:rPr>
        <w:t xml:space="preserve">A revisão </w:t>
      </w:r>
      <w:r w:rsidR="00963A0C">
        <w:rPr>
          <w:sz w:val="24"/>
          <w:szCs w:val="24"/>
        </w:rPr>
        <w:t xml:space="preserve">sistemática </w:t>
      </w:r>
      <w:r>
        <w:rPr>
          <w:sz w:val="24"/>
          <w:szCs w:val="24"/>
        </w:rPr>
        <w:t xml:space="preserve">de literatura indicou que a experiência vivida por mulheres negras universitárias de primeira geração, assistidas por programas da PNAES, é vista como uma conquista histórica da negritude. Ainda assim, a inserção na universidade e afiliação acadêmica, requereu um conjunto de atravessamentos às estudantes que vão muito além do mero ingresso por meio das ações afirmativas (Barbosa; Sampaio, 2020;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Rodrigues; </w:t>
      </w:r>
      <w:proofErr w:type="gramStart"/>
      <w:r>
        <w:rPr>
          <w:sz w:val="24"/>
          <w:szCs w:val="24"/>
        </w:rPr>
        <w:t>Sito</w:t>
      </w:r>
      <w:proofErr w:type="gramEnd"/>
      <w:r>
        <w:rPr>
          <w:sz w:val="24"/>
          <w:szCs w:val="24"/>
        </w:rPr>
        <w:t xml:space="preserve">, 2019; Cruz </w:t>
      </w:r>
      <w:r>
        <w:rPr>
          <w:i/>
          <w:sz w:val="24"/>
          <w:szCs w:val="24"/>
        </w:rPr>
        <w:t>et al.</w:t>
      </w:r>
      <w:r>
        <w:rPr>
          <w:sz w:val="24"/>
          <w:szCs w:val="24"/>
        </w:rPr>
        <w:t>, 2020; Lemos, 2017).</w:t>
      </w:r>
    </w:p>
    <w:p w14:paraId="4BAC2894" w14:textId="77777777" w:rsidR="001B6063" w:rsidRDefault="00000000">
      <w:pPr>
        <w:spacing w:line="360" w:lineRule="auto"/>
        <w:ind w:firstLine="708"/>
        <w:jc w:val="both"/>
        <w:rPr>
          <w:sz w:val="24"/>
          <w:szCs w:val="24"/>
        </w:rPr>
      </w:pPr>
      <w:proofErr w:type="spellStart"/>
      <w:r>
        <w:rPr>
          <w:sz w:val="24"/>
          <w:szCs w:val="24"/>
        </w:rPr>
        <w:t>Oliven</w:t>
      </w:r>
      <w:proofErr w:type="spellEnd"/>
      <w:r>
        <w:rPr>
          <w:sz w:val="24"/>
          <w:szCs w:val="24"/>
        </w:rPr>
        <w:t xml:space="preserve"> e </w:t>
      </w:r>
      <w:proofErr w:type="spellStart"/>
      <w:r>
        <w:rPr>
          <w:sz w:val="24"/>
          <w:szCs w:val="24"/>
        </w:rPr>
        <w:t>Bello</w:t>
      </w:r>
      <w:proofErr w:type="spellEnd"/>
      <w:r>
        <w:rPr>
          <w:sz w:val="24"/>
          <w:szCs w:val="24"/>
        </w:rPr>
        <w:t xml:space="preserve"> (2017) e Barbosa e Sampaio (2020), embora reconheçam avanços significativos no acesso, relatam que as universitárias negras são persistentemente desafiadas a provar sua legitimidade sob esse </w:t>
      </w:r>
      <w:proofErr w:type="spellStart"/>
      <w:r>
        <w:rPr>
          <w:i/>
          <w:sz w:val="24"/>
          <w:szCs w:val="24"/>
        </w:rPr>
        <w:t>ethos</w:t>
      </w:r>
      <w:proofErr w:type="spellEnd"/>
      <w:r>
        <w:rPr>
          <w:sz w:val="24"/>
          <w:szCs w:val="24"/>
        </w:rPr>
        <w:t xml:space="preserve"> institucional. Ao enfrentarem esses desafios, essas enfrentam barreiras simbólicas, como a vivência diária de sentimentos de estranhamento e dúvida sobre o próprio merecimento, e materiais, que colocam em xeque sua permanência e pertencimento (</w:t>
      </w:r>
      <w:proofErr w:type="spellStart"/>
      <w:r>
        <w:rPr>
          <w:sz w:val="24"/>
          <w:szCs w:val="24"/>
        </w:rPr>
        <w:t>Oliven</w:t>
      </w:r>
      <w:proofErr w:type="spellEnd"/>
      <w:r>
        <w:rPr>
          <w:sz w:val="24"/>
          <w:szCs w:val="24"/>
        </w:rPr>
        <w:t xml:space="preserve">; </w:t>
      </w:r>
      <w:proofErr w:type="spellStart"/>
      <w:r>
        <w:rPr>
          <w:sz w:val="24"/>
          <w:szCs w:val="24"/>
        </w:rPr>
        <w:t>Bello</w:t>
      </w:r>
      <w:proofErr w:type="spellEnd"/>
      <w:r>
        <w:rPr>
          <w:sz w:val="24"/>
          <w:szCs w:val="24"/>
        </w:rPr>
        <w:t xml:space="preserve">, 2017; Barbosa; Sampaio, 2020). A omissão institucional diante de episódios do racismo </w:t>
      </w:r>
      <w:proofErr w:type="spellStart"/>
      <w:r>
        <w:rPr>
          <w:sz w:val="24"/>
          <w:szCs w:val="24"/>
        </w:rPr>
        <w:t>genderizado</w:t>
      </w:r>
      <w:proofErr w:type="spellEnd"/>
      <w:r>
        <w:rPr>
          <w:sz w:val="24"/>
          <w:szCs w:val="24"/>
        </w:rPr>
        <w:t xml:space="preserve"> por discentes e docentes, o apagamento de suas formas de saber, produzir conhecimento e existir e o subfinanciamento da assistência estudantil refletem desafios contemporâneos da universidade (Barbosa; Sampaio, 2020; Cruz </w:t>
      </w:r>
      <w:r>
        <w:rPr>
          <w:i/>
          <w:sz w:val="24"/>
          <w:szCs w:val="24"/>
        </w:rPr>
        <w:t>et al.</w:t>
      </w:r>
      <w:r>
        <w:rPr>
          <w:sz w:val="24"/>
          <w:szCs w:val="24"/>
        </w:rPr>
        <w:t xml:space="preserve">, 2020; Rodrigues; </w:t>
      </w:r>
      <w:proofErr w:type="gramStart"/>
      <w:r>
        <w:rPr>
          <w:sz w:val="24"/>
          <w:szCs w:val="24"/>
        </w:rPr>
        <w:t>Sito</w:t>
      </w:r>
      <w:proofErr w:type="gramEnd"/>
      <w:r>
        <w:rPr>
          <w:sz w:val="24"/>
          <w:szCs w:val="24"/>
        </w:rPr>
        <w:t>, 2019).</w:t>
      </w:r>
    </w:p>
    <w:p w14:paraId="269D9E5E" w14:textId="77777777" w:rsidR="001B6063" w:rsidRDefault="00000000">
      <w:pPr>
        <w:spacing w:line="360" w:lineRule="auto"/>
        <w:ind w:firstLine="708"/>
        <w:jc w:val="both"/>
        <w:rPr>
          <w:sz w:val="24"/>
          <w:szCs w:val="24"/>
        </w:rPr>
      </w:pPr>
      <w:r>
        <w:rPr>
          <w:sz w:val="24"/>
          <w:szCs w:val="24"/>
        </w:rPr>
        <w:t xml:space="preserve">Todavia, a reconfiguração do campo acadêmico moderno não se dá sem resistência (Cruz </w:t>
      </w:r>
      <w:r>
        <w:rPr>
          <w:i/>
          <w:sz w:val="24"/>
          <w:szCs w:val="24"/>
        </w:rPr>
        <w:t>et al.</w:t>
      </w:r>
      <w:r>
        <w:rPr>
          <w:sz w:val="24"/>
          <w:szCs w:val="24"/>
        </w:rPr>
        <w:t xml:space="preserve">, 2020). Ao construir formas próprias de resistência e </w:t>
      </w:r>
      <w:proofErr w:type="spellStart"/>
      <w:r>
        <w:rPr>
          <w:sz w:val="24"/>
          <w:szCs w:val="24"/>
        </w:rPr>
        <w:t>reexistência</w:t>
      </w:r>
      <w:proofErr w:type="spellEnd"/>
      <w:r>
        <w:rPr>
          <w:sz w:val="24"/>
          <w:szCs w:val="24"/>
        </w:rPr>
        <w:t xml:space="preserve">, por meio de coletivos antirracistas e feministas, </w:t>
      </w:r>
      <w:proofErr w:type="spellStart"/>
      <w:r>
        <w:rPr>
          <w:sz w:val="24"/>
          <w:szCs w:val="24"/>
        </w:rPr>
        <w:t>aquilombamentos</w:t>
      </w:r>
      <w:proofErr w:type="spellEnd"/>
      <w:r>
        <w:rPr>
          <w:sz w:val="24"/>
          <w:szCs w:val="24"/>
        </w:rPr>
        <w:t xml:space="preserve"> no interior da academia e práticas </w:t>
      </w:r>
      <w:proofErr w:type="spellStart"/>
      <w:r>
        <w:rPr>
          <w:sz w:val="24"/>
          <w:szCs w:val="24"/>
        </w:rPr>
        <w:t>contra-hegemônicas</w:t>
      </w:r>
      <w:proofErr w:type="spellEnd"/>
      <w:r>
        <w:rPr>
          <w:sz w:val="24"/>
          <w:szCs w:val="24"/>
        </w:rPr>
        <w:t xml:space="preserve"> de pertencimento, ampliam </w:t>
      </w:r>
      <w:r>
        <w:rPr>
          <w:sz w:val="24"/>
          <w:szCs w:val="24"/>
        </w:rPr>
        <w:lastRenderedPageBreak/>
        <w:t xml:space="preserve">horizontes da própria produção de conhecimento, em busca de “descolonizar” os currículos e subverter as relações de poder e a </w:t>
      </w:r>
      <w:proofErr w:type="spellStart"/>
      <w:r>
        <w:rPr>
          <w:sz w:val="24"/>
          <w:szCs w:val="24"/>
        </w:rPr>
        <w:t>colonialidade</w:t>
      </w:r>
      <w:proofErr w:type="spellEnd"/>
      <w:r>
        <w:rPr>
          <w:sz w:val="24"/>
          <w:szCs w:val="24"/>
        </w:rPr>
        <w:t xml:space="preserve"> do saber.</w:t>
      </w:r>
    </w:p>
    <w:p w14:paraId="07D14582" w14:textId="0F976508" w:rsidR="001B6063" w:rsidRDefault="00000000">
      <w:pPr>
        <w:spacing w:line="360" w:lineRule="auto"/>
        <w:ind w:firstLine="708"/>
        <w:jc w:val="both"/>
        <w:rPr>
          <w:sz w:val="24"/>
          <w:szCs w:val="24"/>
        </w:rPr>
      </w:pPr>
      <w:r>
        <w:rPr>
          <w:sz w:val="24"/>
          <w:szCs w:val="24"/>
        </w:rPr>
        <w:t xml:space="preserve">Mulheres negras de primeira geração, sobretudo, carregam o peso da interseccionalidade em um espaço que pouco reconhece a complexidade de suas existências, cabendo a elas escrever suas próprias histórias, explorar autoras não-hegemônicas e reivindicar justiça cognitiva àquelas que já se foram e àquelas que estão por vir. As “novas estudantes” (Barbosa; Sampaio, 2020) não apenas ocupam as universidades, como transformam-nas. </w:t>
      </w:r>
      <w:r w:rsidR="00CD0935">
        <w:rPr>
          <w:sz w:val="24"/>
          <w:szCs w:val="24"/>
        </w:rPr>
        <w:t>Por fim, os artigos tem como centralidade o debate proposto – raça, cotas, estudantes e ensino superior (Figura 2).</w:t>
      </w:r>
    </w:p>
    <w:p w14:paraId="04885FB1" w14:textId="55EF8ACE" w:rsidR="00814403" w:rsidRPr="00814403" w:rsidRDefault="00814403">
      <w:pPr>
        <w:spacing w:line="360" w:lineRule="auto"/>
        <w:jc w:val="both"/>
        <w:rPr>
          <w:sz w:val="20"/>
          <w:szCs w:val="20"/>
        </w:rPr>
      </w:pPr>
      <w:r w:rsidRPr="00814403">
        <w:rPr>
          <w:sz w:val="20"/>
          <w:szCs w:val="20"/>
        </w:rPr>
        <w:t>Figura 2. Nuvem de palavras textos selecionados</w:t>
      </w:r>
    </w:p>
    <w:p w14:paraId="439ADEFD" w14:textId="1361BD3C" w:rsidR="00814403" w:rsidRDefault="00814403">
      <w:pPr>
        <w:spacing w:line="360" w:lineRule="auto"/>
        <w:jc w:val="both"/>
        <w:rPr>
          <w:sz w:val="24"/>
          <w:szCs w:val="24"/>
        </w:rPr>
      </w:pPr>
      <w:r w:rsidRPr="00814403">
        <w:rPr>
          <w:noProof/>
          <w:sz w:val="24"/>
          <w:szCs w:val="24"/>
        </w:rPr>
        <w:drawing>
          <wp:inline distT="0" distB="0" distL="0" distR="0" wp14:anchorId="27A55C26" wp14:editId="426B3994">
            <wp:extent cx="3825396" cy="1497600"/>
            <wp:effectExtent l="0" t="0" r="0" b="1270"/>
            <wp:docPr id="16301854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85423"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854043" cy="1508815"/>
                    </a:xfrm>
                    <a:prstGeom prst="rect">
                      <a:avLst/>
                    </a:prstGeom>
                  </pic:spPr>
                </pic:pic>
              </a:graphicData>
            </a:graphic>
          </wp:inline>
        </w:drawing>
      </w:r>
    </w:p>
    <w:p w14:paraId="38E40ECF" w14:textId="18A74721" w:rsidR="00814403" w:rsidRDefault="00814403">
      <w:pPr>
        <w:spacing w:line="360" w:lineRule="auto"/>
        <w:jc w:val="both"/>
        <w:rPr>
          <w:sz w:val="20"/>
          <w:szCs w:val="20"/>
        </w:rPr>
      </w:pPr>
      <w:r w:rsidRPr="00814403">
        <w:rPr>
          <w:sz w:val="20"/>
          <w:szCs w:val="20"/>
        </w:rPr>
        <w:t>Fonte: artigos analisados Sistematização das autoras, 2025</w:t>
      </w:r>
    </w:p>
    <w:p w14:paraId="6511BC85" w14:textId="77777777" w:rsidR="00814403" w:rsidRPr="00814403" w:rsidRDefault="00814403">
      <w:pPr>
        <w:spacing w:line="360" w:lineRule="auto"/>
        <w:jc w:val="both"/>
        <w:rPr>
          <w:sz w:val="20"/>
          <w:szCs w:val="20"/>
        </w:rPr>
      </w:pPr>
    </w:p>
    <w:p w14:paraId="7FBB4F12" w14:textId="77777777" w:rsidR="001B6063" w:rsidRDefault="00000000">
      <w:pPr>
        <w:spacing w:line="360" w:lineRule="auto"/>
        <w:jc w:val="both"/>
        <w:rPr>
          <w:b/>
          <w:sz w:val="24"/>
          <w:szCs w:val="24"/>
        </w:rPr>
      </w:pPr>
      <w:r>
        <w:rPr>
          <w:b/>
          <w:sz w:val="24"/>
          <w:szCs w:val="24"/>
        </w:rPr>
        <w:t>4</w:t>
      </w:r>
      <w:r>
        <w:rPr>
          <w:b/>
          <w:sz w:val="24"/>
          <w:szCs w:val="24"/>
        </w:rPr>
        <w:tab/>
        <w:t>CONCLUSÃO</w:t>
      </w:r>
    </w:p>
    <w:p w14:paraId="6A780D68" w14:textId="77777777" w:rsidR="00963A0C" w:rsidRDefault="00963A0C" w:rsidP="00963A0C">
      <w:pPr>
        <w:spacing w:line="360" w:lineRule="auto"/>
        <w:ind w:firstLine="708"/>
        <w:jc w:val="both"/>
        <w:rPr>
          <w:sz w:val="24"/>
          <w:szCs w:val="24"/>
        </w:rPr>
      </w:pPr>
      <w:r>
        <w:rPr>
          <w:sz w:val="24"/>
          <w:szCs w:val="24"/>
        </w:rPr>
        <w:t>Para garantir que a democratização do ensino superior se concretize, a universidade precisa não somente abrir seus portões, mas descolonizar seus alicerces. A consolidação das conquistas até aqui alcançadas dependerá do fortalecimento e da continuidade das ações afirmativas, da ampliação da assistência estudantil e da reconfiguração das práticas pedagógicas e institucionais, de forma a garantir não apenas o acesso, mas a permanência, o pertencimento e o sucesso acadêmico de mulheres negras de primeira geração no ensino superior público brasileiro.</w:t>
      </w:r>
    </w:p>
    <w:p w14:paraId="46349839" w14:textId="05B63C50" w:rsidR="001B6063" w:rsidRDefault="00963A0C" w:rsidP="00963A0C">
      <w:pPr>
        <w:spacing w:line="360" w:lineRule="auto"/>
        <w:ind w:firstLine="708"/>
        <w:jc w:val="both"/>
        <w:rPr>
          <w:sz w:val="24"/>
          <w:szCs w:val="24"/>
        </w:rPr>
      </w:pPr>
      <w:r>
        <w:rPr>
          <w:sz w:val="24"/>
          <w:szCs w:val="24"/>
        </w:rPr>
        <w:t>Como processo, este estudo seguirá com a realização de grupos focais com mulheres universitárias negras de primeira geração.</w:t>
      </w:r>
    </w:p>
    <w:p w14:paraId="79202597" w14:textId="77777777" w:rsidR="001B6063" w:rsidRDefault="00000000">
      <w:pPr>
        <w:spacing w:line="360" w:lineRule="auto"/>
        <w:rPr>
          <w:sz w:val="24"/>
          <w:szCs w:val="24"/>
        </w:rPr>
      </w:pPr>
      <w:r>
        <w:rPr>
          <w:b/>
          <w:sz w:val="24"/>
          <w:szCs w:val="24"/>
        </w:rPr>
        <w:lastRenderedPageBreak/>
        <w:t>REFERÊNCIAS</w:t>
      </w:r>
    </w:p>
    <w:p w14:paraId="308605DB" w14:textId="77777777" w:rsidR="001B6063" w:rsidRDefault="00000000" w:rsidP="00814403">
      <w:pPr>
        <w:spacing w:before="120" w:after="120" w:line="240" w:lineRule="auto"/>
        <w:rPr>
          <w:sz w:val="24"/>
          <w:szCs w:val="24"/>
        </w:rPr>
      </w:pPr>
      <w:r>
        <w:rPr>
          <w:sz w:val="24"/>
          <w:szCs w:val="24"/>
        </w:rPr>
        <w:t xml:space="preserve">BARBOSA, J. da S.; SAMPAIO, S. R. Mulheres na universidade: Ações afirmativas e justiça cognitiva. </w:t>
      </w:r>
      <w:r>
        <w:rPr>
          <w:b/>
          <w:sz w:val="24"/>
          <w:szCs w:val="24"/>
        </w:rPr>
        <w:t>Educação, Sociedade &amp; Culturas</w:t>
      </w:r>
      <w:r>
        <w:rPr>
          <w:sz w:val="24"/>
          <w:szCs w:val="24"/>
        </w:rPr>
        <w:t>, [</w:t>
      </w:r>
      <w:proofErr w:type="spellStart"/>
      <w:r>
        <w:rPr>
          <w:i/>
          <w:sz w:val="24"/>
          <w:szCs w:val="24"/>
        </w:rPr>
        <w:t>s.l</w:t>
      </w:r>
      <w:proofErr w:type="spellEnd"/>
      <w:r>
        <w:rPr>
          <w:i/>
          <w:sz w:val="24"/>
          <w:szCs w:val="24"/>
        </w:rPr>
        <w:t>.</w:t>
      </w:r>
      <w:r>
        <w:rPr>
          <w:sz w:val="24"/>
          <w:szCs w:val="24"/>
        </w:rPr>
        <w:t>], n. 56, p. 175-193, 2020. Disponível em: https://www.up.pt/journals/index.php/esc-ciie/article/view/32. Acesso em: 26 jun. 2025.</w:t>
      </w:r>
    </w:p>
    <w:p w14:paraId="07734D11" w14:textId="77777777" w:rsidR="001B6063" w:rsidRDefault="00000000" w:rsidP="00814403">
      <w:pPr>
        <w:spacing w:before="120" w:after="120" w:line="240" w:lineRule="auto"/>
        <w:rPr>
          <w:sz w:val="24"/>
          <w:szCs w:val="24"/>
        </w:rPr>
      </w:pPr>
      <w:r>
        <w:rPr>
          <w:sz w:val="24"/>
          <w:szCs w:val="24"/>
        </w:rPr>
        <w:t xml:space="preserve">BARDIN, L. </w:t>
      </w:r>
      <w:r>
        <w:rPr>
          <w:b/>
          <w:sz w:val="24"/>
          <w:szCs w:val="24"/>
        </w:rPr>
        <w:t>Análise de conteúdo</w:t>
      </w:r>
      <w:r>
        <w:rPr>
          <w:sz w:val="24"/>
          <w:szCs w:val="24"/>
        </w:rPr>
        <w:t>. Lisboa: Edições 70, 1977. Disponível em: https://ia802902.us.archive.org/8/items/bardin-laurence-analise-de-conteudo/bardin-laurence-analise-de-conteudo.pdf. Acesso em: 6 jul. 2025.</w:t>
      </w:r>
    </w:p>
    <w:p w14:paraId="20DCFFA9" w14:textId="77777777" w:rsidR="001B6063" w:rsidRDefault="00000000" w:rsidP="00814403">
      <w:pPr>
        <w:spacing w:before="120" w:after="120" w:line="240" w:lineRule="auto"/>
        <w:rPr>
          <w:sz w:val="24"/>
          <w:szCs w:val="24"/>
        </w:rPr>
      </w:pPr>
      <w:r>
        <w:rPr>
          <w:sz w:val="24"/>
          <w:szCs w:val="24"/>
        </w:rPr>
        <w:t xml:space="preserve">BRASIL. Lei nº 12.711, de 29 de agosto de 2012. Dispõe sobre o ingresso nas universidades federais e nas instituições federais de ensino técnico de nível médio e dá outras providências. </w:t>
      </w:r>
      <w:r>
        <w:rPr>
          <w:b/>
          <w:sz w:val="24"/>
          <w:szCs w:val="24"/>
        </w:rPr>
        <w:t>Diário Oficial da União</w:t>
      </w:r>
      <w:r>
        <w:rPr>
          <w:sz w:val="24"/>
          <w:szCs w:val="24"/>
        </w:rPr>
        <w:t>:</w:t>
      </w:r>
      <w:r>
        <w:rPr>
          <w:b/>
          <w:sz w:val="24"/>
          <w:szCs w:val="24"/>
        </w:rPr>
        <w:t xml:space="preserve"> </w:t>
      </w:r>
      <w:r>
        <w:rPr>
          <w:sz w:val="24"/>
          <w:szCs w:val="24"/>
        </w:rPr>
        <w:t>Brasília, Distrito Federal, 30 ago. 2012. Disponível: https://www.planalto.gov.br/ccivil_03/_ato2011-2014/2012/lei/l12711.htm. Acesso em: 26 mar. 2025.</w:t>
      </w:r>
    </w:p>
    <w:p w14:paraId="546D18E3" w14:textId="77777777" w:rsidR="001B6063" w:rsidRDefault="00000000" w:rsidP="00814403">
      <w:pPr>
        <w:spacing w:before="120" w:after="120" w:line="240" w:lineRule="auto"/>
        <w:rPr>
          <w:sz w:val="24"/>
          <w:szCs w:val="24"/>
        </w:rPr>
      </w:pPr>
      <w:r>
        <w:rPr>
          <w:sz w:val="24"/>
          <w:szCs w:val="24"/>
        </w:rPr>
        <w:t xml:space="preserve">BRASIL. Lei nº 14.914, de 3 de julho de 2024. Institui a Política Nacional de Assistência Estudantil (PNAES). </w:t>
      </w:r>
      <w:r>
        <w:rPr>
          <w:b/>
          <w:sz w:val="24"/>
          <w:szCs w:val="24"/>
        </w:rPr>
        <w:t>Diário Oficial da União</w:t>
      </w:r>
      <w:r>
        <w:rPr>
          <w:sz w:val="24"/>
          <w:szCs w:val="24"/>
        </w:rPr>
        <w:t>. Brasília, Distrito Federal, 03 jul. 2024. Disponível em: https://www.planalto.gov.br/ccivil_03/_ato2023-2026/2024/lei/L14914.htm. Acesso em: 01 jul. 2025.</w:t>
      </w:r>
    </w:p>
    <w:p w14:paraId="306112BF" w14:textId="77777777" w:rsidR="001B6063" w:rsidRDefault="00000000" w:rsidP="00814403">
      <w:pPr>
        <w:spacing w:before="120" w:after="120" w:line="240" w:lineRule="auto"/>
        <w:rPr>
          <w:sz w:val="24"/>
          <w:szCs w:val="24"/>
        </w:rPr>
      </w:pPr>
      <w:r>
        <w:rPr>
          <w:sz w:val="24"/>
          <w:szCs w:val="24"/>
        </w:rPr>
        <w:t xml:space="preserve">CARMO, M. M.; MOUTINHO, L.; KLEIN, C. Periferias nas universidades: ecos femininos das políticas de ações afirmativas. </w:t>
      </w:r>
      <w:r>
        <w:rPr>
          <w:b/>
          <w:sz w:val="24"/>
          <w:szCs w:val="24"/>
        </w:rPr>
        <w:t>Revista Brasileira de Sociologia</w:t>
      </w:r>
      <w:r>
        <w:rPr>
          <w:sz w:val="24"/>
          <w:szCs w:val="24"/>
        </w:rPr>
        <w:t>, [</w:t>
      </w:r>
      <w:proofErr w:type="spellStart"/>
      <w:r>
        <w:rPr>
          <w:i/>
          <w:sz w:val="24"/>
          <w:szCs w:val="24"/>
        </w:rPr>
        <w:t>s.l</w:t>
      </w:r>
      <w:proofErr w:type="spellEnd"/>
      <w:r>
        <w:rPr>
          <w:i/>
          <w:sz w:val="24"/>
          <w:szCs w:val="24"/>
        </w:rPr>
        <w:t>.</w:t>
      </w:r>
      <w:r>
        <w:rPr>
          <w:sz w:val="24"/>
          <w:szCs w:val="24"/>
        </w:rPr>
        <w:t>], v. 10, n. 26, p. 124-152, set./dez. 2022. Disponível em: https://www.redalyc.org/journal/5957/595774415006/595774415006.pdf. Acesso em: 26 mar. 2025.</w:t>
      </w:r>
    </w:p>
    <w:p w14:paraId="321CC218" w14:textId="77777777" w:rsidR="001B6063" w:rsidRDefault="00000000" w:rsidP="00814403">
      <w:pPr>
        <w:spacing w:before="120" w:after="120" w:line="240" w:lineRule="auto"/>
        <w:rPr>
          <w:sz w:val="24"/>
          <w:szCs w:val="24"/>
        </w:rPr>
      </w:pPr>
      <w:r>
        <w:rPr>
          <w:sz w:val="24"/>
          <w:szCs w:val="24"/>
        </w:rPr>
        <w:t xml:space="preserve">CRUZ, E. S. </w:t>
      </w:r>
      <w:r>
        <w:rPr>
          <w:i/>
          <w:sz w:val="24"/>
          <w:szCs w:val="24"/>
        </w:rPr>
        <w:t>et al</w:t>
      </w:r>
      <w:r>
        <w:rPr>
          <w:sz w:val="24"/>
          <w:szCs w:val="24"/>
        </w:rPr>
        <w:t xml:space="preserve">. Vozes femininas da Ilha de São Vicente: narrativas de luta e resistência. </w:t>
      </w:r>
      <w:r>
        <w:rPr>
          <w:b/>
          <w:sz w:val="24"/>
          <w:szCs w:val="24"/>
        </w:rPr>
        <w:t xml:space="preserve">Revista </w:t>
      </w:r>
      <w:proofErr w:type="spellStart"/>
      <w:r>
        <w:rPr>
          <w:b/>
          <w:sz w:val="24"/>
          <w:szCs w:val="24"/>
        </w:rPr>
        <w:t>Philologus</w:t>
      </w:r>
      <w:proofErr w:type="spellEnd"/>
      <w:r>
        <w:rPr>
          <w:sz w:val="24"/>
          <w:szCs w:val="24"/>
        </w:rPr>
        <w:t>, Rio de Janeiro, v. 26, n. 78, 3749-3764, set./dez. 2020. Disponível em: https://revistaphilologus.org.br/index.php/rph/article/download/144/162. Acesso em: 20 jun. 2025.</w:t>
      </w:r>
    </w:p>
    <w:p w14:paraId="2FFBDC79" w14:textId="77777777" w:rsidR="001B6063" w:rsidRDefault="00000000" w:rsidP="00814403">
      <w:pPr>
        <w:spacing w:before="120" w:after="120" w:line="240" w:lineRule="auto"/>
        <w:rPr>
          <w:sz w:val="24"/>
          <w:szCs w:val="24"/>
        </w:rPr>
      </w:pPr>
      <w:r>
        <w:rPr>
          <w:sz w:val="24"/>
          <w:szCs w:val="24"/>
        </w:rPr>
        <w:t xml:space="preserve">EVARISTO, C. Gênero e etnia: uma </w:t>
      </w:r>
      <w:proofErr w:type="spellStart"/>
      <w:r>
        <w:rPr>
          <w:sz w:val="24"/>
          <w:szCs w:val="24"/>
        </w:rPr>
        <w:t>escre</w:t>
      </w:r>
      <w:proofErr w:type="spellEnd"/>
      <w:r>
        <w:rPr>
          <w:sz w:val="24"/>
          <w:szCs w:val="24"/>
        </w:rPr>
        <w:t xml:space="preserve">(vivência) de dupla face. </w:t>
      </w:r>
      <w:r>
        <w:rPr>
          <w:i/>
          <w:sz w:val="24"/>
          <w:szCs w:val="24"/>
        </w:rPr>
        <w:t>In</w:t>
      </w:r>
      <w:r>
        <w:rPr>
          <w:sz w:val="24"/>
          <w:szCs w:val="24"/>
        </w:rPr>
        <w:t>: SCHNEIDER, L.; MOREIRA, N. M. de B. (</w:t>
      </w:r>
      <w:proofErr w:type="spellStart"/>
      <w:r>
        <w:rPr>
          <w:sz w:val="24"/>
          <w:szCs w:val="24"/>
        </w:rPr>
        <w:t>Orgs</w:t>
      </w:r>
      <w:proofErr w:type="spellEnd"/>
      <w:r>
        <w:rPr>
          <w:sz w:val="24"/>
          <w:szCs w:val="24"/>
        </w:rPr>
        <w:t xml:space="preserve">.). </w:t>
      </w:r>
      <w:r>
        <w:rPr>
          <w:b/>
          <w:sz w:val="24"/>
          <w:szCs w:val="24"/>
        </w:rPr>
        <w:t>Mulheres no mundo</w:t>
      </w:r>
      <w:r>
        <w:rPr>
          <w:sz w:val="24"/>
          <w:szCs w:val="24"/>
        </w:rPr>
        <w:t>: etnia, marginalidade e diáspora. 2 ed. João Pessoa: Editora do CCTA, 2020, p. 219–229. Disponível em: https://www.ufpb.br/editoraccta/contents/titulos/letras-1/mulheres-no-mundo-etnia-marginalidade-e-diaspora-2a-edicao/vol-05-mulheres-no-mundo-final.pdf. Acesso em: 6 jul. 2025.</w:t>
      </w:r>
    </w:p>
    <w:p w14:paraId="4CACFEE4" w14:textId="77777777" w:rsidR="001B6063" w:rsidRDefault="00000000" w:rsidP="00814403">
      <w:pPr>
        <w:spacing w:before="120" w:after="120" w:line="240" w:lineRule="auto"/>
        <w:rPr>
          <w:sz w:val="24"/>
          <w:szCs w:val="24"/>
        </w:rPr>
      </w:pPr>
      <w:r>
        <w:rPr>
          <w:sz w:val="24"/>
          <w:szCs w:val="24"/>
        </w:rPr>
        <w:t xml:space="preserve">EVARISTO, C. </w:t>
      </w:r>
      <w:r>
        <w:rPr>
          <w:b/>
          <w:sz w:val="24"/>
          <w:szCs w:val="24"/>
        </w:rPr>
        <w:t>Roda Viva | Conceição Evaristo | 06/09/2021</w:t>
      </w:r>
      <w:r>
        <w:rPr>
          <w:sz w:val="24"/>
          <w:szCs w:val="24"/>
        </w:rPr>
        <w:t xml:space="preserve">. Entrevistadores: Pedro Henrique França </w:t>
      </w:r>
      <w:r>
        <w:rPr>
          <w:i/>
          <w:sz w:val="24"/>
          <w:szCs w:val="24"/>
        </w:rPr>
        <w:t>et al</w:t>
      </w:r>
      <w:r>
        <w:rPr>
          <w:sz w:val="24"/>
          <w:szCs w:val="24"/>
        </w:rPr>
        <w:t>. 1 vídeo (1 h 37 min 02 s.). Roda Viva, 2021. Disponível em: https://youtu.be/O2bxQJH-Plk?si=n9MSQ_vRHMKv6kjI. Acesso em: 6 jul. 2025.</w:t>
      </w:r>
    </w:p>
    <w:p w14:paraId="62E756E5" w14:textId="77777777" w:rsidR="001B6063" w:rsidRDefault="00000000" w:rsidP="00814403">
      <w:pPr>
        <w:spacing w:before="120" w:after="120" w:line="240" w:lineRule="auto"/>
        <w:rPr>
          <w:sz w:val="24"/>
          <w:szCs w:val="24"/>
        </w:rPr>
      </w:pPr>
      <w:r>
        <w:rPr>
          <w:sz w:val="24"/>
          <w:szCs w:val="24"/>
        </w:rPr>
        <w:t xml:space="preserve">FANON, F. </w:t>
      </w:r>
      <w:r>
        <w:rPr>
          <w:b/>
          <w:sz w:val="24"/>
          <w:szCs w:val="24"/>
        </w:rPr>
        <w:t>Pele negra, máscaras brancas</w:t>
      </w:r>
      <w:r>
        <w:rPr>
          <w:sz w:val="24"/>
          <w:szCs w:val="24"/>
        </w:rPr>
        <w:t>. Trad. de Sebastião Nascimento. São Paulo: Ubu Editora, 2020.</w:t>
      </w:r>
    </w:p>
    <w:p w14:paraId="1AF4C414" w14:textId="77777777" w:rsidR="001B6063" w:rsidRDefault="00000000" w:rsidP="00814403">
      <w:pPr>
        <w:spacing w:before="120" w:after="120" w:line="240" w:lineRule="auto"/>
        <w:rPr>
          <w:sz w:val="24"/>
          <w:szCs w:val="24"/>
        </w:rPr>
      </w:pPr>
      <w:r>
        <w:rPr>
          <w:sz w:val="24"/>
          <w:szCs w:val="24"/>
        </w:rPr>
        <w:lastRenderedPageBreak/>
        <w:t xml:space="preserve">INSTITUTO NACIONAL DE ESTUDOS E PESQUISAS EDUCACIONAIS ANÍSIO TEIXEIRA. Mulheres representam 59% das matrículas na educação superior. </w:t>
      </w:r>
      <w:r>
        <w:rPr>
          <w:b/>
          <w:sz w:val="24"/>
          <w:szCs w:val="24"/>
        </w:rPr>
        <w:t>Gov.br</w:t>
      </w:r>
      <w:r>
        <w:rPr>
          <w:sz w:val="24"/>
          <w:szCs w:val="24"/>
        </w:rPr>
        <w:t>, 2025. Disponível em: https://www.gov.br/inep/pt-br/centrais-de-conteudo/noticias/institucional/mulheres-representam-59-das-matriculas-na-educacao-superior. Acesso em: 4 jul. 2025.</w:t>
      </w:r>
    </w:p>
    <w:p w14:paraId="5E39638F" w14:textId="77777777" w:rsidR="001B6063" w:rsidRDefault="00000000" w:rsidP="00814403">
      <w:pPr>
        <w:spacing w:before="120" w:after="120" w:line="240" w:lineRule="auto"/>
        <w:rPr>
          <w:sz w:val="24"/>
          <w:szCs w:val="24"/>
        </w:rPr>
      </w:pPr>
      <w:r>
        <w:rPr>
          <w:sz w:val="24"/>
          <w:szCs w:val="24"/>
        </w:rPr>
        <w:t xml:space="preserve">LEMOS, I. B. de. Narrativas de cotistas raciais sobre suas experiências na universidade. </w:t>
      </w:r>
      <w:r>
        <w:rPr>
          <w:b/>
          <w:sz w:val="24"/>
          <w:szCs w:val="24"/>
        </w:rPr>
        <w:t>Revista Brasileira de Educação</w:t>
      </w:r>
      <w:r>
        <w:rPr>
          <w:sz w:val="24"/>
          <w:szCs w:val="24"/>
        </w:rPr>
        <w:t>, [</w:t>
      </w:r>
      <w:proofErr w:type="spellStart"/>
      <w:r>
        <w:rPr>
          <w:i/>
          <w:sz w:val="24"/>
          <w:szCs w:val="24"/>
        </w:rPr>
        <w:t>s.l</w:t>
      </w:r>
      <w:proofErr w:type="spellEnd"/>
      <w:r>
        <w:rPr>
          <w:i/>
          <w:sz w:val="24"/>
          <w:szCs w:val="24"/>
        </w:rPr>
        <w:t>.</w:t>
      </w:r>
      <w:r>
        <w:rPr>
          <w:sz w:val="24"/>
          <w:szCs w:val="24"/>
        </w:rPr>
        <w:t>], v. 22, n. 71, p. 1-25, 2017. Disponível em: https://www.scielo.br/j/rbedu/a/TPWvbP54rbVxqnDs5WVvcgz/?lang=pt. Acesso em: 20 jun. 2025.</w:t>
      </w:r>
    </w:p>
    <w:p w14:paraId="435FDC47" w14:textId="77777777" w:rsidR="001B6063" w:rsidRDefault="00000000" w:rsidP="00814403">
      <w:pPr>
        <w:spacing w:before="120" w:after="120" w:line="240" w:lineRule="auto"/>
        <w:rPr>
          <w:sz w:val="24"/>
          <w:szCs w:val="24"/>
        </w:rPr>
      </w:pPr>
      <w:r>
        <w:rPr>
          <w:sz w:val="24"/>
          <w:szCs w:val="24"/>
        </w:rPr>
        <w:t xml:space="preserve">MANIFESTO em Favor da Lei de Cotas e do Estatuto da Igualdade Racial. </w:t>
      </w:r>
      <w:r>
        <w:rPr>
          <w:b/>
          <w:sz w:val="24"/>
          <w:szCs w:val="24"/>
        </w:rPr>
        <w:t>Senado</w:t>
      </w:r>
      <w:r>
        <w:rPr>
          <w:sz w:val="24"/>
          <w:szCs w:val="24"/>
        </w:rPr>
        <w:t>, 2006. Disponível em: https://www.geledes.org.br/confira-a-integra-do-manifesto-a-favor-das-cotas/. Acesso em: 3 jul. 2025.</w:t>
      </w:r>
    </w:p>
    <w:p w14:paraId="40E526C3" w14:textId="77777777" w:rsidR="001B6063" w:rsidRDefault="00000000" w:rsidP="00814403">
      <w:pPr>
        <w:spacing w:before="120" w:after="120" w:line="240" w:lineRule="auto"/>
        <w:rPr>
          <w:sz w:val="24"/>
          <w:szCs w:val="24"/>
        </w:rPr>
      </w:pPr>
      <w:r>
        <w:rPr>
          <w:sz w:val="24"/>
          <w:szCs w:val="24"/>
        </w:rPr>
        <w:t xml:space="preserve">OLIVEN, A. C.; BELLO, L. Negros e indígenas ocupam o templo branco: ações afirmativas na UFRGS. </w:t>
      </w:r>
      <w:r>
        <w:rPr>
          <w:b/>
          <w:sz w:val="24"/>
          <w:szCs w:val="24"/>
        </w:rPr>
        <w:t>Horizontes Antropológicos</w:t>
      </w:r>
      <w:r>
        <w:rPr>
          <w:sz w:val="24"/>
          <w:szCs w:val="24"/>
        </w:rPr>
        <w:t>, Porto Alegre, v. 23, n. 49, p. 339-374, set./dez. 2017. Disponível em: https://www.scielo.br/j/ha/a/yyZDqQmVcv4FdYKPMrdJQKM/. Acesso em: 20 jun. 2025.</w:t>
      </w:r>
    </w:p>
    <w:p w14:paraId="4330CAE6" w14:textId="0AD14F4B" w:rsidR="001B6063" w:rsidRDefault="00000000" w:rsidP="00814403">
      <w:pPr>
        <w:spacing w:before="120" w:after="120" w:line="240" w:lineRule="auto"/>
        <w:rPr>
          <w:sz w:val="24"/>
          <w:szCs w:val="24"/>
        </w:rPr>
      </w:pPr>
      <w:r>
        <w:rPr>
          <w:sz w:val="24"/>
          <w:szCs w:val="24"/>
        </w:rPr>
        <w:t xml:space="preserve">RODRIGUES, V.; SITO, L. “EU, CIENTISTA?!”: TRAJETÓRIAS NEGRAS E AÇÕES AFIRMATIVAS NA UFRGS. </w:t>
      </w:r>
      <w:r>
        <w:rPr>
          <w:b/>
          <w:sz w:val="24"/>
          <w:szCs w:val="24"/>
        </w:rPr>
        <w:t>Revista da Associação Brasileira de Pesquisadores/as Negros/as (ABPN)</w:t>
      </w:r>
      <w:r>
        <w:rPr>
          <w:sz w:val="24"/>
          <w:szCs w:val="24"/>
        </w:rPr>
        <w:t>, [</w:t>
      </w:r>
      <w:proofErr w:type="spellStart"/>
      <w:r>
        <w:rPr>
          <w:i/>
          <w:sz w:val="24"/>
          <w:szCs w:val="24"/>
        </w:rPr>
        <w:t>s.l</w:t>
      </w:r>
      <w:proofErr w:type="spellEnd"/>
      <w:r>
        <w:rPr>
          <w:sz w:val="24"/>
          <w:szCs w:val="24"/>
        </w:rPr>
        <w:t>.], v. 11, n. Ed. Especial, p. 207-230, abr. 2019. Disponível em: https://abpnrevista.org.br/site/article/view/690. Acesso em: 26 mar. 2025.</w:t>
      </w:r>
    </w:p>
    <w:p w14:paraId="7E61143F" w14:textId="747A1700" w:rsidR="001B6063" w:rsidRDefault="00000000" w:rsidP="00814403">
      <w:pPr>
        <w:spacing w:before="120" w:after="120" w:line="240" w:lineRule="auto"/>
        <w:rPr>
          <w:sz w:val="24"/>
          <w:szCs w:val="24"/>
        </w:rPr>
      </w:pPr>
      <w:r>
        <w:rPr>
          <w:sz w:val="24"/>
          <w:szCs w:val="24"/>
        </w:rPr>
        <w:t xml:space="preserve">SANTOS, B. de S. A universidade no século XXI: Para uma reforma democrática e emancipatória da universidade. </w:t>
      </w:r>
      <w:r>
        <w:rPr>
          <w:i/>
          <w:sz w:val="24"/>
          <w:szCs w:val="24"/>
        </w:rPr>
        <w:t>In:</w:t>
      </w:r>
      <w:r>
        <w:rPr>
          <w:sz w:val="24"/>
          <w:szCs w:val="24"/>
        </w:rPr>
        <w:t xml:space="preserve"> SANTOS, B. de S.; FILHO, N. de A. </w:t>
      </w:r>
      <w:r>
        <w:rPr>
          <w:b/>
          <w:sz w:val="24"/>
          <w:szCs w:val="24"/>
        </w:rPr>
        <w:t>A universidade no século XXI</w:t>
      </w:r>
      <w:r>
        <w:rPr>
          <w:sz w:val="24"/>
          <w:szCs w:val="24"/>
        </w:rPr>
        <w:t>: Para uma universidade nova. Coimbra: Almedina, 2008. p. 13-106. Disponível em: https://flacso.org.br/files/2015/08/AUniversidadenoSeculoXXI_Boaventura-Naomar.pdf. Acesso em: 01 jul. 2025.</w:t>
      </w:r>
    </w:p>
    <w:p w14:paraId="6D52B829" w14:textId="77777777" w:rsidR="001B6063" w:rsidRDefault="00000000" w:rsidP="00814403">
      <w:pPr>
        <w:spacing w:before="120" w:after="120" w:line="240" w:lineRule="auto"/>
        <w:rPr>
          <w:sz w:val="24"/>
          <w:szCs w:val="24"/>
        </w:rPr>
      </w:pPr>
      <w:r>
        <w:rPr>
          <w:sz w:val="24"/>
          <w:szCs w:val="24"/>
        </w:rPr>
        <w:t xml:space="preserve">SANTOS, B. de S. Para uma sociologia das ausências e para uma sociologia das emergências. </w:t>
      </w:r>
      <w:r>
        <w:rPr>
          <w:b/>
          <w:sz w:val="24"/>
          <w:szCs w:val="24"/>
        </w:rPr>
        <w:t>Revista Crítica de Ciências Sociais</w:t>
      </w:r>
      <w:r>
        <w:rPr>
          <w:sz w:val="24"/>
          <w:szCs w:val="24"/>
        </w:rPr>
        <w:t>, [</w:t>
      </w:r>
      <w:proofErr w:type="spellStart"/>
      <w:r>
        <w:rPr>
          <w:i/>
          <w:sz w:val="24"/>
          <w:szCs w:val="24"/>
        </w:rPr>
        <w:t>s.l</w:t>
      </w:r>
      <w:proofErr w:type="spellEnd"/>
      <w:r>
        <w:rPr>
          <w:i/>
          <w:sz w:val="24"/>
          <w:szCs w:val="24"/>
        </w:rPr>
        <w:t>.</w:t>
      </w:r>
      <w:r>
        <w:rPr>
          <w:sz w:val="24"/>
          <w:szCs w:val="24"/>
        </w:rPr>
        <w:t>], n. 63, p. 237-280, out. 2002. Disponível em: https://journals.openedition.org/rccs/1285. Acesso em: 31 mar. 2025.</w:t>
      </w:r>
    </w:p>
    <w:p w14:paraId="73E6AC86" w14:textId="77777777" w:rsidR="001B6063" w:rsidRDefault="00000000" w:rsidP="00814403">
      <w:pPr>
        <w:spacing w:before="120" w:after="120" w:line="240" w:lineRule="auto"/>
        <w:rPr>
          <w:sz w:val="24"/>
          <w:szCs w:val="24"/>
        </w:rPr>
      </w:pPr>
      <w:r>
        <w:rPr>
          <w:sz w:val="24"/>
          <w:szCs w:val="24"/>
        </w:rPr>
        <w:t xml:space="preserve">SENKEVICS, A. S. A expansão recente do ensino superior: cinco tendências de 1991 a 2020. </w:t>
      </w:r>
      <w:r>
        <w:rPr>
          <w:b/>
          <w:sz w:val="24"/>
          <w:szCs w:val="24"/>
        </w:rPr>
        <w:t>Cadernos de Estudos e Pesquisas em Políticas Educacionais</w:t>
      </w:r>
      <w:r>
        <w:rPr>
          <w:sz w:val="24"/>
          <w:szCs w:val="24"/>
        </w:rPr>
        <w:t>: Cenários do Direito à Educação, Brasília, v. 3, n. 4, p. 199-246, 2021. Disponível em: https://proifes.org.br/wp-content/uploads/2023/09/INEP-Cadernos-4_Exp-Recente-E.S-2021_.pdf. Acesso em: 26 mar. 2025.</w:t>
      </w:r>
    </w:p>
    <w:sectPr w:rsidR="001B6063">
      <w:headerReference w:type="default" r:id="rId15"/>
      <w:pgSz w:w="11909" w:h="16834"/>
      <w:pgMar w:top="1700" w:right="1133" w:bottom="1133" w:left="1700" w:header="3401"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ucia Garcia" w:date="2025-07-06T19:16:00Z" w:initials="LG">
    <w:p w14:paraId="54A97BB6" w14:textId="77777777" w:rsidR="00963A0C" w:rsidRDefault="00963A0C" w:rsidP="00963A0C">
      <w:r>
        <w:rPr>
          <w:rStyle w:val="Refdecomentrio"/>
        </w:rPr>
        <w:annotationRef/>
      </w:r>
      <w:r>
        <w:rPr>
          <w:color w:val="000000"/>
          <w:sz w:val="20"/>
          <w:szCs w:val="20"/>
        </w:rPr>
        <w:t>Fonte?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A97B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36E491A" w16cex:dateUtc="2025-07-06T2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A97BB6" w16cid:durableId="236E49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B3ED7" w14:textId="77777777" w:rsidR="00843392" w:rsidRDefault="00843392">
      <w:pPr>
        <w:spacing w:line="240" w:lineRule="auto"/>
      </w:pPr>
      <w:r>
        <w:separator/>
      </w:r>
    </w:p>
  </w:endnote>
  <w:endnote w:type="continuationSeparator" w:id="0">
    <w:p w14:paraId="4DC6A916" w14:textId="77777777" w:rsidR="00843392" w:rsidRDefault="00843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5EC44" w14:textId="77777777" w:rsidR="00843392" w:rsidRDefault="00843392">
      <w:pPr>
        <w:spacing w:line="240" w:lineRule="auto"/>
      </w:pPr>
      <w:r>
        <w:separator/>
      </w:r>
    </w:p>
  </w:footnote>
  <w:footnote w:type="continuationSeparator" w:id="0">
    <w:p w14:paraId="15E0F7AA" w14:textId="77777777" w:rsidR="00843392" w:rsidRDefault="00843392">
      <w:pPr>
        <w:spacing w:line="240" w:lineRule="auto"/>
      </w:pPr>
      <w:r>
        <w:continuationSeparator/>
      </w:r>
    </w:p>
  </w:footnote>
  <w:footnote w:id="1">
    <w:p w14:paraId="3C1F1D46" w14:textId="1BED461A" w:rsidR="00AE260F" w:rsidRPr="00AE260F" w:rsidRDefault="00AE260F" w:rsidP="00AE260F">
      <w:pPr>
        <w:pStyle w:val="Textodenotaderodap"/>
        <w:jc w:val="both"/>
      </w:pPr>
      <w:r w:rsidRPr="00AE260F">
        <w:rPr>
          <w:rStyle w:val="Refdenotaderodap"/>
        </w:rPr>
        <w:footnoteRef/>
      </w:r>
      <w:r w:rsidRPr="00AE260F">
        <w:t xml:space="preserve">, Graduanda em Serviço Social na Ufes, bolsista PIBIC/FAPES; membra do </w:t>
      </w:r>
      <w:r w:rsidRPr="00AE260F">
        <w:rPr>
          <w:color w:val="000000" w:themeColor="text1"/>
        </w:rPr>
        <w:t xml:space="preserve">Grupo Fênix - Extensão, Estudos, Pesquisas em Análise de Políticas Públicas. E-mail: </w:t>
      </w:r>
      <w:hyperlink r:id="rId1" w:tgtFrame="_blank" w:history="1">
        <w:r w:rsidRPr="00AE260F">
          <w:rPr>
            <w:rStyle w:val="Hyperlink"/>
          </w:rPr>
          <w:t>amandapinheiro841@gmail.com</w:t>
        </w:r>
      </w:hyperlink>
    </w:p>
  </w:footnote>
  <w:footnote w:id="2">
    <w:p w14:paraId="7094D072" w14:textId="323AFC49" w:rsidR="00AE260F" w:rsidRDefault="00AE260F" w:rsidP="00AE260F">
      <w:pPr>
        <w:pStyle w:val="Textodenotaderodap"/>
        <w:jc w:val="both"/>
      </w:pPr>
      <w:r>
        <w:rPr>
          <w:rStyle w:val="Refdenotaderodap"/>
        </w:rPr>
        <w:footnoteRef/>
      </w:r>
      <w:r>
        <w:t xml:space="preserve"> </w:t>
      </w:r>
      <w:r w:rsidRPr="00AE260F">
        <w:t xml:space="preserve">Doutora em Psicologia Social, professora aposentada do Departamento de Serviço Social, docente do PPGPS/UFES, Bolsista </w:t>
      </w:r>
      <w:r w:rsidRPr="00AE260F">
        <w:t>Pq do CNPq. E-mail: lucia-garcia@uol.com.br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1BC30" w14:textId="77777777" w:rsidR="001B6063" w:rsidRDefault="00000000">
    <w:r>
      <w:rPr>
        <w:noProof/>
      </w:rPr>
      <w:drawing>
        <wp:anchor distT="0" distB="0" distL="0" distR="0" simplePos="0" relativeHeight="251658240" behindDoc="1" locked="0" layoutInCell="1" hidden="0" allowOverlap="1" wp14:anchorId="2596162D" wp14:editId="09DD7F6A">
          <wp:simplePos x="0" y="0"/>
          <wp:positionH relativeFrom="page">
            <wp:posOffset>13190</wp:posOffset>
          </wp:positionH>
          <wp:positionV relativeFrom="page">
            <wp:posOffset>1706</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4678E"/>
    <w:multiLevelType w:val="multilevel"/>
    <w:tmpl w:val="E9D89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F8F4270"/>
    <w:multiLevelType w:val="hybridMultilevel"/>
    <w:tmpl w:val="2FF67B70"/>
    <w:lvl w:ilvl="0" w:tplc="55364EE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32563806">
    <w:abstractNumId w:val="0"/>
  </w:num>
  <w:num w:numId="2" w16cid:durableId="21740535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cia Garcia">
    <w15:presenceInfo w15:providerId="Windows Live" w15:userId="1744e12eee9bcf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63"/>
    <w:rsid w:val="00136861"/>
    <w:rsid w:val="001B6063"/>
    <w:rsid w:val="002C7ADA"/>
    <w:rsid w:val="00440CF3"/>
    <w:rsid w:val="004E7395"/>
    <w:rsid w:val="00814403"/>
    <w:rsid w:val="00843392"/>
    <w:rsid w:val="00867A04"/>
    <w:rsid w:val="00963A0C"/>
    <w:rsid w:val="00A038A6"/>
    <w:rsid w:val="00AE260F"/>
    <w:rsid w:val="00CD0935"/>
    <w:rsid w:val="00D02E79"/>
    <w:rsid w:val="00EB75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3C76CE6"/>
  <w15:docId w15:val="{1B862016-95F8-1C40-986B-E17B23E9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style>
  <w:style w:type="paragraph" w:styleId="PargrafodaLista">
    <w:name w:val="List Paragraph"/>
    <w:basedOn w:val="Normal"/>
    <w:uiPriority w:val="34"/>
    <w:qFormat/>
    <w:rsid w:val="00136861"/>
    <w:pPr>
      <w:ind w:left="720"/>
      <w:contextualSpacing/>
    </w:pPr>
  </w:style>
  <w:style w:type="character" w:styleId="Hyperlink">
    <w:name w:val="Hyperlink"/>
    <w:basedOn w:val="Fontepargpadro"/>
    <w:uiPriority w:val="99"/>
    <w:unhideWhenUsed/>
    <w:rsid w:val="004E7395"/>
    <w:rPr>
      <w:color w:val="0000FF" w:themeColor="hyperlink"/>
      <w:u w:val="single"/>
    </w:rPr>
  </w:style>
  <w:style w:type="character" w:styleId="MenoPendente">
    <w:name w:val="Unresolved Mention"/>
    <w:basedOn w:val="Fontepargpadro"/>
    <w:uiPriority w:val="99"/>
    <w:semiHidden/>
    <w:unhideWhenUsed/>
    <w:rsid w:val="004E7395"/>
    <w:rPr>
      <w:color w:val="605E5C"/>
      <w:shd w:val="clear" w:color="auto" w:fill="E1DFDD"/>
    </w:rPr>
  </w:style>
  <w:style w:type="character" w:styleId="Refdecomentrio">
    <w:name w:val="annotation reference"/>
    <w:basedOn w:val="Fontepargpadro"/>
    <w:uiPriority w:val="99"/>
    <w:semiHidden/>
    <w:unhideWhenUsed/>
    <w:rsid w:val="00963A0C"/>
    <w:rPr>
      <w:sz w:val="16"/>
      <w:szCs w:val="16"/>
    </w:rPr>
  </w:style>
  <w:style w:type="paragraph" w:styleId="Textodecomentrio">
    <w:name w:val="annotation text"/>
    <w:basedOn w:val="Normal"/>
    <w:link w:val="TextodecomentrioChar"/>
    <w:uiPriority w:val="99"/>
    <w:semiHidden/>
    <w:unhideWhenUsed/>
    <w:rsid w:val="00963A0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63A0C"/>
    <w:rPr>
      <w:sz w:val="20"/>
      <w:szCs w:val="20"/>
    </w:rPr>
  </w:style>
  <w:style w:type="paragraph" w:styleId="Assuntodocomentrio">
    <w:name w:val="annotation subject"/>
    <w:basedOn w:val="Textodecomentrio"/>
    <w:next w:val="Textodecomentrio"/>
    <w:link w:val="AssuntodocomentrioChar"/>
    <w:uiPriority w:val="99"/>
    <w:semiHidden/>
    <w:unhideWhenUsed/>
    <w:rsid w:val="00963A0C"/>
    <w:rPr>
      <w:b/>
      <w:bCs/>
    </w:rPr>
  </w:style>
  <w:style w:type="character" w:customStyle="1" w:styleId="AssuntodocomentrioChar">
    <w:name w:val="Assunto do comentário Char"/>
    <w:basedOn w:val="TextodecomentrioChar"/>
    <w:link w:val="Assuntodocomentrio"/>
    <w:uiPriority w:val="99"/>
    <w:semiHidden/>
    <w:rsid w:val="00963A0C"/>
    <w:rPr>
      <w:b/>
      <w:bCs/>
      <w:sz w:val="20"/>
      <w:szCs w:val="20"/>
    </w:rPr>
  </w:style>
  <w:style w:type="paragraph" w:styleId="Textodenotaderodap">
    <w:name w:val="footnote text"/>
    <w:basedOn w:val="Normal"/>
    <w:link w:val="TextodenotaderodapChar"/>
    <w:uiPriority w:val="99"/>
    <w:semiHidden/>
    <w:unhideWhenUsed/>
    <w:rsid w:val="00AE260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E260F"/>
    <w:rPr>
      <w:sz w:val="20"/>
      <w:szCs w:val="20"/>
    </w:rPr>
  </w:style>
  <w:style w:type="character" w:styleId="Refdenotaderodap">
    <w:name w:val="footnote reference"/>
    <w:basedOn w:val="Fontepargpadro"/>
    <w:uiPriority w:val="99"/>
    <w:semiHidden/>
    <w:unhideWhenUsed/>
    <w:rsid w:val="00AE26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p.pt/journals/index.php/esc-ciie/article/view/32" TargetMode="Externa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hyperlink" Target="https://revistaphilologus.org.br/index.php/rph/article/download/144/162"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ail.uol.com.br/compose?to=amandapinheiro84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3946</Words>
  <Characters>21313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 Garcia</cp:lastModifiedBy>
  <cp:revision>3</cp:revision>
  <dcterms:created xsi:type="dcterms:W3CDTF">2025-07-06T22:39:00Z</dcterms:created>
  <dcterms:modified xsi:type="dcterms:W3CDTF">2025-07-06T22:41:00Z</dcterms:modified>
</cp:coreProperties>
</file>