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140"/>
        <w:jc w:val="center"/>
        <w:rPr>
          <w:sz w:val="24"/>
          <w:szCs w:val="24"/>
        </w:rPr>
      </w:pPr>
      <w:r w:rsidDel="00000000" w:rsidR="00000000" w:rsidRPr="00000000">
        <w:rPr>
          <w:b w:val="1"/>
          <w:sz w:val="24"/>
          <w:szCs w:val="24"/>
          <w:rtl w:val="0"/>
        </w:rPr>
        <w:t xml:space="preserve">Entre grades e </w:t>
      </w:r>
      <w:r w:rsidDel="00000000" w:rsidR="00000000" w:rsidRPr="00000000">
        <w:rPr>
          <w:b w:val="1"/>
          <w:color w:val="000000"/>
          <w:sz w:val="24"/>
          <w:szCs w:val="24"/>
          <w:rtl w:val="0"/>
        </w:rPr>
        <w:t xml:space="preserve">livros: </w:t>
      </w:r>
      <w:r w:rsidDel="00000000" w:rsidR="00000000" w:rsidRPr="00000000">
        <w:rPr>
          <w:b w:val="1"/>
          <w:sz w:val="24"/>
          <w:szCs w:val="24"/>
          <w:rtl w:val="0"/>
        </w:rPr>
        <w:t xml:space="preserve">limites e possibilidades da remição da pena pela leitura no sistema prisional cearense</w:t>
      </w:r>
      <w:r w:rsidDel="00000000" w:rsidR="00000000" w:rsidRPr="00000000">
        <w:rPr>
          <w:rtl w:val="0"/>
        </w:rPr>
      </w:r>
    </w:p>
    <w:p w:rsidR="00000000" w:rsidDel="00000000" w:rsidP="00000000" w:rsidRDefault="00000000" w:rsidRPr="00000000" w14:paraId="00000002">
      <w:pPr>
        <w:spacing w:line="240" w:lineRule="auto"/>
        <w:ind w:right="-140"/>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right="-140"/>
        <w:jc w:val="right"/>
        <w:rPr>
          <w:sz w:val="24"/>
          <w:szCs w:val="24"/>
        </w:rPr>
      </w:pPr>
      <w:r w:rsidDel="00000000" w:rsidR="00000000" w:rsidRPr="00000000">
        <w:rPr>
          <w:sz w:val="24"/>
          <w:szCs w:val="24"/>
          <w:rtl w:val="0"/>
        </w:rPr>
        <w:t xml:space="preserve">Mateus Rodrigues Barbosa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right="-140"/>
        <w:jc w:val="right"/>
        <w:rPr>
          <w:sz w:val="24"/>
          <w:szCs w:val="24"/>
        </w:rPr>
      </w:pPr>
      <w:r w:rsidDel="00000000" w:rsidR="00000000" w:rsidRPr="00000000">
        <w:rPr>
          <w:sz w:val="24"/>
          <w:szCs w:val="24"/>
          <w:rtl w:val="0"/>
        </w:rPr>
        <w:t xml:space="preserve">José Lenho Silva Diógenes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2835" w:right="-140"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right="-140" w:firstLine="0"/>
        <w:jc w:val="both"/>
        <w:rPr>
          <w:sz w:val="20"/>
          <w:szCs w:val="20"/>
        </w:rPr>
      </w:pPr>
      <w:r w:rsidDel="00000000" w:rsidR="00000000" w:rsidRPr="00000000">
        <w:rPr>
          <w:sz w:val="20"/>
          <w:szCs w:val="20"/>
          <w:rtl w:val="0"/>
        </w:rPr>
        <w:t xml:space="preserve">A remição de pena pela leitura, prevista na Lei de Execução Penal e regulamentada por normas federais e estaduais, representa um instrumento legal que concretiza direitos culturais e educação em contextos de privação de liberdade. Este artigo analisa o Projeto Livro Aberto (PLA), implementado no sistema prisional do Ceará, a partir da perspectiva da análise de políticas públicas e do marco normativo vigente. A pesquisa identificou avanços institucionais importantes, mas também revelou desafios significativos de implementação, como a ausência de espaços adequados para leitura, exclusão de internos com baixo letramento e fragilidade na avaliação das resenhas produzidas por detentos. A partir de referenciais como Paulo Freire, Pierre Bourdieu, Michael Lipsky e Leonardo Secchi, argumenta-se que o potencial simbólico e educativo da leitura é comprometido pela desigualdade estrutural e pela cultura organizacional das unidades prisionais. O artigo conclui que a efetividade do PLA depende de políticas mais robustas e inclusivas de acesso à leitura e à educação no cárcere</w:t>
      </w:r>
      <w:r w:rsidDel="00000000" w:rsidR="00000000" w:rsidRPr="00000000">
        <w:rPr>
          <w:color w:val="ee0000"/>
          <w:sz w:val="20"/>
          <w:szCs w:val="2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2835" w:right="-1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0"/>
          <w:szCs w:val="20"/>
          <w:rtl w:val="0"/>
        </w:rPr>
        <w:t xml:space="preserve">Palavras-chave</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color w:val="000000"/>
          <w:sz w:val="20"/>
          <w:szCs w:val="20"/>
          <w:rtl w:val="0"/>
        </w:rPr>
        <w:t xml:space="preserve">Remição de pena; Projeto Livro Aberto; Leitura no cárcere.</w:t>
      </w:r>
      <w:r w:rsidDel="00000000" w:rsidR="00000000" w:rsidRPr="00000000">
        <w:rPr>
          <w:rtl w:val="0"/>
        </w:rPr>
      </w:r>
    </w:p>
    <w:p w:rsidR="00000000" w:rsidDel="00000000" w:rsidP="00000000" w:rsidRDefault="00000000" w:rsidRPr="00000000" w14:paraId="00000009">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right="-140"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right="-140" w:firstLine="0"/>
        <w:jc w:val="both"/>
        <w:rPr>
          <w:sz w:val="20"/>
          <w:szCs w:val="20"/>
        </w:rPr>
      </w:pPr>
      <w:r w:rsidDel="00000000" w:rsidR="00000000" w:rsidRPr="00000000">
        <w:rPr>
          <w:sz w:val="20"/>
          <w:szCs w:val="20"/>
          <w:rtl w:val="0"/>
        </w:rPr>
        <w:t xml:space="preserve">This article analyzes the “Projeto Livro Aberto” (PLA), implemented in the Ceará prison system, as a reading-based sentence reduction policy framed by the Penal Execution Law and regulated by federal and state norms. Based on public policy analysis and legal frameworks, the study identifies institutional advances but also highlights challenges such as inadequate reading spaces, exclusion of low-literacy inmates, and weak evaluation processes. Drawing on Paulo Freire, Pierre Bourdieu, Michael Lipsky, and Leonardo Secchi, the research argues that reading’s symbolic and educational potential is limited by structural inequality and prison organizational culture. The study concludes that PLA’s effectiveness depends on inclusive and robust educational policies that promote access to reading and learning in prison.</w:t>
      </w:r>
    </w:p>
    <w:p w:rsidR="00000000" w:rsidDel="00000000" w:rsidP="00000000" w:rsidRDefault="00000000" w:rsidRPr="00000000" w14:paraId="0000000C">
      <w:pPr>
        <w:spacing w:line="240" w:lineRule="auto"/>
        <w:ind w:left="2835" w:right="-140" w:firstLine="0"/>
        <w:jc w:val="both"/>
        <w:rPr>
          <w:sz w:val="20"/>
          <w:szCs w:val="20"/>
        </w:rPr>
      </w:pPr>
      <w:r w:rsidDel="00000000" w:rsidR="00000000" w:rsidRPr="00000000">
        <w:rPr>
          <w:sz w:val="20"/>
          <w:szCs w:val="20"/>
          <w:rtl w:val="0"/>
        </w:rPr>
        <w:t xml:space="preserve">Keywords: Sentence Reduction; Open Book Project; Reading in Prison</w:t>
      </w:r>
    </w:p>
    <w:p w:rsidR="00000000" w:rsidDel="00000000" w:rsidP="00000000" w:rsidRDefault="00000000" w:rsidRPr="00000000" w14:paraId="0000000D">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0F">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10">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11">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12">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13">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14">
      <w:pPr>
        <w:spacing w:line="240" w:lineRule="auto"/>
        <w:ind w:right="-140"/>
        <w:jc w:val="both"/>
        <w:rPr>
          <w:sz w:val="20"/>
          <w:szCs w:val="20"/>
        </w:rPr>
      </w:pPr>
      <w:r w:rsidDel="00000000" w:rsidR="00000000" w:rsidRPr="00000000">
        <w:rPr>
          <w:rtl w:val="0"/>
        </w:rPr>
      </w:r>
    </w:p>
    <w:p w:rsidR="00000000" w:rsidDel="00000000" w:rsidP="00000000" w:rsidRDefault="00000000" w:rsidRPr="00000000" w14:paraId="00000015">
      <w:pPr>
        <w:spacing w:line="240" w:lineRule="auto"/>
        <w:ind w:right="-140"/>
        <w:jc w:val="both"/>
        <w:rPr>
          <w:sz w:val="20"/>
          <w:szCs w:val="20"/>
        </w:rPr>
      </w:pPr>
      <w:r w:rsidDel="00000000" w:rsidR="00000000" w:rsidRPr="00000000">
        <w:rPr>
          <w:rtl w:val="0"/>
        </w:rPr>
      </w:r>
    </w:p>
    <w:p w:rsidR="00000000" w:rsidDel="00000000" w:rsidP="00000000" w:rsidRDefault="00000000" w:rsidRPr="00000000" w14:paraId="00000016">
      <w:pPr>
        <w:spacing w:line="240" w:lineRule="auto"/>
        <w:ind w:right="-140"/>
        <w:jc w:val="both"/>
        <w:rPr>
          <w:sz w:val="20"/>
          <w:szCs w:val="20"/>
        </w:rPr>
      </w:pPr>
      <w:r w:rsidDel="00000000" w:rsidR="00000000" w:rsidRPr="00000000">
        <w:rPr>
          <w:rtl w:val="0"/>
        </w:rPr>
      </w:r>
    </w:p>
    <w:p w:rsidR="00000000" w:rsidDel="00000000" w:rsidP="00000000" w:rsidRDefault="00000000" w:rsidRPr="00000000" w14:paraId="00000017">
      <w:pPr>
        <w:spacing w:line="240" w:lineRule="auto"/>
        <w:ind w:right="-140"/>
        <w:jc w:val="both"/>
        <w:rPr>
          <w:sz w:val="20"/>
          <w:szCs w:val="20"/>
        </w:rPr>
      </w:pPr>
      <w:r w:rsidDel="00000000" w:rsidR="00000000" w:rsidRPr="00000000">
        <w:rPr>
          <w:rtl w:val="0"/>
        </w:rPr>
      </w:r>
    </w:p>
    <w:p w:rsidR="00000000" w:rsidDel="00000000" w:rsidP="00000000" w:rsidRDefault="00000000" w:rsidRPr="00000000" w14:paraId="00000018">
      <w:pPr>
        <w:spacing w:line="240" w:lineRule="auto"/>
        <w:ind w:left="2835" w:right="-140" w:firstLine="0"/>
        <w:jc w:val="both"/>
        <w:rPr>
          <w:sz w:val="20"/>
          <w:szCs w:val="20"/>
        </w:rPr>
      </w:pPr>
      <w:r w:rsidDel="00000000" w:rsidR="00000000" w:rsidRPr="00000000">
        <w:rPr>
          <w:rtl w:val="0"/>
        </w:rPr>
      </w:r>
    </w:p>
    <w:p w:rsidR="00000000" w:rsidDel="00000000" w:rsidP="00000000" w:rsidRDefault="00000000" w:rsidRPr="00000000" w14:paraId="00000019">
      <w:pPr>
        <w:numPr>
          <w:ilvl w:val="0"/>
          <w:numId w:val="1"/>
        </w:numPr>
        <w:spacing w:line="360" w:lineRule="auto"/>
        <w:ind w:left="283" w:right="-140" w:firstLine="0"/>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A">
      <w:pPr>
        <w:spacing w:line="360" w:lineRule="auto"/>
        <w:ind w:right="-140" w:firstLine="709"/>
        <w:jc w:val="both"/>
        <w:rPr>
          <w:sz w:val="24"/>
          <w:szCs w:val="24"/>
        </w:rPr>
      </w:pPr>
      <w:r w:rsidDel="00000000" w:rsidR="00000000" w:rsidRPr="00000000">
        <w:rPr>
          <w:sz w:val="24"/>
          <w:szCs w:val="24"/>
          <w:rtl w:val="0"/>
        </w:rPr>
        <w:t xml:space="preserve"> Os estabelecimentos prisionais brasileiros são comumente associados a violações de direitos, percepção sustentada por casos de violência divulgados na mídia e por estudos na área, como afirma Goffman (1974), ao pontuar que o cárcere é uma instituição total que impõe rotinas e normas que afetam profundamente a subjetividade dos internos, o que contribui para a reprodução de estigmas e a exclusão social mesmo após o cumprimento da pena. </w:t>
      </w:r>
    </w:p>
    <w:p w:rsidR="00000000" w:rsidDel="00000000" w:rsidP="00000000" w:rsidRDefault="00000000" w:rsidRPr="00000000" w14:paraId="0000001B">
      <w:pPr>
        <w:spacing w:line="360" w:lineRule="auto"/>
        <w:ind w:right="-140" w:firstLine="709"/>
        <w:jc w:val="both"/>
        <w:rPr>
          <w:sz w:val="24"/>
          <w:szCs w:val="24"/>
        </w:rPr>
      </w:pPr>
      <w:r w:rsidDel="00000000" w:rsidR="00000000" w:rsidRPr="00000000">
        <w:rPr>
          <w:sz w:val="24"/>
          <w:szCs w:val="24"/>
          <w:rtl w:val="0"/>
        </w:rPr>
        <w:t xml:space="preserve">Desse modo, foram dispositivos legais que visam mitigar tal problemática e reformular o quadro de violações no sistema prisional brasileiro. Destaca-se a Lei nº 12.433/2011, que alterou a Lei de Execução Penal para prever remição por estudo e trabalho. Em 2012, a Portaria Conjunta nº 276 regulamentou a remição pela leitura no sistema federal. No Ceará, a Lei nº 15.718/2015 instituiu o Projeto Livro Aberto (PLA), alinhado à Recomendação nº 44 do CNJ. Embora represente avanço normativo, a remição pela leitura enfrenta limites operacionais e simbólicos, reforçando a distância entre o direito positivado e sua efetivação, sobretudo em contextos de seletividade institucional e ausência de cidadania substantiva (Fleury, 2007).</w:t>
      </w:r>
    </w:p>
    <w:p w:rsidR="00000000" w:rsidDel="00000000" w:rsidP="00000000" w:rsidRDefault="00000000" w:rsidRPr="00000000" w14:paraId="0000001C">
      <w:pPr>
        <w:spacing w:line="360" w:lineRule="auto"/>
        <w:ind w:right="-140" w:firstLine="709"/>
        <w:jc w:val="both"/>
        <w:rPr>
          <w:sz w:val="24"/>
          <w:szCs w:val="24"/>
        </w:rPr>
      </w:pPr>
      <w:r w:rsidDel="00000000" w:rsidR="00000000" w:rsidRPr="00000000">
        <w:rPr>
          <w:sz w:val="24"/>
          <w:szCs w:val="24"/>
          <w:rtl w:val="0"/>
        </w:rPr>
        <w:t xml:space="preserve">Este estudo tem como objetivo geral analisar o Projeto Livro Aberto, implementado no sistema prisional cearense, a partir da análise de políticas públicas e do marco normativo relacionado ao projeto. A pergunta norteadora delineada foi</w:t>
      </w:r>
      <w:r w:rsidDel="00000000" w:rsidR="00000000" w:rsidRPr="00000000">
        <w:rPr>
          <w:color w:val="ee0000"/>
          <w:sz w:val="24"/>
          <w:szCs w:val="24"/>
          <w:rtl w:val="0"/>
        </w:rPr>
        <w:t xml:space="preserve">:</w:t>
      </w:r>
      <w:r w:rsidDel="00000000" w:rsidR="00000000" w:rsidRPr="00000000">
        <w:rPr>
          <w:sz w:val="24"/>
          <w:szCs w:val="24"/>
          <w:rtl w:val="0"/>
        </w:rPr>
        <w:t xml:space="preserve"> “Quais desafios e limitações comprometem a execução do Projeto Livro Aberto no sistema prisional cearense?”</w:t>
      </w:r>
    </w:p>
    <w:p w:rsidR="00000000" w:rsidDel="00000000" w:rsidP="00000000" w:rsidRDefault="00000000" w:rsidRPr="00000000" w14:paraId="0000001D">
      <w:pPr>
        <w:spacing w:line="360" w:lineRule="auto"/>
        <w:ind w:right="-140" w:firstLine="709"/>
        <w:jc w:val="both"/>
        <w:rPr>
          <w:sz w:val="24"/>
          <w:szCs w:val="24"/>
        </w:rPr>
      </w:pPr>
      <w:r w:rsidDel="00000000" w:rsidR="00000000" w:rsidRPr="00000000">
        <w:rPr>
          <w:sz w:val="24"/>
          <w:szCs w:val="24"/>
          <w:rtl w:val="0"/>
        </w:rPr>
        <w:t xml:space="preserve">Para além da descrição do projeto, busca-se refletir criticamente sobre os efeitos da política pública em contextos de desigualdade educacional e institucional. Isso requer considerar como o acesso à leitura e à remição pode ser mediado por condições materiais, culturais e simbólicas desiguais (Bourdieu, 1989). A pesquisa é qualitativa, de caráter exploratório-descritivo, com entrevistas a dois egressos do projeto e dois coordenadores da Coordenadoria de Educação em Direitos Humanos, Inclusão e Acessibilidade (COEDH/SEDUC). Também foram utilizadas fontes bibliográficas, documentais e dados do site da Secretaria da Administração Penitenciária e Ressocialização (SAP). </w:t>
      </w:r>
    </w:p>
    <w:p w:rsidR="00000000" w:rsidDel="00000000" w:rsidP="00000000" w:rsidRDefault="00000000" w:rsidRPr="00000000" w14:paraId="0000001E">
      <w:pPr>
        <w:spacing w:line="360" w:lineRule="auto"/>
        <w:ind w:right="-140" w:firstLine="709"/>
        <w:jc w:val="both"/>
        <w:rPr>
          <w:sz w:val="24"/>
          <w:szCs w:val="24"/>
        </w:rPr>
      </w:pPr>
      <w:r w:rsidDel="00000000" w:rsidR="00000000" w:rsidRPr="00000000">
        <w:rPr>
          <w:sz w:val="24"/>
          <w:szCs w:val="24"/>
          <w:rtl w:val="0"/>
        </w:rPr>
        <w:t xml:space="preserve">A metodologia envolveu a análise documental de normas federais e estaduais sobre remição pela leitura e relatórios institucionais da SAP/CE. Examinamos estatísticas oficiais do Censo Penitenciário 2023 e realizamos entrevistas semiestruturadas realizadas em 2024 com quatro participantes: dois egressos que concluíram o PLA (Itaitinga e Aquiraz) e dois coordenadores da COEDH/SEDUC. A seleção foi intencional, privilegiando sujeitos diretamente envolvidos na execução ou vivência do projeto.</w:t>
      </w:r>
    </w:p>
    <w:p w:rsidR="00000000" w:rsidDel="00000000" w:rsidP="00000000" w:rsidRDefault="00000000" w:rsidRPr="00000000" w14:paraId="0000001F">
      <w:pPr>
        <w:spacing w:line="360" w:lineRule="auto"/>
        <w:ind w:right="-140" w:firstLine="709"/>
        <w:jc w:val="both"/>
        <w:rPr>
          <w:sz w:val="24"/>
          <w:szCs w:val="24"/>
        </w:rPr>
      </w:pPr>
      <w:r w:rsidDel="00000000" w:rsidR="00000000" w:rsidRPr="00000000">
        <w:rPr>
          <w:sz w:val="24"/>
          <w:szCs w:val="24"/>
          <w:rtl w:val="0"/>
        </w:rPr>
        <w:t xml:space="preserve">As conversas foram gravadas mediante consentimento livre e esclarecido, sendo transcritas integralmente e submetidas à análise temática de conteúdo (Bardin, 1977). Todos os nomes dos entrevistados foram suprimidos. A triangulação entre registros normativos, indicadores quantitativos e narrativas permitiu comparar o desenho legal do PLA com suas condições reais de implementação, dialogando com os referenciais de Freire, Bourdieu, Lipsky e Secchi.</w:t>
      </w:r>
    </w:p>
    <w:p w:rsidR="00000000" w:rsidDel="00000000" w:rsidP="00000000" w:rsidRDefault="00000000" w:rsidRPr="00000000" w14:paraId="00000020">
      <w:pPr>
        <w:spacing w:line="360" w:lineRule="auto"/>
        <w:ind w:right="-140" w:firstLine="709"/>
        <w:jc w:val="both"/>
        <w:rPr>
          <w:sz w:val="24"/>
          <w:szCs w:val="24"/>
        </w:rPr>
      </w:pPr>
      <w:r w:rsidDel="00000000" w:rsidR="00000000" w:rsidRPr="00000000">
        <w:rPr>
          <w:rtl w:val="0"/>
        </w:rPr>
      </w:r>
    </w:p>
    <w:p w:rsidR="00000000" w:rsidDel="00000000" w:rsidP="00000000" w:rsidRDefault="00000000" w:rsidRPr="00000000" w14:paraId="00000021">
      <w:pPr>
        <w:numPr>
          <w:ilvl w:val="0"/>
          <w:numId w:val="1"/>
        </w:numPr>
        <w:spacing w:line="360" w:lineRule="auto"/>
        <w:ind w:left="283" w:right="-140" w:firstLine="0"/>
        <w:jc w:val="both"/>
        <w:rPr>
          <w:b w:val="1"/>
          <w:sz w:val="24"/>
          <w:szCs w:val="24"/>
        </w:rPr>
      </w:pPr>
      <w:r w:rsidDel="00000000" w:rsidR="00000000" w:rsidRPr="00000000">
        <w:rPr>
          <w:b w:val="1"/>
          <w:sz w:val="24"/>
          <w:szCs w:val="24"/>
          <w:rtl w:val="0"/>
        </w:rPr>
        <w:t xml:space="preserve">A LEITURA NO SISTEMA PRISIONAL</w:t>
      </w:r>
    </w:p>
    <w:p w:rsidR="00000000" w:rsidDel="00000000" w:rsidP="00000000" w:rsidRDefault="00000000" w:rsidRPr="00000000" w14:paraId="00000022">
      <w:pPr>
        <w:spacing w:line="360" w:lineRule="auto"/>
        <w:ind w:right="-140" w:firstLine="709"/>
        <w:jc w:val="both"/>
        <w:rPr>
          <w:sz w:val="24"/>
          <w:szCs w:val="24"/>
        </w:rPr>
      </w:pPr>
      <w:r w:rsidDel="00000000" w:rsidR="00000000" w:rsidRPr="00000000">
        <w:rPr>
          <w:sz w:val="24"/>
          <w:szCs w:val="24"/>
          <w:rtl w:val="0"/>
        </w:rPr>
        <w:t xml:space="preserve">A consolidação positivada dos direitos das pessoas privadas de liberdade no Brasil ocorreu de forma tardia, marcada por omissões históricas e reforçada pelos sucessivos regimes autoritários. Com a redemocratização, esse cenário começa a se reconfigurar com a Lei de Execução Penal nº 7.210/1984, que define a assistência ao preso como dever do Estado, abrangendo aspectos material, de saúde, jurídico, educacional, social e religioso (Art. 10 e 11). A Constituição de 1988 aprofunda essa virada ao garantir, no Art. 5º, incisos XLIX e LXI, o respeito à integridade física e moral dos presos e a legalidade da prisão.</w:t>
      </w:r>
    </w:p>
    <w:p w:rsidR="00000000" w:rsidDel="00000000" w:rsidP="00000000" w:rsidRDefault="00000000" w:rsidRPr="00000000" w14:paraId="00000023">
      <w:pPr>
        <w:spacing w:line="360" w:lineRule="auto"/>
        <w:ind w:right="-140" w:firstLine="709"/>
        <w:jc w:val="both"/>
        <w:rPr>
          <w:sz w:val="24"/>
          <w:szCs w:val="24"/>
        </w:rPr>
      </w:pPr>
      <w:r w:rsidDel="00000000" w:rsidR="00000000" w:rsidRPr="00000000">
        <w:rPr>
          <w:sz w:val="24"/>
          <w:szCs w:val="24"/>
          <w:rtl w:val="0"/>
        </w:rPr>
        <w:t xml:space="preserve">A promoção da educação no sistema prisional foi fortalecida pela Lei nº 9.394/1996, que incluiu a EJA nas unidades prisionais, e por diretrizes específicas (2009-2010). No âmbito internacional, as Regras Mínimas da ONU (2015) reforçam a educação como ferramenta de ressocialização. Esses marcos fundamentaram a Lei nº 12.433/2011, que instituiu a remição por estudo e trabalho. Já a remição por leitura foi regulamentada pela Portaria Conjunta nº 276/2012, estabelecendo critérios como leitura voluntária, produção de resenhas e remição de até 4 dias por livro. Em 2013, o</w:t>
      </w:r>
    </w:p>
    <w:p w:rsidR="00000000" w:rsidDel="00000000" w:rsidP="00000000" w:rsidRDefault="00000000" w:rsidRPr="00000000" w14:paraId="00000024">
      <w:pPr>
        <w:spacing w:line="360" w:lineRule="auto"/>
        <w:ind w:right="-140" w:firstLine="709"/>
        <w:jc w:val="both"/>
        <w:rPr>
          <w:sz w:val="24"/>
          <w:szCs w:val="24"/>
        </w:rPr>
      </w:pPr>
      <w:r w:rsidDel="00000000" w:rsidR="00000000" w:rsidRPr="00000000">
        <w:rPr>
          <w:sz w:val="24"/>
          <w:szCs w:val="24"/>
          <w:rtl w:val="0"/>
        </w:rPr>
        <w:t xml:space="preserve"> CNJ publicou a Recomendação nº 44, substituída em 2021 pela Resolução nº 391, que inova ao incluir adaptações para diferentes níveis de leitura (audiobooks, relatórios orais para não alfabetizados). </w:t>
      </w:r>
    </w:p>
    <w:p w:rsidR="00000000" w:rsidDel="00000000" w:rsidP="00000000" w:rsidRDefault="00000000" w:rsidRPr="00000000" w14:paraId="00000025">
      <w:pPr>
        <w:spacing w:line="360" w:lineRule="auto"/>
        <w:ind w:right="-140" w:firstLine="709"/>
        <w:jc w:val="both"/>
        <w:rPr>
          <w:sz w:val="24"/>
          <w:szCs w:val="24"/>
        </w:rPr>
      </w:pPr>
      <w:r w:rsidDel="00000000" w:rsidR="00000000" w:rsidRPr="00000000">
        <w:rPr>
          <w:sz w:val="24"/>
          <w:szCs w:val="24"/>
          <w:rtl w:val="0"/>
        </w:rPr>
        <w:t xml:space="preserve">Apesar de manter objetivos similares, a resolução busca maior inclusão, refletindo a necessidade de políticas que considerem as desigualdades educacionais no cárcere (CNJ, 2021). </w:t>
      </w:r>
      <w:r w:rsidDel="00000000" w:rsidR="00000000" w:rsidRPr="00000000">
        <w:rPr>
          <w:sz w:val="24"/>
          <w:szCs w:val="24"/>
          <w:highlight w:val="white"/>
          <w:rtl w:val="0"/>
        </w:rPr>
        <w:t xml:space="preserve">Essas diretrizes dialogam com o que Paulo Freire (</w:t>
      </w:r>
      <w:r w:rsidDel="00000000" w:rsidR="00000000" w:rsidRPr="00000000">
        <w:rPr>
          <w:sz w:val="24"/>
          <w:szCs w:val="24"/>
          <w:rtl w:val="0"/>
        </w:rPr>
        <w:t xml:space="preserve">1987) </w:t>
      </w:r>
      <w:r w:rsidDel="00000000" w:rsidR="00000000" w:rsidRPr="00000000">
        <w:rPr>
          <w:sz w:val="24"/>
          <w:szCs w:val="24"/>
          <w:highlight w:val="white"/>
          <w:rtl w:val="0"/>
        </w:rPr>
        <w:t xml:space="preserve">defendeu ao afirmar que a leitura deve ser sempre uma prática de liberdade, e não um mecanismo de exclusão simbólica. </w:t>
      </w:r>
      <w:r w:rsidDel="00000000" w:rsidR="00000000" w:rsidRPr="00000000">
        <w:rPr>
          <w:rtl w:val="0"/>
        </w:rPr>
      </w:r>
    </w:p>
    <w:p w:rsidR="00000000" w:rsidDel="00000000" w:rsidP="00000000" w:rsidRDefault="00000000" w:rsidRPr="00000000" w14:paraId="00000026">
      <w:pPr>
        <w:spacing w:line="360" w:lineRule="auto"/>
        <w:ind w:right="-140" w:firstLine="709"/>
        <w:jc w:val="both"/>
        <w:rPr>
          <w:sz w:val="24"/>
          <w:szCs w:val="24"/>
        </w:rPr>
      </w:pPr>
      <w:r w:rsidDel="00000000" w:rsidR="00000000" w:rsidRPr="00000000">
        <w:rPr>
          <w:sz w:val="24"/>
          <w:szCs w:val="24"/>
          <w:highlight w:val="white"/>
          <w:rtl w:val="0"/>
        </w:rPr>
        <w:t xml:space="preserve">Ademais, percebe-se que o processo de remição por atividades educacionais complementares, especificamente pela leitura, vai se estabelecendo como um complemento para o processo ressocializador no cárcere, devendo estar em consonâncias com os princípios e valores que podem impactar  na ressignificação da pena pelo encarcerado (Bezerra, 2023)</w:t>
      </w:r>
      <w:r w:rsidDel="00000000" w:rsidR="00000000" w:rsidRPr="00000000">
        <w:rPr>
          <w:sz w:val="24"/>
          <w:szCs w:val="24"/>
          <w:rtl w:val="0"/>
        </w:rPr>
        <w:t xml:space="preserve">.  </w:t>
      </w:r>
    </w:p>
    <w:p w:rsidR="00000000" w:rsidDel="00000000" w:rsidP="00000000" w:rsidRDefault="00000000" w:rsidRPr="00000000" w14:paraId="00000027">
      <w:pPr>
        <w:spacing w:line="360" w:lineRule="auto"/>
        <w:ind w:right="-140" w:firstLine="709"/>
        <w:jc w:val="both"/>
        <w:rPr>
          <w:sz w:val="24"/>
          <w:szCs w:val="24"/>
        </w:rPr>
      </w:pPr>
      <w:r w:rsidDel="00000000" w:rsidR="00000000" w:rsidRPr="00000000">
        <w:rPr>
          <w:color w:val="000000"/>
          <w:sz w:val="24"/>
          <w:szCs w:val="24"/>
          <w:highlight w:val="white"/>
          <w:rtl w:val="0"/>
        </w:rPr>
        <w:t xml:space="preserve">Nesse processo, o leitor não se torna apenas um ser passível de recebimentos de informações ou símbolos, mas passa a constituir um processo simbiótico de produção de sentidos por meio da interpretação, que culmina na ressignificação da pena (Aquino, 2024</w:t>
      </w:r>
      <w:r w:rsidDel="00000000" w:rsidR="00000000" w:rsidRPr="00000000">
        <w:rPr>
          <w:sz w:val="24"/>
          <w:szCs w:val="24"/>
          <w:highlight w:val="white"/>
          <w:rtl w:val="0"/>
        </w:rPr>
        <w:t xml:space="preserve">).</w:t>
      </w:r>
      <w:r w:rsidDel="00000000" w:rsidR="00000000" w:rsidRPr="00000000">
        <w:rPr>
          <w:sz w:val="24"/>
          <w:szCs w:val="24"/>
          <w:rtl w:val="0"/>
        </w:rPr>
        <w:t xml:space="preserve"> Essa perspectiva conecta-se à concepção de leitura como produção de sentido e autonomia simbólica, contrariando o entendimento burocrático de que basta “ler e produzir resenhas” para alcançar a remição. É nesse ponto que a política precisa articular dimensões técnica, ética e emancipatória.</w:t>
      </w:r>
    </w:p>
    <w:p w:rsidR="00000000" w:rsidDel="00000000" w:rsidP="00000000" w:rsidRDefault="00000000" w:rsidRPr="00000000" w14:paraId="00000028">
      <w:pPr>
        <w:spacing w:line="360" w:lineRule="auto"/>
        <w:ind w:right="-140" w:firstLine="1133"/>
        <w:jc w:val="both"/>
        <w:rPr>
          <w:sz w:val="24"/>
          <w:szCs w:val="24"/>
        </w:rPr>
      </w:pPr>
      <w:r w:rsidDel="00000000" w:rsidR="00000000" w:rsidRPr="00000000">
        <w:rPr>
          <w:sz w:val="24"/>
          <w:szCs w:val="24"/>
          <w:rtl w:val="0"/>
        </w:rPr>
        <w:t xml:space="preserve">A partir dos dispositivos legais e estudos que fundamentam a remição pela leitura, diversas unidades da federação. Este estudo focaliza o Projeto Livro Aberto (PLA), instituído no Ceará pela Lei nº 15.718/2014.</w:t>
      </w:r>
    </w:p>
    <w:p w:rsidR="00000000" w:rsidDel="00000000" w:rsidP="00000000" w:rsidRDefault="00000000" w:rsidRPr="00000000" w14:paraId="00000029">
      <w:pPr>
        <w:spacing w:line="360" w:lineRule="auto"/>
        <w:ind w:right="-140" w:firstLine="1133"/>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A">
      <w:pPr>
        <w:spacing w:line="360" w:lineRule="auto"/>
        <w:ind w:right="-140"/>
        <w:jc w:val="both"/>
        <w:rPr>
          <w:sz w:val="24"/>
          <w:szCs w:val="24"/>
        </w:rPr>
      </w:pPr>
      <w:r w:rsidDel="00000000" w:rsidR="00000000" w:rsidRPr="00000000">
        <w:rPr>
          <w:b w:val="1"/>
          <w:sz w:val="24"/>
          <w:szCs w:val="24"/>
          <w:rtl w:val="0"/>
        </w:rPr>
        <w:t xml:space="preserve">2.1</w:t>
        <w:tab/>
        <w:t xml:space="preserve">Projeto Livro Aberto</w:t>
      </w:r>
      <w:r w:rsidDel="00000000" w:rsidR="00000000" w:rsidRPr="00000000">
        <w:rPr>
          <w:rtl w:val="0"/>
        </w:rPr>
      </w:r>
    </w:p>
    <w:p w:rsidR="00000000" w:rsidDel="00000000" w:rsidP="00000000" w:rsidRDefault="00000000" w:rsidRPr="00000000" w14:paraId="0000002B">
      <w:pPr>
        <w:spacing w:line="360" w:lineRule="auto"/>
        <w:ind w:right="-140" w:firstLine="709"/>
        <w:jc w:val="both"/>
        <w:rPr>
          <w:sz w:val="24"/>
          <w:szCs w:val="24"/>
        </w:rPr>
      </w:pPr>
      <w:r w:rsidDel="00000000" w:rsidR="00000000" w:rsidRPr="00000000">
        <w:rPr>
          <w:sz w:val="24"/>
          <w:szCs w:val="24"/>
          <w:rtl w:val="0"/>
        </w:rPr>
        <w:t xml:space="preserve">A remição por leitura no Ceará foi regulamentada pela Lei nº 15.718, de 26 de novembro de 2014, que criou o Projeto Livro Aberto (PLA). O projeto é executado por meio de parceria entre a SEDUC, que se responsabiliza pelo apoio pedagógico e correção dos textos, e a SAP, encarregada do suporte logístico e administrativo. A depender da unidade prisional, essa parceria se materializa com intensidades distintas, o que indica um grau de variação considerável na implementação do projeto, um fenômeno típico de políticas públicas que dependem de múltiplos atores e arranjos institucionais locais (Secchi, 2013, 2016; Lipsky, 2019). </w:t>
      </w:r>
    </w:p>
    <w:p w:rsidR="00000000" w:rsidDel="00000000" w:rsidP="00000000" w:rsidRDefault="00000000" w:rsidRPr="00000000" w14:paraId="0000002C">
      <w:pPr>
        <w:spacing w:line="360" w:lineRule="auto"/>
        <w:ind w:right="-140" w:firstLine="709"/>
        <w:jc w:val="both"/>
        <w:rPr>
          <w:sz w:val="24"/>
          <w:szCs w:val="24"/>
        </w:rPr>
      </w:pPr>
      <w:r w:rsidDel="00000000" w:rsidR="00000000" w:rsidRPr="00000000">
        <w:rPr>
          <w:sz w:val="24"/>
          <w:szCs w:val="24"/>
          <w:rtl w:val="0"/>
        </w:rPr>
        <w:t xml:space="preserve">O PLA é destinado a presos alfabetizados, com participação voluntária. Os detentos devem ler uma obra e, em até 30 dias, produzir um relatório ou resenha individual, conforme sua escolaridade: quem possui apenas ensino fundamental elabora relatório; já os com ensino médio ou superior devem redigir resenha. As produções são corrigidas por bolsistas contratados pela SEDUC. Essa diferenciação por nível de escolaridade, embora pareça justa, pode reforçar barreiras de acesso simbólico à remição, como apontaria Bourdieu (1989), uma vez que a exigência de uma produção textual estruturada exige capital cultural que não está distribuído de forma equitativa entre os internos. </w:t>
      </w:r>
    </w:p>
    <w:p w:rsidR="00000000" w:rsidDel="00000000" w:rsidP="00000000" w:rsidRDefault="00000000" w:rsidRPr="00000000" w14:paraId="0000002D">
      <w:pPr>
        <w:spacing w:line="360" w:lineRule="auto"/>
        <w:ind w:right="-140" w:firstLine="709"/>
        <w:jc w:val="both"/>
        <w:rPr>
          <w:sz w:val="24"/>
          <w:szCs w:val="24"/>
        </w:rPr>
      </w:pPr>
      <w:r w:rsidDel="00000000" w:rsidR="00000000" w:rsidRPr="00000000">
        <w:rPr>
          <w:sz w:val="24"/>
          <w:szCs w:val="24"/>
          <w:rtl w:val="0"/>
        </w:rPr>
        <w:t xml:space="preserve">A lei também prevê a criação de espaços adequados para leitura e correção, a inclusão da leitura na rotina prisional e ações de estímulo, como rodas de leitura e concursos de redação. Há uma Comissão de Remição responsável pela gestão do projeto e apoio à biblioteca. Contudo, a existência desses dispositivos legais não assegura sua plena efetivação nas unidades prisionais. Além disso, o projeto prevê o papel do Livreiro, um detento responsável pela organização do acervo e pelo empréstimo de livros.  </w:t>
      </w:r>
    </w:p>
    <w:p w:rsidR="00000000" w:rsidDel="00000000" w:rsidP="00000000" w:rsidRDefault="00000000" w:rsidRPr="00000000" w14:paraId="0000002E">
      <w:pPr>
        <w:spacing w:line="360" w:lineRule="auto"/>
        <w:ind w:right="-140" w:firstLine="709"/>
        <w:jc w:val="both"/>
        <w:rPr>
          <w:color w:val="ee0000"/>
        </w:rPr>
      </w:pPr>
      <w:r w:rsidDel="00000000" w:rsidR="00000000" w:rsidRPr="00000000">
        <w:rPr>
          <w:rtl w:val="0"/>
        </w:rPr>
      </w:r>
    </w:p>
    <w:p w:rsidR="00000000" w:rsidDel="00000000" w:rsidP="00000000" w:rsidRDefault="00000000" w:rsidRPr="00000000" w14:paraId="0000002F">
      <w:pPr>
        <w:numPr>
          <w:ilvl w:val="0"/>
          <w:numId w:val="1"/>
        </w:numPr>
        <w:spacing w:line="360" w:lineRule="auto"/>
        <w:ind w:left="283" w:right="-140" w:firstLine="0"/>
        <w:jc w:val="both"/>
        <w:rPr>
          <w:b w:val="1"/>
          <w:sz w:val="24"/>
          <w:szCs w:val="24"/>
        </w:rPr>
      </w:pPr>
      <w:r w:rsidDel="00000000" w:rsidR="00000000" w:rsidRPr="00000000">
        <w:rPr>
          <w:b w:val="1"/>
          <w:sz w:val="24"/>
          <w:szCs w:val="24"/>
          <w:rtl w:val="0"/>
        </w:rPr>
        <w:t xml:space="preserve">RESULTADOS E DISCUSÃO</w:t>
      </w:r>
    </w:p>
    <w:p w:rsidR="00000000" w:rsidDel="00000000" w:rsidP="00000000" w:rsidRDefault="00000000" w:rsidRPr="00000000" w14:paraId="00000030">
      <w:pPr>
        <w:spacing w:line="360" w:lineRule="auto"/>
        <w:ind w:right="-140" w:firstLine="709"/>
        <w:jc w:val="both"/>
        <w:rPr>
          <w:sz w:val="24"/>
          <w:szCs w:val="24"/>
        </w:rPr>
      </w:pPr>
      <w:r w:rsidDel="00000000" w:rsidR="00000000" w:rsidRPr="00000000">
        <w:rPr>
          <w:sz w:val="24"/>
          <w:szCs w:val="24"/>
          <w:rtl w:val="0"/>
        </w:rPr>
        <w:t xml:space="preserve">Para o empreendimento de uma análise mais abrangente, foram utilizados questionamentos sobre a experiência de participação no projeto de dois egressos e sobre a atuação dos dois coordenadores, contrastando com dados disponibilizados pelo Sistema Nacional de Informações Penais e do Censo Penitenciário de 2023 (2024).  Assim, a combinação entre dados oficiais e narrativas de sujeitos que vivenciaram a política permite articular dimensões estruturais e simbólicas do Projeto Livro Aberto, o que é essencial para compreender não apenas o que está previsto legalmente, mas como isso se realiza concretamente (Lipsky, 2019).</w:t>
      </w:r>
    </w:p>
    <w:p w:rsidR="00000000" w:rsidDel="00000000" w:rsidP="00000000" w:rsidRDefault="00000000" w:rsidRPr="00000000" w14:paraId="00000031">
      <w:pPr>
        <w:shd w:fill="ffffff" w:val="clear"/>
        <w:spacing w:line="360" w:lineRule="auto"/>
        <w:ind w:right="-140" w:firstLine="992"/>
        <w:jc w:val="both"/>
        <w:rPr>
          <w:sz w:val="24"/>
          <w:szCs w:val="24"/>
        </w:rPr>
      </w:pPr>
      <w:bookmarkStart w:colFirst="0" w:colLast="0" w:name="_heading=h.1mzerjecefb" w:id="0"/>
      <w:bookmarkEnd w:id="0"/>
      <w:r w:rsidDel="00000000" w:rsidR="00000000" w:rsidRPr="00000000">
        <w:rPr>
          <w:color w:val="000000"/>
          <w:sz w:val="24"/>
          <w:szCs w:val="24"/>
          <w:highlight w:val="white"/>
          <w:rtl w:val="0"/>
        </w:rPr>
        <w:t xml:space="preserve">Em um primeiro momento, foi questionado a experiência d</w:t>
      </w:r>
      <w:r w:rsidDel="00000000" w:rsidR="00000000" w:rsidRPr="00000000">
        <w:rPr>
          <w:sz w:val="24"/>
          <w:szCs w:val="24"/>
          <w:highlight w:val="white"/>
          <w:rtl w:val="0"/>
        </w:rPr>
        <w:t xml:space="preserve">e um</w:t>
      </w:r>
      <w:r w:rsidDel="00000000" w:rsidR="00000000" w:rsidRPr="00000000">
        <w:rPr>
          <w:color w:val="000000"/>
          <w:sz w:val="24"/>
          <w:szCs w:val="24"/>
          <w:highlight w:val="white"/>
          <w:rtl w:val="0"/>
        </w:rPr>
        <w:t xml:space="preserve"> egresso de </w:t>
      </w:r>
      <w:r w:rsidDel="00000000" w:rsidR="00000000" w:rsidRPr="00000000">
        <w:rPr>
          <w:sz w:val="24"/>
          <w:szCs w:val="24"/>
          <w:highlight w:val="white"/>
          <w:rtl w:val="0"/>
        </w:rPr>
        <w:t xml:space="preserve">so</w:t>
      </w:r>
      <w:r w:rsidDel="00000000" w:rsidR="00000000" w:rsidRPr="00000000">
        <w:rPr>
          <w:color w:val="000000"/>
          <w:sz w:val="24"/>
          <w:szCs w:val="24"/>
          <w:highlight w:val="white"/>
          <w:rtl w:val="0"/>
        </w:rPr>
        <w:t xml:space="preserve">bre sua participação no PLA: </w:t>
      </w:r>
      <w:r w:rsidDel="00000000" w:rsidR="00000000" w:rsidRPr="00000000">
        <w:rPr>
          <w:rtl w:val="0"/>
        </w:rPr>
      </w:r>
    </w:p>
    <w:p w:rsidR="00000000" w:rsidDel="00000000" w:rsidP="00000000" w:rsidRDefault="00000000" w:rsidRPr="00000000" w14:paraId="00000032">
      <w:pPr>
        <w:shd w:fill="ffffff" w:val="clear"/>
        <w:spacing w:line="240" w:lineRule="auto"/>
        <w:ind w:right="-140"/>
        <w:rPr>
          <w:sz w:val="24"/>
          <w:szCs w:val="24"/>
        </w:rPr>
      </w:pPr>
      <w:r w:rsidDel="00000000" w:rsidR="00000000" w:rsidRPr="00000000">
        <w:rPr>
          <w:rtl w:val="0"/>
        </w:rPr>
      </w:r>
    </w:p>
    <w:p w:rsidR="00000000" w:rsidDel="00000000" w:rsidP="00000000" w:rsidRDefault="00000000" w:rsidRPr="00000000" w14:paraId="00000033">
      <w:pPr>
        <w:shd w:fill="ffffff" w:val="clear"/>
        <w:spacing w:line="240" w:lineRule="auto"/>
        <w:ind w:left="2268" w:right="-140" w:firstLine="0"/>
        <w:jc w:val="both"/>
        <w:rPr>
          <w:sz w:val="20"/>
          <w:szCs w:val="20"/>
        </w:rPr>
      </w:pPr>
      <w:r w:rsidDel="00000000" w:rsidR="00000000" w:rsidRPr="00000000">
        <w:rPr>
          <w:color w:val="000000"/>
          <w:sz w:val="20"/>
          <w:szCs w:val="20"/>
          <w:highlight w:val="white"/>
          <w:rtl w:val="0"/>
        </w:rPr>
        <w:t xml:space="preserve">O projeto Livre Aberto, ele é bom sim, porque ele te dá, cada prova, ele te dá 4 dias de remissão. Mas isso também você tem que passar. Aí você pega o livro, né? Aí lá tem resenha ou redação”. [...] Eu lia cerca de 10 a 15 livros por mês, né? E isso ajudava muito a passar o tempo, entendeu? Ocupar a </w:t>
      </w:r>
      <w:r w:rsidDel="00000000" w:rsidR="00000000" w:rsidRPr="00000000">
        <w:rPr>
          <w:sz w:val="20"/>
          <w:szCs w:val="20"/>
          <w:rtl w:val="0"/>
        </w:rPr>
        <w:t xml:space="preserve">mente (Entrevista 1, egresso Itaitinga, 2024).</w:t>
      </w:r>
    </w:p>
    <w:p w:rsidR="00000000" w:rsidDel="00000000" w:rsidP="00000000" w:rsidRDefault="00000000" w:rsidRPr="00000000" w14:paraId="00000034">
      <w:pPr>
        <w:shd w:fill="ffffff" w:val="clear"/>
        <w:spacing w:line="240" w:lineRule="auto"/>
        <w:ind w:right="-140"/>
        <w:rPr>
          <w:sz w:val="24"/>
          <w:szCs w:val="24"/>
        </w:rPr>
      </w:pPr>
      <w:r w:rsidDel="00000000" w:rsidR="00000000" w:rsidRPr="00000000">
        <w:rPr>
          <w:rtl w:val="0"/>
        </w:rPr>
      </w:r>
    </w:p>
    <w:p w:rsidR="00000000" w:rsidDel="00000000" w:rsidP="00000000" w:rsidRDefault="00000000" w:rsidRPr="00000000" w14:paraId="00000035">
      <w:pPr>
        <w:spacing w:line="240" w:lineRule="auto"/>
        <w:ind w:right="-140" w:firstLine="992"/>
        <w:jc w:val="both"/>
        <w:rPr>
          <w:sz w:val="24"/>
          <w:szCs w:val="24"/>
        </w:rPr>
      </w:pPr>
      <w:bookmarkStart w:colFirst="0" w:colLast="0" w:name="_heading=h.h3xs12c46ldl" w:id="1"/>
      <w:bookmarkEnd w:id="1"/>
      <w:r w:rsidDel="00000000" w:rsidR="00000000" w:rsidRPr="00000000">
        <w:rPr>
          <w:color w:val="000000"/>
          <w:sz w:val="24"/>
          <w:szCs w:val="24"/>
          <w:highlight w:val="white"/>
          <w:rtl w:val="0"/>
        </w:rPr>
        <w:t xml:space="preserve">O </w:t>
      </w:r>
      <w:r w:rsidDel="00000000" w:rsidR="00000000" w:rsidRPr="00000000">
        <w:rPr>
          <w:sz w:val="24"/>
          <w:szCs w:val="24"/>
          <w:highlight w:val="white"/>
          <w:rtl w:val="0"/>
        </w:rPr>
        <w:t xml:space="preserve">outro egresso entrevistado relata que</w:t>
      </w:r>
      <w:r w:rsidDel="00000000" w:rsidR="00000000" w:rsidRPr="00000000">
        <w:rPr>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36">
      <w:pPr>
        <w:shd w:fill="ffffff" w:val="clear"/>
        <w:spacing w:line="240" w:lineRule="auto"/>
        <w:ind w:right="-140"/>
        <w:rPr>
          <w:sz w:val="24"/>
          <w:szCs w:val="24"/>
        </w:rPr>
      </w:pPr>
      <w:r w:rsidDel="00000000" w:rsidR="00000000" w:rsidRPr="00000000">
        <w:rPr>
          <w:rtl w:val="0"/>
        </w:rPr>
      </w:r>
    </w:p>
    <w:p w:rsidR="00000000" w:rsidDel="00000000" w:rsidP="00000000" w:rsidRDefault="00000000" w:rsidRPr="00000000" w14:paraId="00000037">
      <w:pPr>
        <w:shd w:fill="ffffff" w:val="clear"/>
        <w:spacing w:line="240" w:lineRule="auto"/>
        <w:ind w:left="2268" w:right="-140" w:firstLine="0"/>
        <w:jc w:val="both"/>
        <w:rPr>
          <w:sz w:val="20"/>
          <w:szCs w:val="20"/>
        </w:rPr>
      </w:pPr>
      <w:r w:rsidDel="00000000" w:rsidR="00000000" w:rsidRPr="00000000">
        <w:rPr>
          <w:color w:val="000000"/>
          <w:sz w:val="20"/>
          <w:szCs w:val="20"/>
          <w:highlight w:val="white"/>
          <w:rtl w:val="0"/>
        </w:rPr>
        <w:t xml:space="preserve">Eu</w:t>
      </w:r>
      <w:r w:rsidDel="00000000" w:rsidR="00000000" w:rsidRPr="00000000">
        <w:rPr>
          <w:color w:val="000000"/>
          <w:sz w:val="20"/>
          <w:szCs w:val="20"/>
          <w:rtl w:val="0"/>
        </w:rPr>
        <w:t xml:space="preserve"> peguei um costume muito grande de ler. Hoje eu não leio mais porque, tipo, eu saí, né?! E, não tem livros de acessos, né?! Acessos de livros pra mim ler. Mas, se eu tivesse, hoje eu ainda continuaria lendo viu? Porque foi através do Livro Aberto que eu peguei o interesse de ler livros, e é muito bom. Eu gostei! </w:t>
      </w:r>
      <w:r w:rsidDel="00000000" w:rsidR="00000000" w:rsidRPr="00000000">
        <w:rPr>
          <w:sz w:val="20"/>
          <w:szCs w:val="20"/>
          <w:rtl w:val="0"/>
        </w:rPr>
        <w:t xml:space="preserve">(Entrevista 2, egresso Aquiraz, 2024).</w:t>
      </w:r>
    </w:p>
    <w:p w:rsidR="00000000" w:rsidDel="00000000" w:rsidP="00000000" w:rsidRDefault="00000000" w:rsidRPr="00000000" w14:paraId="00000038">
      <w:pPr>
        <w:spacing w:line="36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ind w:right="-140" w:firstLine="992"/>
        <w:jc w:val="both"/>
        <w:rPr>
          <w:sz w:val="24"/>
          <w:szCs w:val="24"/>
        </w:rPr>
      </w:pPr>
      <w:r w:rsidDel="00000000" w:rsidR="00000000" w:rsidRPr="00000000">
        <w:rPr>
          <w:sz w:val="24"/>
          <w:szCs w:val="24"/>
          <w:rtl w:val="0"/>
        </w:rPr>
        <w:t xml:space="preserve">As falas apontam para um sentido subjetivo atribuído à leitura que extrapola o aspecto instrumental da remição. Em contexto de privação extrema, a leitura se torna prática de reorganização simbólica da rotina e de contato com um “mundo possível”. Trata-se de uma dimensão compatível com a ideia de Freire (1987), segundo a qual a leitura tem poder de mobilizar consciência crítica e projeto de vida.  </w:t>
      </w:r>
    </w:p>
    <w:p w:rsidR="00000000" w:rsidDel="00000000" w:rsidP="00000000" w:rsidRDefault="00000000" w:rsidRPr="00000000" w14:paraId="0000003A">
      <w:pPr>
        <w:spacing w:line="360" w:lineRule="auto"/>
        <w:ind w:right="-140" w:firstLine="992"/>
        <w:jc w:val="both"/>
        <w:rPr>
          <w:color w:val="000000"/>
          <w:sz w:val="24"/>
          <w:szCs w:val="24"/>
        </w:rPr>
      </w:pPr>
      <w:r w:rsidDel="00000000" w:rsidR="00000000" w:rsidRPr="00000000">
        <w:rPr>
          <w:color w:val="000000"/>
          <w:sz w:val="24"/>
          <w:szCs w:val="24"/>
          <w:rtl w:val="0"/>
        </w:rPr>
        <w:t xml:space="preserve">Percebe-se, desse modo, que a leitura passa a desempenhar um papel mais amplo do que o mero ato de ler. Ela se torna um mecanismo de escape, uma ação que transcende os muros da prisão, configurando-se ora como terapia ocupacional </w:t>
      </w:r>
      <w:r w:rsidDel="00000000" w:rsidR="00000000" w:rsidRPr="00000000">
        <w:rPr>
          <w:sz w:val="24"/>
          <w:szCs w:val="24"/>
          <w:rtl w:val="0"/>
        </w:rPr>
        <w:t xml:space="preserve">que auxilia</w:t>
      </w:r>
      <w:r w:rsidDel="00000000" w:rsidR="00000000" w:rsidRPr="00000000">
        <w:rPr>
          <w:color w:val="ee0000"/>
          <w:sz w:val="24"/>
          <w:szCs w:val="24"/>
          <w:rtl w:val="0"/>
        </w:rPr>
        <w:t xml:space="preserve"> </w:t>
      </w:r>
      <w:r w:rsidDel="00000000" w:rsidR="00000000" w:rsidRPr="00000000">
        <w:rPr>
          <w:color w:val="000000"/>
          <w:sz w:val="24"/>
          <w:szCs w:val="24"/>
          <w:rtl w:val="0"/>
        </w:rPr>
        <w:t xml:space="preserve">no aproveitamento do tempo ocioso, no desenvolvimento do hábito de leitura e um instrumento de remição de pena. </w:t>
      </w:r>
    </w:p>
    <w:p w:rsidR="00000000" w:rsidDel="00000000" w:rsidP="00000000" w:rsidRDefault="00000000" w:rsidRPr="00000000" w14:paraId="0000003B">
      <w:pPr>
        <w:spacing w:line="360" w:lineRule="auto"/>
        <w:ind w:right="-140" w:firstLine="709"/>
        <w:jc w:val="both"/>
        <w:rPr>
          <w:sz w:val="24"/>
          <w:szCs w:val="24"/>
        </w:rPr>
      </w:pPr>
      <w:r w:rsidDel="00000000" w:rsidR="00000000" w:rsidRPr="00000000">
        <w:rPr>
          <w:sz w:val="24"/>
          <w:szCs w:val="24"/>
          <w:rtl w:val="0"/>
        </w:rPr>
        <w:t xml:space="preserve">Os dados do SISDEPEN (2024) e do Censo Penitenciário de 2023 revelam o perfil educacional dos detentos no Ceará, evidenciando uma desigualdade estrutural de escolarização: 39,66% possuem ensino fundamental incompleto, 17,23% são apenas alfabetizados, 13,71% têm ensino médio incompleto e 5,15% são analfabetos. Segundo Bourdieu (1989), essa desigualdade compromete a apropriação das práticas escolares formais, como a leitura, dificultando o acesso às formas legitimadas de produção simbólica exigidas pelas políticas de remição. </w:t>
      </w:r>
    </w:p>
    <w:p w:rsidR="00000000" w:rsidDel="00000000" w:rsidP="00000000" w:rsidRDefault="00000000" w:rsidRPr="00000000" w14:paraId="0000003C">
      <w:pPr>
        <w:spacing w:line="360" w:lineRule="auto"/>
        <w:ind w:right="-140" w:firstLine="709"/>
        <w:jc w:val="both"/>
        <w:rPr>
          <w:sz w:val="24"/>
          <w:szCs w:val="24"/>
        </w:rPr>
      </w:pPr>
      <w:r w:rsidDel="00000000" w:rsidR="00000000" w:rsidRPr="00000000">
        <w:rPr>
          <w:sz w:val="24"/>
          <w:szCs w:val="24"/>
          <w:rtl w:val="0"/>
        </w:rPr>
        <w:t xml:space="preserve">Além disso, apenas 5.218 dos 21.739 presos têm acesso à educação formal, o que exclui mais de 76% da população carcerária dessa possibilidade. Isso torna a leitura uma das únicas formas de remição da pena em muitos casos, embora a falta de redistribuição de recursos educacionais comprometa o reconhecimento efetivo dos sujeitos. O Censo Penitenciário de 2023 reconhece avanços entre 2013 e 2022, mas destaca que ainda é necessário ampliar as ações educacionais nas unidades prisionais, dado que muitos detentos continuam sem acesso a atividades de estudo.</w:t>
      </w:r>
    </w:p>
    <w:p w:rsidR="00000000" w:rsidDel="00000000" w:rsidP="00000000" w:rsidRDefault="00000000" w:rsidRPr="00000000" w14:paraId="0000003D">
      <w:pPr>
        <w:spacing w:line="360" w:lineRule="auto"/>
        <w:ind w:right="-140" w:firstLine="992"/>
        <w:jc w:val="both"/>
        <w:rPr>
          <w:sz w:val="24"/>
          <w:szCs w:val="24"/>
        </w:rPr>
      </w:pPr>
      <w:r w:rsidDel="00000000" w:rsidR="00000000" w:rsidRPr="00000000">
        <w:rPr>
          <w:sz w:val="24"/>
          <w:szCs w:val="24"/>
          <w:rtl w:val="0"/>
        </w:rPr>
        <w:t xml:space="preserve">Observa-se, assim, um paradoxo: embora a leitura seja política reconhecida, sua efetividade depende de uma base educacional prévia que a maioria não possui. Exigir relatórios ou resenhas escritas de sujeitos com histórico de exclusão educacional pode levar à reprodução de desigualdades, e não à inclusão. </w:t>
      </w:r>
    </w:p>
    <w:p w:rsidR="00000000" w:rsidDel="00000000" w:rsidP="00000000" w:rsidRDefault="00000000" w:rsidRPr="00000000" w14:paraId="0000003E">
      <w:pPr>
        <w:spacing w:line="360" w:lineRule="auto"/>
        <w:ind w:right="-140" w:firstLine="99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Diante disso, busca-se flexibilizar critérios e oferecer apoio àqueles com dificuldades na escrita. Em entrevista, o coordenador do projeto na </w:t>
      </w:r>
      <w:r w:rsidDel="00000000" w:rsidR="00000000" w:rsidRPr="00000000">
        <w:rPr>
          <w:sz w:val="24"/>
          <w:szCs w:val="24"/>
          <w:highlight w:val="white"/>
          <w:rtl w:val="0"/>
        </w:rPr>
        <w:t xml:space="preserve">COEDH, afirma que: </w:t>
      </w:r>
      <w:r w:rsidDel="00000000" w:rsidR="00000000" w:rsidRPr="00000000">
        <w:rPr>
          <w:rtl w:val="0"/>
        </w:rPr>
      </w:r>
    </w:p>
    <w:p w:rsidR="00000000" w:rsidDel="00000000" w:rsidP="00000000" w:rsidRDefault="00000000" w:rsidRPr="00000000" w14:paraId="0000003F">
      <w:pPr>
        <w:spacing w:line="240" w:lineRule="auto"/>
        <w:ind w:right="-1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spacing w:line="240" w:lineRule="auto"/>
        <w:ind w:left="2267" w:right="-14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highlight w:val="white"/>
          <w:rtl w:val="0"/>
        </w:rPr>
        <w:t xml:space="preserve">Então, assim, na verdade, a gente precisa ser flexível na correção. Nós temos critérios? Temos sim. Porque ainda encontramos plágios, ainda encontramos pessoas fazendo avaliações por outras. Então, o que a gente quer também é que aconteça um mínimo de lisura no processo. Sim. Mas, por exemplo, quando a gente percebe aquelas regras gramaticais, a gente é bem flexível. O importante do corretor e da corretora é que identifique se aquele interno fez realmente a sua leitura. E acho que é esse o grande ponto. Nós lemos, assim, a gente antes desconsiderava quem não fez aquele mínimo de linhas, mas hoje a gente tem percebido a necessidade de valorizar todas as linhas escritas. Independente se foram 15, se foram menos de 15, mas a gente ler e saber o que está pensando, o que está dizendo aquelas pessoas. Porque são pessoas que estão mostrando ali sua visão de mundo. Então, a gente valoriza.”. [...] A Secretaria da Educação contrata professores para fazer oficinas pedagógicas com aqueles que não conseguiram escrever um bom texto, que tiveram dificuldade, que não alcançaram aquela pontuação mínima para alcançar ou obter a sua remissão da pena. Então, a gente faz essa contratação de professores</w:t>
      </w:r>
      <w:r w:rsidDel="00000000" w:rsidR="00000000" w:rsidRPr="00000000">
        <w:rPr>
          <w:rFonts w:ascii="Times New Roman" w:cs="Times New Roman" w:eastAsia="Times New Roman" w:hAnsi="Times New Roman"/>
          <w:sz w:val="20"/>
          <w:szCs w:val="20"/>
          <w:highlight w:val="white"/>
          <w:rtl w:val="0"/>
        </w:rPr>
        <w:t xml:space="preserve">. (Entrevista 3, coordenador do projeto, 2024).</w:t>
      </w:r>
    </w:p>
    <w:p w:rsidR="00000000" w:rsidDel="00000000" w:rsidP="00000000" w:rsidRDefault="00000000" w:rsidRPr="00000000" w14:paraId="00000041">
      <w:pPr>
        <w:spacing w:line="240" w:lineRule="auto"/>
        <w:ind w:left="2267" w:right="-1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ind w:right="-140" w:firstLine="113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Essa fala remete à ética da escuta </w:t>
      </w:r>
      <w:r w:rsidDel="00000000" w:rsidR="00000000" w:rsidRPr="00000000">
        <w:rPr>
          <w:rFonts w:ascii="Times New Roman" w:cs="Times New Roman" w:eastAsia="Times New Roman" w:hAnsi="Times New Roman"/>
          <w:sz w:val="24"/>
          <w:szCs w:val="24"/>
          <w:rtl w:val="0"/>
        </w:rPr>
        <w:t xml:space="preserve">defendida por Freire (1987), que reconhece no educando uma subjetividade válida, mesmo que fora das normas formais </w:t>
      </w:r>
      <w:r w:rsidDel="00000000" w:rsidR="00000000" w:rsidRPr="00000000">
        <w:rPr>
          <w:rFonts w:ascii="Times New Roman" w:cs="Times New Roman" w:eastAsia="Times New Roman" w:hAnsi="Times New Roman"/>
          <w:sz w:val="24"/>
          <w:szCs w:val="24"/>
          <w:highlight w:val="white"/>
          <w:rtl w:val="0"/>
        </w:rPr>
        <w:t xml:space="preserve">da língua ou do gênero textual esperado.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Embora ideal, essa prática encontra limites, como a não realização de oficinas pedagógicas planejadas e a ausência de monitoramento. </w:t>
      </w:r>
    </w:p>
    <w:p w:rsidR="00000000" w:rsidDel="00000000" w:rsidP="00000000" w:rsidRDefault="00000000" w:rsidRPr="00000000" w14:paraId="00000043">
      <w:pPr>
        <w:spacing w:line="360" w:lineRule="auto"/>
        <w:ind w:right="-140" w:firstLine="113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Essa lacuna entre prescrição e prática caracteriza o que Secchi (2016) reconhece como um descompasso entre formulação e implementação, comum quando há falhas de articulação interinstitucional, baixa coordenação federativa ou ausência de mecanismos efetivos de gestão. Além disso, os critérios de correção nem sempre são claros para os internos, o que gera frustração, conforme relata o egresso: </w:t>
      </w:r>
      <w:r w:rsidDel="00000000" w:rsidR="00000000" w:rsidRPr="00000000">
        <w:rPr>
          <w:rtl w:val="0"/>
        </w:rPr>
      </w:r>
    </w:p>
    <w:p w:rsidR="00000000" w:rsidDel="00000000" w:rsidP="00000000" w:rsidRDefault="00000000" w:rsidRPr="00000000" w14:paraId="00000044">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ind w:left="2267"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highlight w:val="white"/>
          <w:rtl w:val="0"/>
        </w:rPr>
        <w:t xml:space="preserve">A única coisa mesmo que vem dizendo mesmo é como eu disse… Eu peguei Mônica de Castro. Aí não passou em Mônica de Castro, o livro tal, o autor tal. Aí vem tipo só isso, especificando que não passei naquele livro. Mas, dizendo o motivo? Não vem isso não!</w:t>
      </w:r>
      <w:r w:rsidDel="00000000" w:rsidR="00000000" w:rsidRPr="00000000">
        <w:rPr>
          <w:rFonts w:ascii="Times New Roman" w:cs="Times New Roman" w:eastAsia="Times New Roman" w:hAnsi="Times New Roman"/>
          <w:rtl w:val="0"/>
        </w:rPr>
        <w:t xml:space="preserve"> (Entrevista 2, egresso Aquiraz, 2024).</w:t>
      </w:r>
      <w:r w:rsidDel="00000000" w:rsidR="00000000" w:rsidRPr="00000000">
        <w:rPr>
          <w:rtl w:val="0"/>
        </w:rPr>
      </w:r>
    </w:p>
    <w:p w:rsidR="00000000" w:rsidDel="00000000" w:rsidP="00000000" w:rsidRDefault="00000000" w:rsidRPr="00000000" w14:paraId="00000046">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ind w:right="-140" w:firstLine="12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 ausência de justificativas para a recusa de relatórios compromete a função pedagógica da remição pela leitura, evidenciando que o interno não é tratado como sujeito digno de explicações pelo poder público.</w:t>
      </w:r>
      <w:r w:rsidDel="00000000" w:rsidR="00000000" w:rsidRPr="00000000">
        <w:rPr>
          <w:rtl w:val="0"/>
        </w:rPr>
      </w:r>
    </w:p>
    <w:p w:rsidR="00000000" w:rsidDel="00000000" w:rsidP="00000000" w:rsidRDefault="00000000" w:rsidRPr="00000000" w14:paraId="00000048">
      <w:pPr>
        <w:spacing w:line="360" w:lineRule="auto"/>
        <w:ind w:right="-140" w:firstLine="12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Embora o PLA represente uma alternativa importante para quem não pode acessar educação formal, ele tem substituído outras práticas pela insuficiência de oferta de ensino regular. </w:t>
      </w:r>
      <w:r w:rsidDel="00000000" w:rsidR="00000000" w:rsidRPr="00000000">
        <w:rPr>
          <w:rFonts w:ascii="Times New Roman" w:cs="Times New Roman" w:eastAsia="Times New Roman" w:hAnsi="Times New Roman"/>
          <w:sz w:val="24"/>
          <w:szCs w:val="24"/>
          <w:rtl w:val="0"/>
        </w:rPr>
        <w:t xml:space="preserve">Essa substituição revela a limitação do projeto como política pública ampla e estruturada. Em vez de ser complementar, a remição pela leitura torna-se política compensatória, o que a descaracteriza como direito e a aproxima de uma concessão seletiva (GODINHO, 2022) </w:t>
      </w:r>
    </w:p>
    <w:p w:rsidR="00000000" w:rsidDel="00000000" w:rsidP="00000000" w:rsidRDefault="00000000" w:rsidRPr="00000000" w14:paraId="00000049">
      <w:pPr>
        <w:spacing w:line="360" w:lineRule="auto"/>
        <w:ind w:right="-140" w:firstLine="12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Conforme dados do SISDEPEN (2024), 28 unidades possuem bibliotecas, mas o acervo depende de doações, muitas vezes inadequadas. Segundo a coordenadora</w:t>
      </w:r>
      <w:r w:rsidDel="00000000" w:rsidR="00000000" w:rsidRPr="00000000">
        <w:rPr>
          <w:rtl w:val="0"/>
        </w:rPr>
      </w:r>
    </w:p>
    <w:p w:rsidR="00000000" w:rsidDel="00000000" w:rsidP="00000000" w:rsidRDefault="00000000" w:rsidRPr="00000000" w14:paraId="0000004A">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hd w:fill="ffffff" w:val="clear"/>
        <w:spacing w:line="240" w:lineRule="auto"/>
        <w:ind w:left="2267" w:right="-140" w:firstLine="0"/>
        <w:jc w:val="both"/>
        <w:rPr>
          <w:sz w:val="20"/>
          <w:szCs w:val="20"/>
        </w:rPr>
      </w:pPr>
      <w:r w:rsidDel="00000000" w:rsidR="00000000" w:rsidRPr="00000000">
        <w:rPr>
          <w:color w:val="000000"/>
          <w:sz w:val="20"/>
          <w:szCs w:val="20"/>
          <w:highlight w:val="white"/>
          <w:rtl w:val="0"/>
        </w:rPr>
        <w:t xml:space="preserve">A questão do acervo, também, porque ele se sustenta por doações, né?! Às vezes, os livros não estão em boas condições, são livros que… não queria falar uma palavra para ferir, mas que não agregam muito. Tem livros até que os internos começam a ler, mas depois rejeitam, porque “isso aqui fere minha religião”, por uma questão de afinidade, né?! Não é muito vasto. Não tem muitas opções. Por ser feito de doações, e ainda ter que ver o nível e estado da obra, aí filtra ainda mais o acervo deles.</w:t>
      </w:r>
      <w:r w:rsidDel="00000000" w:rsidR="00000000" w:rsidRPr="00000000">
        <w:rPr>
          <w:sz w:val="20"/>
          <w:szCs w:val="20"/>
          <w:rtl w:val="0"/>
        </w:rPr>
        <w:t xml:space="preserve"> (Entrevista 4, coordenadora, 2024)</w:t>
      </w:r>
    </w:p>
    <w:p w:rsidR="00000000" w:rsidDel="00000000" w:rsidP="00000000" w:rsidRDefault="00000000" w:rsidRPr="00000000" w14:paraId="0000004C">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ind w:right="-140" w:firstLine="1133"/>
        <w:jc w:val="both"/>
        <w:rPr>
          <w:sz w:val="24"/>
          <w:szCs w:val="24"/>
        </w:rPr>
      </w:pPr>
      <w:r w:rsidDel="00000000" w:rsidR="00000000" w:rsidRPr="00000000">
        <w:rPr>
          <w:sz w:val="24"/>
          <w:szCs w:val="24"/>
          <w:highlight w:val="white"/>
          <w:rtl w:val="0"/>
        </w:rPr>
        <w:t xml:space="preserve">Esse relato sugere a ausência de sensibilidade da política à diversidade dos sujeitos. Como alerta Bourdieu (1989), a acessibilidade dos bens culturais depende de uma convergência entre o conteúdo simbólico desses bens e o universo de referência dos leitores. </w:t>
      </w:r>
      <w:r w:rsidDel="00000000" w:rsidR="00000000" w:rsidRPr="00000000">
        <w:rPr>
          <w:rtl w:val="0"/>
        </w:rPr>
      </w:r>
    </w:p>
    <w:p w:rsidR="00000000" w:rsidDel="00000000" w:rsidP="00000000" w:rsidRDefault="00000000" w:rsidRPr="00000000" w14:paraId="0000004E">
      <w:pPr>
        <w:spacing w:line="360" w:lineRule="auto"/>
        <w:ind w:right="-140" w:firstLine="1133"/>
        <w:jc w:val="both"/>
        <w:rPr>
          <w:sz w:val="24"/>
          <w:szCs w:val="24"/>
        </w:rPr>
      </w:pPr>
      <w:r w:rsidDel="00000000" w:rsidR="00000000" w:rsidRPr="00000000">
        <w:rPr>
          <w:sz w:val="24"/>
          <w:szCs w:val="24"/>
          <w:highlight w:val="white"/>
          <w:rtl w:val="0"/>
        </w:rPr>
        <w:t xml:space="preserve">O segundo egresso entrevistado pontua: </w:t>
      </w:r>
      <w:r w:rsidDel="00000000" w:rsidR="00000000" w:rsidRPr="00000000">
        <w:rPr>
          <w:rtl w:val="0"/>
        </w:rPr>
      </w:r>
    </w:p>
    <w:p w:rsidR="00000000" w:rsidDel="00000000" w:rsidP="00000000" w:rsidRDefault="00000000" w:rsidRPr="00000000" w14:paraId="0000004F">
      <w:pPr>
        <w:spacing w:line="240" w:lineRule="auto"/>
        <w:ind w:right="-140"/>
        <w:rPr>
          <w:sz w:val="20"/>
          <w:szCs w:val="20"/>
        </w:rPr>
      </w:pPr>
      <w:r w:rsidDel="00000000" w:rsidR="00000000" w:rsidRPr="00000000">
        <w:rPr>
          <w:rtl w:val="0"/>
        </w:rPr>
      </w:r>
    </w:p>
    <w:p w:rsidR="00000000" w:rsidDel="00000000" w:rsidP="00000000" w:rsidRDefault="00000000" w:rsidRPr="00000000" w14:paraId="00000050">
      <w:pPr>
        <w:spacing w:line="240" w:lineRule="auto"/>
        <w:ind w:left="2267" w:right="-140" w:firstLine="0"/>
        <w:jc w:val="both"/>
        <w:rPr>
          <w:sz w:val="18"/>
          <w:szCs w:val="18"/>
        </w:rPr>
      </w:pPr>
      <w:r w:rsidDel="00000000" w:rsidR="00000000" w:rsidRPr="00000000">
        <w:rPr>
          <w:color w:val="000000"/>
          <w:sz w:val="20"/>
          <w:szCs w:val="20"/>
          <w:highlight w:val="white"/>
          <w:rtl w:val="0"/>
        </w:rPr>
        <w:t xml:space="preserve">Os livros de lá são bons sim! A biblioteca oferecia uns bom. E eu gostava muito de ler o livro romântico (romance, né?!). Gostava de ler também espiritismo, né?! Gostei muito sobre espiritismo!  Gostava muito da Monica de Castro, e ficção. Pronto! Os livros que eu mais gostava era esses: romance, espiritismo e ficção. Eram os livros que mais chamavam atenção para mim ler. Eu gostava muito</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sz w:val="20"/>
          <w:szCs w:val="20"/>
          <w:rtl w:val="0"/>
        </w:rPr>
        <w:t xml:space="preserve">Entrevista 2, egresso Aquiraz, 2024).</w:t>
      </w:r>
      <w:r w:rsidDel="00000000" w:rsidR="00000000" w:rsidRPr="00000000">
        <w:rPr>
          <w:rtl w:val="0"/>
        </w:rPr>
      </w:r>
    </w:p>
    <w:p w:rsidR="00000000" w:rsidDel="00000000" w:rsidP="00000000" w:rsidRDefault="00000000" w:rsidRPr="00000000" w14:paraId="00000051">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ind w:right="-140" w:firstLine="1133"/>
        <w:jc w:val="both"/>
        <w:rPr>
          <w:sz w:val="24"/>
          <w:szCs w:val="24"/>
        </w:rPr>
      </w:pPr>
      <w:r w:rsidDel="00000000" w:rsidR="00000000" w:rsidRPr="00000000">
        <w:rPr>
          <w:sz w:val="24"/>
          <w:szCs w:val="24"/>
          <w:highlight w:val="white"/>
          <w:rtl w:val="0"/>
        </w:rPr>
        <w:t xml:space="preserve">A tensão entre limitação do acervo e identificação subjetiva com certos gêneros reforça que o valor da leitura não reside apenas no seu conteúdo acadêmico, mas na possibilidade de gerar envolvimento e sentido, ainda que fora dos padrões escolares tradicionais.</w:t>
      </w:r>
      <w:r w:rsidDel="00000000" w:rsidR="00000000" w:rsidRPr="00000000">
        <w:rPr>
          <w:rtl w:val="0"/>
        </w:rPr>
      </w:r>
    </w:p>
    <w:p w:rsidR="00000000" w:rsidDel="00000000" w:rsidP="00000000" w:rsidRDefault="00000000" w:rsidRPr="00000000" w14:paraId="00000053">
      <w:pPr>
        <w:spacing w:line="360" w:lineRule="auto"/>
        <w:ind w:right="-140" w:firstLine="1133"/>
        <w:jc w:val="both"/>
        <w:rPr>
          <w:sz w:val="24"/>
          <w:szCs w:val="24"/>
        </w:rPr>
      </w:pPr>
      <w:r w:rsidDel="00000000" w:rsidR="00000000" w:rsidRPr="00000000">
        <w:rPr>
          <w:sz w:val="24"/>
          <w:szCs w:val="24"/>
          <w:highlight w:val="white"/>
          <w:rtl w:val="0"/>
        </w:rPr>
        <w:t xml:space="preserve">Sobre o espaço de leitura, o egresso de Itaitinga pontua: </w:t>
      </w:r>
      <w:r w:rsidDel="00000000" w:rsidR="00000000" w:rsidRPr="00000000">
        <w:rPr>
          <w:rtl w:val="0"/>
        </w:rPr>
      </w:r>
    </w:p>
    <w:p w:rsidR="00000000" w:rsidDel="00000000" w:rsidP="00000000" w:rsidRDefault="00000000" w:rsidRPr="00000000" w14:paraId="00000054">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hd w:fill="ffffff" w:val="clear"/>
        <w:spacing w:line="240" w:lineRule="auto"/>
        <w:ind w:left="2268" w:right="-140" w:firstLine="0"/>
        <w:jc w:val="both"/>
        <w:rPr>
          <w:sz w:val="20"/>
          <w:szCs w:val="20"/>
        </w:rPr>
      </w:pPr>
      <w:r w:rsidDel="00000000" w:rsidR="00000000" w:rsidRPr="00000000">
        <w:rPr>
          <w:color w:val="000000"/>
          <w:sz w:val="20"/>
          <w:szCs w:val="20"/>
          <w:highlight w:val="white"/>
          <w:rtl w:val="0"/>
        </w:rPr>
        <w:t xml:space="preserve">Não, não existe espaços para a leitura! Você lê dentro da cela mesmo com o barulho infernal. Então, muitas vezes você não consegue se concentrar na leitura. Você tem que parar, esse tipo de coisa. Sem falar  que quando existe procedimento você também não pode ler, né?! Que é quando os funcionários entra dentro da ala, entendeu?! O espaço que tem é no dia quando você vai fazer a prova. Aí existe o espaço, você vai lá e faz a prova. Mas, para você ler, não existe esse espaço não.</w:t>
      </w:r>
      <w:r w:rsidDel="00000000" w:rsidR="00000000" w:rsidRPr="00000000">
        <w:rPr>
          <w:color w:val="000000"/>
          <w:sz w:val="20"/>
          <w:szCs w:val="20"/>
          <w:rtl w:val="0"/>
        </w:rPr>
        <w:t xml:space="preserve"> </w:t>
      </w:r>
      <w:r w:rsidDel="00000000" w:rsidR="00000000" w:rsidRPr="00000000">
        <w:rPr>
          <w:sz w:val="20"/>
          <w:szCs w:val="20"/>
          <w:rtl w:val="0"/>
        </w:rPr>
        <w:t xml:space="preserve">(Entrevista 1, egresso Itaitinga, 2024).</w:t>
      </w:r>
    </w:p>
    <w:p w:rsidR="00000000" w:rsidDel="00000000" w:rsidP="00000000" w:rsidRDefault="00000000" w:rsidRPr="00000000" w14:paraId="00000056">
      <w:pPr>
        <w:spacing w:line="240" w:lineRule="auto"/>
        <w:ind w:left="2267" w:right="-140" w:firstLine="0"/>
        <w:jc w:val="both"/>
        <w:rPr>
          <w:sz w:val="20"/>
          <w:szCs w:val="20"/>
        </w:rPr>
      </w:pPr>
      <w:r w:rsidDel="00000000" w:rsidR="00000000" w:rsidRPr="00000000">
        <w:rPr>
          <w:rtl w:val="0"/>
        </w:rPr>
      </w:r>
    </w:p>
    <w:p w:rsidR="00000000" w:rsidDel="00000000" w:rsidP="00000000" w:rsidRDefault="00000000" w:rsidRPr="00000000" w14:paraId="00000057">
      <w:pPr>
        <w:spacing w:line="240" w:lineRule="auto"/>
        <w:ind w:right="-1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ind w:right="-140" w:firstLine="1133"/>
        <w:jc w:val="both"/>
        <w:rPr>
          <w:sz w:val="24"/>
          <w:szCs w:val="24"/>
        </w:rPr>
      </w:pPr>
      <w:r w:rsidDel="00000000" w:rsidR="00000000" w:rsidRPr="00000000">
        <w:rPr>
          <w:sz w:val="24"/>
          <w:szCs w:val="24"/>
          <w:highlight w:val="white"/>
          <w:rtl w:val="0"/>
        </w:rPr>
        <w:t xml:space="preserve">Essa condição contradiz diretamente a previsão legal de ambiente adequado para a leitura. A precariedade material relega a atividade à invisibilidade dentro da prisão. A superlotação do sistema prisional, com déficit de 4.646 vagas (SISDEPEN, 2024), agrava esse cenário.</w:t>
      </w:r>
      <w:r w:rsidDel="00000000" w:rsidR="00000000" w:rsidRPr="00000000">
        <w:rPr>
          <w:rtl w:val="0"/>
        </w:rPr>
      </w:r>
    </w:p>
    <w:p w:rsidR="00000000" w:rsidDel="00000000" w:rsidP="00000000" w:rsidRDefault="00000000" w:rsidRPr="00000000" w14:paraId="00000059">
      <w:pPr>
        <w:spacing w:line="360" w:lineRule="auto"/>
        <w:ind w:right="-140" w:firstLine="1133"/>
        <w:jc w:val="both"/>
        <w:rPr>
          <w:sz w:val="24"/>
          <w:szCs w:val="24"/>
          <w:highlight w:val="white"/>
        </w:rPr>
      </w:pPr>
      <w:r w:rsidDel="00000000" w:rsidR="00000000" w:rsidRPr="00000000">
        <w:rPr>
          <w:sz w:val="24"/>
          <w:szCs w:val="24"/>
          <w:highlight w:val="white"/>
          <w:rtl w:val="0"/>
        </w:rPr>
        <w:t xml:space="preserve">Por fim, o papel do Livreiro, interno que organiza o acervo, é definido pela SAP, com critérios como bom comportamento e estímulo à leitura. No entanto, essa função, se não acompanhada por formação e supervisão, pode reforçar hierarquias internas informais. A autonomia do projeto, portanto, depende da intencionalidade pedagógica de seus implementadores. </w:t>
      </w:r>
    </w:p>
    <w:p w:rsidR="00000000" w:rsidDel="00000000" w:rsidP="00000000" w:rsidRDefault="00000000" w:rsidRPr="00000000" w14:paraId="0000005A">
      <w:pPr>
        <w:spacing w:line="360" w:lineRule="auto"/>
        <w:ind w:right="-140" w:firstLine="1133"/>
        <w:jc w:val="both"/>
        <w:rPr>
          <w:sz w:val="24"/>
          <w:szCs w:val="24"/>
        </w:rPr>
      </w:pPr>
      <w:r w:rsidDel="00000000" w:rsidR="00000000" w:rsidRPr="00000000">
        <w:rPr>
          <w:rtl w:val="0"/>
        </w:rPr>
      </w:r>
    </w:p>
    <w:p w:rsidR="00000000" w:rsidDel="00000000" w:rsidP="00000000" w:rsidRDefault="00000000" w:rsidRPr="00000000" w14:paraId="0000005B">
      <w:pPr>
        <w:numPr>
          <w:ilvl w:val="0"/>
          <w:numId w:val="1"/>
        </w:numPr>
        <w:spacing w:line="360" w:lineRule="auto"/>
        <w:ind w:left="283" w:right="-140" w:firstLine="0"/>
        <w:jc w:val="both"/>
        <w:rPr>
          <w:b w:val="1"/>
          <w:sz w:val="24"/>
          <w:szCs w:val="24"/>
        </w:rPr>
      </w:pPr>
      <w:r w:rsidDel="00000000" w:rsidR="00000000" w:rsidRPr="00000000">
        <w:rPr>
          <w:b w:val="1"/>
          <w:sz w:val="24"/>
          <w:szCs w:val="24"/>
          <w:rtl w:val="0"/>
        </w:rPr>
        <w:t xml:space="preserve">CONCLUSÃO</w:t>
      </w:r>
    </w:p>
    <w:p w:rsidR="00000000" w:rsidDel="00000000" w:rsidP="00000000" w:rsidRDefault="00000000" w:rsidRPr="00000000" w14:paraId="0000005C">
      <w:pPr>
        <w:spacing w:line="360" w:lineRule="auto"/>
        <w:ind w:right="-140" w:firstLine="709"/>
        <w:jc w:val="both"/>
        <w:rPr>
          <w:sz w:val="24"/>
          <w:szCs w:val="24"/>
        </w:rPr>
      </w:pPr>
      <w:r w:rsidDel="00000000" w:rsidR="00000000" w:rsidRPr="00000000">
        <w:rPr>
          <w:sz w:val="24"/>
          <w:szCs w:val="24"/>
          <w:rtl w:val="0"/>
        </w:rPr>
        <w:t xml:space="preserve">A leitura no cárcere se estabelece como política pública de remição da pena e possibilidade de ressignificação da pena privativa de liberdade. A partir da escuta de sujeitos que participaram do Projeto Livro Aberto e da análise do desenho legal e dos dados educacionais, observou-se o potencial simbólico e educativo da leitura como mecanismo de transformação subjetiva, embora sua execução enfrente desafios. Apesar de avanços institucionais, subsistem lacunas nas unidades prisionais para garantir sua efetividade. </w:t>
      </w:r>
    </w:p>
    <w:p w:rsidR="00000000" w:rsidDel="00000000" w:rsidP="00000000" w:rsidRDefault="00000000" w:rsidRPr="00000000" w14:paraId="0000005D">
      <w:pPr>
        <w:spacing w:line="360" w:lineRule="auto"/>
        <w:ind w:right="-140" w:firstLine="709"/>
        <w:jc w:val="both"/>
        <w:rPr>
          <w:sz w:val="24"/>
          <w:szCs w:val="24"/>
        </w:rPr>
      </w:pPr>
      <w:r w:rsidDel="00000000" w:rsidR="00000000" w:rsidRPr="00000000">
        <w:rPr>
          <w:sz w:val="24"/>
          <w:szCs w:val="24"/>
          <w:rtl w:val="0"/>
        </w:rPr>
        <w:t xml:space="preserve">A prática da leitura pode ocupar o tempo, despertar o hábito de ler e desenvolver expressão subjetiva, sendo considerada por alguns central na reintegração social. Esse potencial é comprometido por falta de espaços, acervo limitado, exclusão de analfabetos, ausência de oficinas, critérios pouco claros, baixa escolaridade dos internos e reduzida cobertura da educação formal. A ausência de monitoramento e de diretrizes pedagógicas compromete o projeto. Para ser emancipadora, a leitura exige acesso à educação formal, acervo qualificado e condições materiais; caso contrário, torna-se só mecanismo de gestão do tempo da pena. O desafio é transformá-la em política educativa com articulação legal, institucional e reconhecimento dos presos como protagonistas</w:t>
      </w:r>
    </w:p>
    <w:p w:rsidR="00000000" w:rsidDel="00000000" w:rsidP="00000000" w:rsidRDefault="00000000" w:rsidRPr="00000000" w14:paraId="0000005E">
      <w:pPr>
        <w:spacing w:line="360" w:lineRule="auto"/>
        <w:ind w:right="-140"/>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5F">
      <w:pPr>
        <w:spacing w:line="360" w:lineRule="auto"/>
        <w:ind w:right="-140"/>
        <w:jc w:val="both"/>
        <w:rPr>
          <w:sz w:val="24"/>
          <w:szCs w:val="24"/>
        </w:rPr>
      </w:pPr>
      <w:r w:rsidDel="00000000" w:rsidR="00000000" w:rsidRPr="00000000">
        <w:rPr>
          <w:rtl w:val="0"/>
        </w:rPr>
      </w:r>
    </w:p>
    <w:p w:rsidR="00000000" w:rsidDel="00000000" w:rsidP="00000000" w:rsidRDefault="00000000" w:rsidRPr="00000000" w14:paraId="00000060">
      <w:pPr>
        <w:spacing w:line="240" w:lineRule="auto"/>
        <w:ind w:right="-140"/>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7.210, de 11 de julho de 1984.</w:t>
      </w:r>
      <w:r w:rsidDel="00000000" w:rsidR="00000000" w:rsidRPr="00000000">
        <w:rPr>
          <w:sz w:val="24"/>
          <w:szCs w:val="24"/>
          <w:rtl w:val="0"/>
        </w:rPr>
        <w:t xml:space="preserve"> Institui a Lei de Execução Penal. Disponível em: http://www.planalto.gov.br/ccivil_03/leis/l7210.htm. Acesso em: 01 de fev. 2025.</w:t>
      </w:r>
    </w:p>
    <w:p w:rsidR="00000000" w:rsidDel="00000000" w:rsidP="00000000" w:rsidRDefault="00000000" w:rsidRPr="00000000" w14:paraId="00000061">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2">
      <w:pPr>
        <w:spacing w:line="240" w:lineRule="auto"/>
        <w:ind w:right="-140"/>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Disponível em: http://www.planalto.gov.br/ccivil_03/constituicao/constituicao.htm. Acesso em: 23 de fev. 2025.</w:t>
      </w:r>
    </w:p>
    <w:p w:rsidR="00000000" w:rsidDel="00000000" w:rsidP="00000000" w:rsidRDefault="00000000" w:rsidRPr="00000000" w14:paraId="00000063">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4">
      <w:pPr>
        <w:spacing w:line="240" w:lineRule="auto"/>
        <w:ind w:right="-140"/>
        <w:jc w:val="both"/>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Lei nº 12.433, de 29 de junho de 2011</w:t>
      </w:r>
      <w:r w:rsidDel="00000000" w:rsidR="00000000" w:rsidRPr="00000000">
        <w:rPr>
          <w:sz w:val="24"/>
          <w:szCs w:val="24"/>
          <w:rtl w:val="0"/>
        </w:rPr>
        <w:t xml:space="preserve">. Altera a Lei nº 7.210, de 11 de julho de 1984, para dispor sobre a remição de parte do tempo de execução da pena por estudo ou por trabalho. Disponível em: http://www.planalto.gov.br/ccivil_03/_ato2011-2014/2011/lei/l12433.htm. Acesso em: 17 de fev. 2025.</w:t>
      </w:r>
    </w:p>
    <w:p w:rsidR="00000000" w:rsidDel="00000000" w:rsidP="00000000" w:rsidRDefault="00000000" w:rsidRPr="00000000" w14:paraId="00000065">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6">
      <w:pPr>
        <w:spacing w:line="240" w:lineRule="auto"/>
        <w:ind w:right="-140"/>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9.394, de 20 de dezembro de 1996</w:t>
      </w:r>
      <w:r w:rsidDel="00000000" w:rsidR="00000000" w:rsidRPr="00000000">
        <w:rPr>
          <w:sz w:val="24"/>
          <w:szCs w:val="24"/>
          <w:rtl w:val="0"/>
        </w:rPr>
        <w:t xml:space="preserve">. Estabelece as diretrizes e bases da educação nacional. Disponível em: http://www.planalto.gov.br/ccivil_03/leis/l9394.htm. Acesso em: 01 de fev. 2025.</w:t>
      </w:r>
    </w:p>
    <w:p w:rsidR="00000000" w:rsidDel="00000000" w:rsidP="00000000" w:rsidRDefault="00000000" w:rsidRPr="00000000" w14:paraId="00000067">
      <w:pPr>
        <w:spacing w:line="240" w:lineRule="auto"/>
        <w:ind w:right="-140"/>
        <w:jc w:val="both"/>
        <w:rPr>
          <w:sz w:val="24"/>
          <w:szCs w:val="24"/>
        </w:rPr>
      </w:pPr>
      <w:r w:rsidDel="00000000" w:rsidR="00000000" w:rsidRPr="00000000">
        <w:rPr>
          <w:sz w:val="24"/>
          <w:szCs w:val="24"/>
          <w:rtl w:val="0"/>
        </w:rPr>
        <w:t xml:space="preserve">MINISTÉRIO DE EDUCAÇÃO</w:t>
      </w:r>
      <w:r w:rsidDel="00000000" w:rsidR="00000000" w:rsidRPr="00000000">
        <w:rPr>
          <w:b w:val="1"/>
          <w:sz w:val="24"/>
          <w:szCs w:val="24"/>
          <w:rtl w:val="0"/>
        </w:rPr>
        <w:t xml:space="preserve">. Diretrizes Nacionais para a Oferta de Educação nos Presídios</w:t>
      </w:r>
      <w:r w:rsidDel="00000000" w:rsidR="00000000" w:rsidRPr="00000000">
        <w:rPr>
          <w:sz w:val="24"/>
          <w:szCs w:val="24"/>
          <w:rtl w:val="0"/>
        </w:rPr>
        <w:t xml:space="preserve">. Brasília, 2009. Disponível em: https://www.mec.gov.br/educacao-de-jovens-e-adultos. Acesso em: 29 fev. 2025.</w:t>
      </w:r>
    </w:p>
    <w:p w:rsidR="00000000" w:rsidDel="00000000" w:rsidP="00000000" w:rsidRDefault="00000000" w:rsidRPr="00000000" w14:paraId="00000068">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9">
      <w:pPr>
        <w:spacing w:line="240" w:lineRule="auto"/>
        <w:ind w:right="-140"/>
        <w:jc w:val="both"/>
        <w:rPr>
          <w:sz w:val="24"/>
          <w:szCs w:val="24"/>
        </w:rPr>
      </w:pPr>
      <w:r w:rsidDel="00000000" w:rsidR="00000000" w:rsidRPr="00000000">
        <w:rPr>
          <w:sz w:val="24"/>
          <w:szCs w:val="24"/>
          <w:rtl w:val="0"/>
        </w:rPr>
        <w:t xml:space="preserve">CEARÁ. Projeto Livro Aberto aplica prova do mês de agosto em 10.350 internos de 28 unidades prisionais do Ceará. </w:t>
      </w:r>
      <w:r w:rsidDel="00000000" w:rsidR="00000000" w:rsidRPr="00000000">
        <w:rPr>
          <w:b w:val="1"/>
          <w:sz w:val="24"/>
          <w:szCs w:val="24"/>
          <w:rtl w:val="0"/>
        </w:rPr>
        <w:t xml:space="preserve">Secretaria da Administração Penitenciária</w:t>
      </w:r>
      <w:r w:rsidDel="00000000" w:rsidR="00000000" w:rsidRPr="00000000">
        <w:rPr>
          <w:sz w:val="24"/>
          <w:szCs w:val="24"/>
          <w:rtl w:val="0"/>
        </w:rPr>
        <w:t xml:space="preserve">, 20 set. 2023. Disponível em:</w:t>
      </w:r>
      <w:r w:rsidDel="00000000" w:rsidR="00000000" w:rsidRPr="00000000">
        <w:rPr>
          <w:rtl w:val="0"/>
        </w:rPr>
        <w:t xml:space="preserve"> </w:t>
      </w:r>
      <w:r w:rsidDel="00000000" w:rsidR="00000000" w:rsidRPr="00000000">
        <w:rPr>
          <w:sz w:val="24"/>
          <w:szCs w:val="24"/>
          <w:rtl w:val="0"/>
        </w:rPr>
        <w:t xml:space="preserve">https://www.sap.ce.gov.br/2023/09/20/projeto-livro-aberto-aplica-prova-do-mes-de-agosto-em-10-350-internos-de-28-unidades-prisionais-do-ceara/. Acesso em: 19 fev. 2025.</w:t>
      </w:r>
    </w:p>
    <w:p w:rsidR="00000000" w:rsidDel="00000000" w:rsidP="00000000" w:rsidRDefault="00000000" w:rsidRPr="00000000" w14:paraId="0000006A">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right="-140"/>
        <w:jc w:val="both"/>
        <w:rPr>
          <w:color w:val="000000"/>
          <w:sz w:val="24"/>
          <w:szCs w:val="24"/>
        </w:rPr>
      </w:pPr>
      <w:r w:rsidDel="00000000" w:rsidR="00000000" w:rsidRPr="00000000">
        <w:rPr>
          <w:color w:val="000000"/>
          <w:sz w:val="24"/>
          <w:szCs w:val="24"/>
          <w:rtl w:val="0"/>
        </w:rPr>
        <w:t xml:space="preserve">CEARÁ</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Lei nº 15.718, de 26 de dezembro de 2014.</w:t>
      </w:r>
      <w:r w:rsidDel="00000000" w:rsidR="00000000" w:rsidRPr="00000000">
        <w:rPr>
          <w:color w:val="000000"/>
          <w:sz w:val="24"/>
          <w:szCs w:val="24"/>
          <w:rtl w:val="0"/>
        </w:rPr>
        <w:t xml:space="preserve"> Institui o projeto de remição pela leitura no âmbito dos estabelecimentos penais do Estado do Ceará. Diário Oficial do Estado, Fortaleza, 6 jan. 2015. Disponível em: https://belt.al.ce.gov.br/index.php/legislacao-do-ceara/organizacao- tematica/educacao/item/4948-lei-n-15-718-de-26-12-14-d-o-06-01-15. Acesso em: 19 fev. 2025.</w:t>
      </w:r>
    </w:p>
    <w:p w:rsidR="00000000" w:rsidDel="00000000" w:rsidP="00000000" w:rsidRDefault="00000000" w:rsidRPr="00000000" w14:paraId="0000006C">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D">
      <w:pPr>
        <w:spacing w:line="240" w:lineRule="auto"/>
        <w:ind w:right="-140"/>
        <w:jc w:val="both"/>
        <w:rPr>
          <w:sz w:val="24"/>
          <w:szCs w:val="24"/>
        </w:rPr>
      </w:pPr>
      <w:r w:rsidDel="00000000" w:rsidR="00000000" w:rsidRPr="00000000">
        <w:rPr>
          <w:sz w:val="24"/>
          <w:szCs w:val="24"/>
          <w:rtl w:val="0"/>
        </w:rPr>
        <w:t xml:space="preserve">CONSELHO NACIONAL DE</w:t>
      </w:r>
      <w:r w:rsidDel="00000000" w:rsidR="00000000" w:rsidRPr="00000000">
        <w:rPr>
          <w:b w:val="1"/>
          <w:sz w:val="24"/>
          <w:szCs w:val="24"/>
          <w:rtl w:val="0"/>
        </w:rPr>
        <w:t xml:space="preserve"> </w:t>
      </w:r>
      <w:r w:rsidDel="00000000" w:rsidR="00000000" w:rsidRPr="00000000">
        <w:rPr>
          <w:sz w:val="24"/>
          <w:szCs w:val="24"/>
          <w:rtl w:val="0"/>
        </w:rPr>
        <w:t xml:space="preserve">EDUCAÇÃO.</w:t>
      </w:r>
      <w:r w:rsidDel="00000000" w:rsidR="00000000" w:rsidRPr="00000000">
        <w:rPr>
          <w:b w:val="1"/>
          <w:sz w:val="24"/>
          <w:szCs w:val="24"/>
          <w:rtl w:val="0"/>
        </w:rPr>
        <w:t xml:space="preserve"> Resolução CNE/CEB nº 2, de 19 de maio de 2010</w:t>
      </w:r>
      <w:r w:rsidDel="00000000" w:rsidR="00000000" w:rsidRPr="00000000">
        <w:rPr>
          <w:sz w:val="24"/>
          <w:szCs w:val="24"/>
          <w:rtl w:val="0"/>
        </w:rPr>
        <w:t xml:space="preserve">. Regulamenta a oferta da Educação de Jovens e Adultos (EJA) em unidades prisionais. Diário Oficial da União, Brasília, 19 maio 2010. Disponível em: https://portal.mec.gov.br/arquivos/pdf/ceceb02.pdf. Acesso em: 29 fev. 2025.</w:t>
      </w:r>
    </w:p>
    <w:p w:rsidR="00000000" w:rsidDel="00000000" w:rsidP="00000000" w:rsidRDefault="00000000" w:rsidRPr="00000000" w14:paraId="0000006E">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6F">
      <w:pPr>
        <w:spacing w:line="240" w:lineRule="auto"/>
        <w:ind w:right="-140"/>
        <w:jc w:val="both"/>
        <w:rPr>
          <w:sz w:val="24"/>
          <w:szCs w:val="24"/>
        </w:rPr>
      </w:pPr>
      <w:r w:rsidDel="00000000" w:rsidR="00000000" w:rsidRPr="00000000">
        <w:rPr>
          <w:sz w:val="24"/>
          <w:szCs w:val="24"/>
          <w:rtl w:val="0"/>
        </w:rPr>
        <w:t xml:space="preserve">CONSELHO NACIONAL DE JUSTIÇA (CNJ</w:t>
      </w:r>
      <w:r w:rsidDel="00000000" w:rsidR="00000000" w:rsidRPr="00000000">
        <w:rPr>
          <w:b w:val="1"/>
          <w:sz w:val="24"/>
          <w:szCs w:val="24"/>
          <w:rtl w:val="0"/>
        </w:rPr>
        <w:t xml:space="preserve">). Recomendação nº 44, de 26 de novembro de 2013</w:t>
      </w:r>
      <w:r w:rsidDel="00000000" w:rsidR="00000000" w:rsidRPr="00000000">
        <w:rPr>
          <w:sz w:val="24"/>
          <w:szCs w:val="24"/>
          <w:rtl w:val="0"/>
        </w:rPr>
        <w:t xml:space="preserve">. Dispõe sobre atividades educacionais complementares para fins de remição da pena pelo estudo. Disponível em: https://www.cnj.jus.br. Acesso em: 15 de fev. 2025.</w:t>
      </w:r>
    </w:p>
    <w:p w:rsidR="00000000" w:rsidDel="00000000" w:rsidP="00000000" w:rsidRDefault="00000000" w:rsidRPr="00000000" w14:paraId="00000070">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1">
      <w:pPr>
        <w:spacing w:line="240" w:lineRule="auto"/>
        <w:ind w:right="-140"/>
        <w:jc w:val="both"/>
        <w:rPr>
          <w:sz w:val="24"/>
          <w:szCs w:val="24"/>
        </w:rPr>
      </w:pPr>
      <w:r w:rsidDel="00000000" w:rsidR="00000000" w:rsidRPr="00000000">
        <w:rPr>
          <w:sz w:val="24"/>
          <w:szCs w:val="24"/>
          <w:rtl w:val="0"/>
        </w:rPr>
        <w:t xml:space="preserve">CONSELHO NACIONAL DE JUSTIÇA (CNJ). </w:t>
      </w:r>
      <w:r w:rsidDel="00000000" w:rsidR="00000000" w:rsidRPr="00000000">
        <w:rPr>
          <w:b w:val="1"/>
          <w:sz w:val="24"/>
          <w:szCs w:val="24"/>
          <w:rtl w:val="0"/>
        </w:rPr>
        <w:t xml:space="preserve">Resolução nº 391, de 26 de novembro de 2021</w:t>
      </w:r>
      <w:r w:rsidDel="00000000" w:rsidR="00000000" w:rsidRPr="00000000">
        <w:rPr>
          <w:sz w:val="24"/>
          <w:szCs w:val="24"/>
          <w:rtl w:val="0"/>
        </w:rPr>
        <w:t xml:space="preserve">. Estabelece procedimentos e diretrizes para o reconhecimento do direito à remição de pena por meio de práticas sociais educativas em unidade privada de liberdade. Disponível em: https://www.cnj.jus.br. Acesso em: 15 de fev. 2025</w:t>
      </w:r>
    </w:p>
    <w:p w:rsidR="00000000" w:rsidDel="00000000" w:rsidP="00000000" w:rsidRDefault="00000000" w:rsidRPr="00000000" w14:paraId="00000072">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3">
      <w:pPr>
        <w:spacing w:line="240" w:lineRule="auto"/>
        <w:ind w:right="-140"/>
        <w:jc w:val="both"/>
        <w:rPr>
          <w:sz w:val="24"/>
          <w:szCs w:val="24"/>
        </w:rPr>
      </w:pPr>
      <w:r w:rsidDel="00000000" w:rsidR="00000000" w:rsidRPr="00000000">
        <w:rPr>
          <w:sz w:val="24"/>
          <w:szCs w:val="24"/>
          <w:rtl w:val="0"/>
        </w:rPr>
        <w:t xml:space="preserve">GODINHO, Ana Cláudia Ferreira; PASCHE, Maria Elizabete G.; ALVES, Ingrid Ferreira. Educação como direito humano em contextos de privação de liberdade – Entrevista com Ana Cláudia Ferreira Godinho. </w:t>
      </w:r>
      <w:r w:rsidDel="00000000" w:rsidR="00000000" w:rsidRPr="00000000">
        <w:rPr>
          <w:b w:val="1"/>
          <w:sz w:val="24"/>
          <w:szCs w:val="24"/>
          <w:rtl w:val="0"/>
        </w:rPr>
        <w:t xml:space="preserve">Pensares em Revista</w:t>
      </w:r>
      <w:r w:rsidDel="00000000" w:rsidR="00000000" w:rsidRPr="00000000">
        <w:rPr>
          <w:sz w:val="24"/>
          <w:szCs w:val="24"/>
          <w:rtl w:val="0"/>
        </w:rPr>
        <w:t xml:space="preserve">, v. 30, p. 07-15, 2024. Disponível em: https://www.e-publicacoes.uerj.br/pensaresemrevista/article/view/83280. Acesso em: 20 de fev. 2025.</w:t>
      </w:r>
    </w:p>
    <w:p w:rsidR="00000000" w:rsidDel="00000000" w:rsidP="00000000" w:rsidRDefault="00000000" w:rsidRPr="00000000" w14:paraId="00000074">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5">
      <w:pPr>
        <w:spacing w:line="240" w:lineRule="auto"/>
        <w:ind w:right="-140"/>
        <w:jc w:val="both"/>
        <w:rPr>
          <w:sz w:val="24"/>
          <w:szCs w:val="24"/>
        </w:rPr>
      </w:pPr>
      <w:r w:rsidDel="00000000" w:rsidR="00000000" w:rsidRPr="00000000">
        <w:rPr>
          <w:sz w:val="24"/>
          <w:szCs w:val="24"/>
          <w:rtl w:val="0"/>
        </w:rPr>
        <w:t xml:space="preserve">MACEDO AQUINO, Neliane Raquel. (RES)SIGNIFICANDO HORIZONTES: CONSIDERAÇÕES SOBRE A REMIÇÃO PELA LEITURA / (RE) THINKING HORIZONS: CONSIDERATIONS ABOUT REMISSION BY READING. </w:t>
      </w:r>
      <w:r w:rsidDel="00000000" w:rsidR="00000000" w:rsidRPr="00000000">
        <w:rPr>
          <w:b w:val="1"/>
          <w:sz w:val="24"/>
          <w:szCs w:val="24"/>
          <w:rtl w:val="0"/>
        </w:rPr>
        <w:t xml:space="preserve">Pensares em Revista</w:t>
      </w:r>
      <w:r w:rsidDel="00000000" w:rsidR="00000000" w:rsidRPr="00000000">
        <w:rPr>
          <w:sz w:val="24"/>
          <w:szCs w:val="24"/>
          <w:rtl w:val="0"/>
        </w:rPr>
        <w:t xml:space="preserve">, [S. l.], n. 30, p. 68–92, 2024. Disponível em: https://www.e-publicacoes.uerj.br/pensaresemrevista/article/view/82748. Acesso em: 19 fev. 2025</w:t>
      </w:r>
    </w:p>
    <w:p w:rsidR="00000000" w:rsidDel="00000000" w:rsidP="00000000" w:rsidRDefault="00000000" w:rsidRPr="00000000" w14:paraId="00000076">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right="-140"/>
        <w:jc w:val="both"/>
        <w:rPr>
          <w:color w:val="000000"/>
          <w:sz w:val="24"/>
          <w:szCs w:val="24"/>
        </w:rPr>
      </w:pPr>
      <w:r w:rsidDel="00000000" w:rsidR="00000000" w:rsidRPr="00000000">
        <w:rPr>
          <w:color w:val="000000"/>
          <w:sz w:val="24"/>
          <w:szCs w:val="24"/>
          <w:rtl w:val="0"/>
        </w:rPr>
        <w:t xml:space="preserve">MENDES, C. L. B. Uma breve análise intramuros acerca da remição da pena pela leitura na prática. </w:t>
      </w:r>
      <w:r w:rsidDel="00000000" w:rsidR="00000000" w:rsidRPr="00000000">
        <w:rPr>
          <w:b w:val="1"/>
          <w:color w:val="000000"/>
          <w:sz w:val="24"/>
          <w:szCs w:val="24"/>
          <w:rtl w:val="0"/>
        </w:rPr>
        <w:t xml:space="preserve">Cuadernos de Educación y Desarrollo</w:t>
      </w:r>
      <w:r w:rsidDel="00000000" w:rsidR="00000000" w:rsidRPr="00000000">
        <w:rPr>
          <w:color w:val="000000"/>
          <w:sz w:val="24"/>
          <w:szCs w:val="24"/>
          <w:rtl w:val="0"/>
        </w:rPr>
        <w:t xml:space="preserve">, [S. l.], v. 15, n. 8, p. 7670–7695,2023. Disponível em: https://ojs.cuadernoseducacion.com/ojs/index.php/ced/article/view/1670. Acesso em: 19 fev. 2025.</w:t>
      </w:r>
    </w:p>
    <w:p w:rsidR="00000000" w:rsidDel="00000000" w:rsidP="00000000" w:rsidRDefault="00000000" w:rsidRPr="00000000" w14:paraId="00000078">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9">
      <w:pPr>
        <w:spacing w:line="240" w:lineRule="auto"/>
        <w:ind w:right="-140"/>
        <w:jc w:val="both"/>
        <w:rPr>
          <w:sz w:val="24"/>
          <w:szCs w:val="24"/>
        </w:rPr>
      </w:pPr>
      <w:r w:rsidDel="00000000" w:rsidR="00000000" w:rsidRPr="00000000">
        <w:rPr>
          <w:b w:val="1"/>
          <w:sz w:val="24"/>
          <w:szCs w:val="24"/>
          <w:rtl w:val="0"/>
        </w:rPr>
        <w:t xml:space="preserve">ORGANIZAÇÃO DAS NAÇÕES UNIDAS</w:t>
      </w:r>
      <w:r w:rsidDel="00000000" w:rsidR="00000000" w:rsidRPr="00000000">
        <w:rPr>
          <w:sz w:val="24"/>
          <w:szCs w:val="24"/>
          <w:rtl w:val="0"/>
        </w:rPr>
        <w:t xml:space="preserve">. Regras Mínimas das Nações Unidas para o Tratamento de Presos (Regras de Nelson Mandela). 2015. Disponível em: https://www.unodc.org. Acesso em: 14 de fev. 2025</w:t>
      </w:r>
    </w:p>
    <w:p w:rsidR="00000000" w:rsidDel="00000000" w:rsidP="00000000" w:rsidRDefault="00000000" w:rsidRPr="00000000" w14:paraId="0000007A">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B">
      <w:pPr>
        <w:spacing w:line="240" w:lineRule="auto"/>
        <w:ind w:right="-140"/>
        <w:jc w:val="both"/>
        <w:rPr>
          <w:sz w:val="24"/>
          <w:szCs w:val="24"/>
        </w:rPr>
      </w:pPr>
      <w:r w:rsidDel="00000000" w:rsidR="00000000" w:rsidRPr="00000000">
        <w:rPr>
          <w:sz w:val="24"/>
          <w:szCs w:val="24"/>
          <w:rtl w:val="0"/>
        </w:rPr>
        <w:t xml:space="preserve">PINHEIRO, Ana Karina Bezerra et al. </w:t>
      </w:r>
      <w:r w:rsidDel="00000000" w:rsidR="00000000" w:rsidRPr="00000000">
        <w:rPr>
          <w:b w:val="1"/>
          <w:sz w:val="24"/>
          <w:szCs w:val="24"/>
          <w:rtl w:val="0"/>
        </w:rPr>
        <w:t xml:space="preserve">Censo penitenciário do Estado do Ceará 2023</w:t>
      </w:r>
      <w:r w:rsidDel="00000000" w:rsidR="00000000" w:rsidRPr="00000000">
        <w:rPr>
          <w:sz w:val="24"/>
          <w:szCs w:val="24"/>
          <w:rtl w:val="0"/>
        </w:rPr>
        <w:t xml:space="preserve">. Fortaleza: Secretaria da Administração Penitenciária e Ressocialização do Governo do Estado do Ceará; Universidade Federal do Ceará, 2023. 150 p. ISBN 978-65-01-11728-7. Disponivel em: https://repositorio.ufc.br/handle/riufc/77955. Acesso: 15 de fev. 2025.</w:t>
      </w:r>
    </w:p>
    <w:p w:rsidR="00000000" w:rsidDel="00000000" w:rsidP="00000000" w:rsidRDefault="00000000" w:rsidRPr="00000000" w14:paraId="0000007C">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D">
      <w:pPr>
        <w:spacing w:line="240" w:lineRule="auto"/>
        <w:ind w:right="-140"/>
        <w:jc w:val="both"/>
        <w:rPr>
          <w:sz w:val="24"/>
          <w:szCs w:val="24"/>
        </w:rPr>
      </w:pPr>
      <w:r w:rsidDel="00000000" w:rsidR="00000000" w:rsidRPr="00000000">
        <w:rPr>
          <w:b w:val="1"/>
          <w:sz w:val="24"/>
          <w:szCs w:val="24"/>
          <w:rtl w:val="0"/>
        </w:rPr>
        <w:t xml:space="preserve">SISTEMA NACIONAL DE INFORMAÇÕES PENAIS</w:t>
      </w:r>
      <w:r w:rsidDel="00000000" w:rsidR="00000000" w:rsidRPr="00000000">
        <w:rPr>
          <w:sz w:val="24"/>
          <w:szCs w:val="24"/>
          <w:rtl w:val="0"/>
        </w:rPr>
        <w:t xml:space="preserve">. Disponivel: https://app.powerbi.com/view?r=eyJrIjoiZmUxMjNjZmEtOWM0Mi00MWRmLWJjMDAtMDdkY2U1ZGJhZGFiIiwidCI6ImViMDkwNDIwLTQ0NGMtNDNmNy05MWYyLTRiOGRhNmJmZThlMSJ9Brasil, 2024. Acesso em: 13 de fev. 2025.</w:t>
      </w:r>
    </w:p>
    <w:p w:rsidR="00000000" w:rsidDel="00000000" w:rsidP="00000000" w:rsidRDefault="00000000" w:rsidRPr="00000000" w14:paraId="0000007E">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7F">
      <w:pPr>
        <w:spacing w:line="240" w:lineRule="auto"/>
        <w:ind w:right="-140"/>
        <w:jc w:val="both"/>
        <w:rPr>
          <w:sz w:val="24"/>
          <w:szCs w:val="24"/>
        </w:rPr>
      </w:pPr>
      <w:r w:rsidDel="00000000" w:rsidR="00000000" w:rsidRPr="00000000">
        <w:rPr>
          <w:sz w:val="24"/>
          <w:szCs w:val="24"/>
          <w:rtl w:val="0"/>
        </w:rPr>
        <w:t xml:space="preserve">SILVA CINQUE, Y. M.; ALMEIDA, C. C. de. Acceso a la lectura y remisión de la pena en Brasil: un análisis crítico con vistas a la Agenda 2030 de la ONU. </w:t>
      </w:r>
      <w:r w:rsidDel="00000000" w:rsidR="00000000" w:rsidRPr="00000000">
        <w:rPr>
          <w:b w:val="1"/>
          <w:sz w:val="24"/>
          <w:szCs w:val="24"/>
          <w:rtl w:val="0"/>
        </w:rPr>
        <w:t xml:space="preserve">Biblios Journal of Librarianship and Information</w:t>
      </w:r>
      <w:r w:rsidDel="00000000" w:rsidR="00000000" w:rsidRPr="00000000">
        <w:rPr>
          <w:sz w:val="24"/>
          <w:szCs w:val="24"/>
          <w:rtl w:val="0"/>
        </w:rPr>
        <w:t xml:space="preserve"> Science, [S. l.], n. 78, p. 77–87, 2021. Acesso em: 19 feb. 2025.</w:t>
      </w:r>
    </w:p>
    <w:p w:rsidR="00000000" w:rsidDel="00000000" w:rsidP="00000000" w:rsidRDefault="00000000" w:rsidRPr="00000000" w14:paraId="00000080">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1">
      <w:pPr>
        <w:spacing w:line="240" w:lineRule="auto"/>
        <w:ind w:right="-140"/>
        <w:jc w:val="both"/>
        <w:rPr>
          <w:sz w:val="24"/>
          <w:szCs w:val="24"/>
        </w:rPr>
      </w:pPr>
      <w:r w:rsidDel="00000000" w:rsidR="00000000" w:rsidRPr="00000000">
        <w:rPr>
          <w:sz w:val="24"/>
          <w:szCs w:val="24"/>
          <w:rtl w:val="0"/>
        </w:rPr>
        <w:t xml:space="preserve">BOURDIEU, Pierre. </w:t>
      </w:r>
      <w:r w:rsidDel="00000000" w:rsidR="00000000" w:rsidRPr="00000000">
        <w:rPr>
          <w:b w:val="1"/>
          <w:i w:val="1"/>
          <w:sz w:val="24"/>
          <w:szCs w:val="24"/>
          <w:rtl w:val="0"/>
        </w:rPr>
        <w:t xml:space="preserve">O poder simbólico</w:t>
      </w:r>
      <w:r w:rsidDel="00000000" w:rsidR="00000000" w:rsidRPr="00000000">
        <w:rPr>
          <w:i w:val="1"/>
          <w:sz w:val="24"/>
          <w:szCs w:val="24"/>
          <w:rtl w:val="0"/>
        </w:rPr>
        <w:t xml:space="preserve">.</w:t>
      </w:r>
      <w:r w:rsidDel="00000000" w:rsidR="00000000" w:rsidRPr="00000000">
        <w:rPr>
          <w:sz w:val="24"/>
          <w:szCs w:val="24"/>
          <w:rtl w:val="0"/>
        </w:rPr>
        <w:t xml:space="preserve"> Rio de Janeiro: Bertrand Brasil, 1989.</w:t>
      </w:r>
    </w:p>
    <w:p w:rsidR="00000000" w:rsidDel="00000000" w:rsidP="00000000" w:rsidRDefault="00000000" w:rsidRPr="00000000" w14:paraId="00000082">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3">
      <w:pPr>
        <w:spacing w:line="240" w:lineRule="auto"/>
        <w:ind w:right="-140"/>
        <w:jc w:val="both"/>
        <w:rPr>
          <w:sz w:val="24"/>
          <w:szCs w:val="24"/>
        </w:rPr>
      </w:pPr>
      <w:r w:rsidDel="00000000" w:rsidR="00000000" w:rsidRPr="00000000">
        <w:rPr>
          <w:sz w:val="24"/>
          <w:szCs w:val="24"/>
          <w:rtl w:val="0"/>
        </w:rPr>
        <w:t xml:space="preserve">FLEURY, Sônia. </w:t>
      </w:r>
      <w:r w:rsidDel="00000000" w:rsidR="00000000" w:rsidRPr="00000000">
        <w:rPr>
          <w:b w:val="1"/>
          <w:sz w:val="24"/>
          <w:szCs w:val="24"/>
          <w:rtl w:val="0"/>
        </w:rPr>
        <w:t xml:space="preserve">Estado sem cidadãos: </w:t>
      </w:r>
      <w:r w:rsidDel="00000000" w:rsidR="00000000" w:rsidRPr="00000000">
        <w:rPr>
          <w:sz w:val="24"/>
          <w:szCs w:val="24"/>
          <w:rtl w:val="0"/>
        </w:rPr>
        <w:t xml:space="preserve">segurança pública, desigualdade e pobreza no Brasil. Rio de Janeiro: FGV, 2007.</w:t>
      </w:r>
    </w:p>
    <w:p w:rsidR="00000000" w:rsidDel="00000000" w:rsidP="00000000" w:rsidRDefault="00000000" w:rsidRPr="00000000" w14:paraId="00000084">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5">
      <w:pPr>
        <w:spacing w:line="240" w:lineRule="auto"/>
        <w:ind w:right="-140"/>
        <w:jc w:val="both"/>
        <w:rPr>
          <w:sz w:val="24"/>
          <w:szCs w:val="24"/>
        </w:rPr>
      </w:pPr>
      <w:r w:rsidDel="00000000" w:rsidR="00000000" w:rsidRPr="00000000">
        <w:rPr>
          <w:sz w:val="24"/>
          <w:szCs w:val="24"/>
          <w:rtl w:val="0"/>
        </w:rPr>
        <w:t xml:space="preserve">FREIRE, Paulo. </w:t>
      </w:r>
      <w:r w:rsidDel="00000000" w:rsidR="00000000" w:rsidRPr="00000000">
        <w:rPr>
          <w:b w:val="1"/>
          <w:sz w:val="24"/>
          <w:szCs w:val="24"/>
          <w:rtl w:val="0"/>
        </w:rPr>
        <w:t xml:space="preserve">Pedagogia do oprimido.</w:t>
      </w:r>
      <w:r w:rsidDel="00000000" w:rsidR="00000000" w:rsidRPr="00000000">
        <w:rPr>
          <w:sz w:val="24"/>
          <w:szCs w:val="24"/>
          <w:rtl w:val="0"/>
        </w:rPr>
        <w:t xml:space="preserve"> Rio de Janeiro: Paz e Terra, 1987.</w:t>
      </w:r>
    </w:p>
    <w:p w:rsidR="00000000" w:rsidDel="00000000" w:rsidP="00000000" w:rsidRDefault="00000000" w:rsidRPr="00000000" w14:paraId="00000086">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7">
      <w:pPr>
        <w:spacing w:line="240" w:lineRule="auto"/>
        <w:ind w:right="-140"/>
        <w:jc w:val="both"/>
        <w:rPr>
          <w:sz w:val="24"/>
          <w:szCs w:val="24"/>
        </w:rPr>
      </w:pPr>
      <w:r w:rsidDel="00000000" w:rsidR="00000000" w:rsidRPr="00000000">
        <w:rPr>
          <w:sz w:val="24"/>
          <w:szCs w:val="24"/>
          <w:rtl w:val="0"/>
        </w:rPr>
        <w:t xml:space="preserve">GOFFMAN, Erving. </w:t>
      </w:r>
      <w:r w:rsidDel="00000000" w:rsidR="00000000" w:rsidRPr="00000000">
        <w:rPr>
          <w:b w:val="1"/>
          <w:sz w:val="24"/>
          <w:szCs w:val="24"/>
          <w:rtl w:val="0"/>
        </w:rPr>
        <w:t xml:space="preserve">Manicômios, prisões e conventos</w:t>
      </w:r>
      <w:r w:rsidDel="00000000" w:rsidR="00000000" w:rsidRPr="00000000">
        <w:rPr>
          <w:sz w:val="24"/>
          <w:szCs w:val="24"/>
          <w:rtl w:val="0"/>
        </w:rPr>
        <w:t xml:space="preserve">. São Paulo: Perspectiva, 1974.  </w:t>
      </w:r>
    </w:p>
    <w:p w:rsidR="00000000" w:rsidDel="00000000" w:rsidP="00000000" w:rsidRDefault="00000000" w:rsidRPr="00000000" w14:paraId="00000088">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9">
      <w:pPr>
        <w:spacing w:line="240" w:lineRule="auto"/>
        <w:ind w:right="-140"/>
        <w:jc w:val="both"/>
        <w:rPr>
          <w:sz w:val="24"/>
          <w:szCs w:val="24"/>
        </w:rPr>
      </w:pPr>
      <w:r w:rsidDel="00000000" w:rsidR="00000000" w:rsidRPr="00000000">
        <w:rPr>
          <w:sz w:val="24"/>
          <w:szCs w:val="24"/>
          <w:rtl w:val="0"/>
        </w:rPr>
        <w:t xml:space="preserve">LIPSKY, Michael. Burocracia em nível de rua: dilemas do indivíduo nos serviços públicos. 2. ed. São Paulo: Ed. UNESP, 2019.</w:t>
      </w:r>
    </w:p>
    <w:p w:rsidR="00000000" w:rsidDel="00000000" w:rsidP="00000000" w:rsidRDefault="00000000" w:rsidRPr="00000000" w14:paraId="0000008A">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B">
      <w:pPr>
        <w:spacing w:line="240" w:lineRule="auto"/>
        <w:ind w:right="-140"/>
        <w:jc w:val="both"/>
        <w:rPr>
          <w:sz w:val="24"/>
          <w:szCs w:val="24"/>
        </w:rPr>
      </w:pPr>
      <w:r w:rsidDel="00000000" w:rsidR="00000000" w:rsidRPr="00000000">
        <w:rPr>
          <w:sz w:val="24"/>
          <w:szCs w:val="24"/>
          <w:rtl w:val="0"/>
        </w:rPr>
        <w:t xml:space="preserve">SECCHI, Leonardo. </w:t>
      </w:r>
      <w:r w:rsidDel="00000000" w:rsidR="00000000" w:rsidRPr="00000000">
        <w:rPr>
          <w:b w:val="1"/>
          <w:sz w:val="24"/>
          <w:szCs w:val="24"/>
          <w:rtl w:val="0"/>
        </w:rPr>
        <w:t xml:space="preserve">Análise de políticas públicas</w:t>
      </w:r>
      <w:r w:rsidDel="00000000" w:rsidR="00000000" w:rsidRPr="00000000">
        <w:rPr>
          <w:sz w:val="24"/>
          <w:szCs w:val="24"/>
          <w:rtl w:val="0"/>
        </w:rPr>
        <w:t xml:space="preserve">: diagnóstico de problemas, recomendação de soluções. São Paulo: Cengage Learning, 2016.</w:t>
      </w:r>
    </w:p>
    <w:p w:rsidR="00000000" w:rsidDel="00000000" w:rsidP="00000000" w:rsidRDefault="00000000" w:rsidRPr="00000000" w14:paraId="0000008C">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D">
      <w:pPr>
        <w:spacing w:line="240" w:lineRule="auto"/>
        <w:ind w:right="-140"/>
        <w:jc w:val="both"/>
        <w:rPr>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Políticas públicas</w:t>
      </w:r>
      <w:r w:rsidDel="00000000" w:rsidR="00000000" w:rsidRPr="00000000">
        <w:rPr>
          <w:sz w:val="24"/>
          <w:szCs w:val="24"/>
          <w:rtl w:val="0"/>
        </w:rPr>
        <w:t xml:space="preserve">: conceitos, categorias de análise, casos práticos. 2. ed. São Paulo: Cengage Learning, 2013.</w:t>
      </w:r>
    </w:p>
    <w:p w:rsidR="00000000" w:rsidDel="00000000" w:rsidP="00000000" w:rsidRDefault="00000000" w:rsidRPr="00000000" w14:paraId="0000008E">
      <w:pPr>
        <w:spacing w:line="240" w:lineRule="auto"/>
        <w:ind w:right="-140"/>
        <w:jc w:val="both"/>
        <w:rPr>
          <w:sz w:val="24"/>
          <w:szCs w:val="24"/>
        </w:rPr>
      </w:pPr>
      <w:r w:rsidDel="00000000" w:rsidR="00000000" w:rsidRPr="00000000">
        <w:rPr>
          <w:rtl w:val="0"/>
        </w:rPr>
      </w:r>
    </w:p>
    <w:p w:rsidR="00000000" w:rsidDel="00000000" w:rsidP="00000000" w:rsidRDefault="00000000" w:rsidRPr="00000000" w14:paraId="0000008F">
      <w:pPr>
        <w:spacing w:line="360" w:lineRule="auto"/>
        <w:ind w:right="-140"/>
        <w:jc w:val="both"/>
        <w:rPr>
          <w:sz w:val="24"/>
          <w:szCs w:val="24"/>
        </w:rPr>
      </w:pPr>
      <w:r w:rsidDel="00000000" w:rsidR="00000000" w:rsidRPr="00000000">
        <w:rPr>
          <w:sz w:val="24"/>
          <w:szCs w:val="24"/>
          <w:rtl w:val="0"/>
        </w:rPr>
        <w:t xml:space="preserve">BARDIN, Laurence.</w:t>
      </w:r>
      <w:r w:rsidDel="00000000" w:rsidR="00000000" w:rsidRPr="00000000">
        <w:rPr>
          <w:b w:val="1"/>
          <w:sz w:val="24"/>
          <w:szCs w:val="24"/>
          <w:rtl w:val="0"/>
        </w:rPr>
        <w:t xml:space="preserve"> Análise de Conteúdo</w:t>
      </w:r>
      <w:r w:rsidDel="00000000" w:rsidR="00000000" w:rsidRPr="00000000">
        <w:rPr>
          <w:sz w:val="24"/>
          <w:szCs w:val="24"/>
          <w:rtl w:val="0"/>
        </w:rPr>
        <w:t xml:space="preserve">. São Paulo: Edições 70, 2016.</w:t>
      </w:r>
    </w:p>
    <w:sectPr>
      <w:headerReference r:id="rId8" w:type="default"/>
      <w:headerReference r:id="rId9" w:type="first"/>
      <w:headerReference r:id="rId10" w:type="even"/>
      <w:footerReference r:id="rId11" w:type="default"/>
      <w:footerReference r:id="rId12" w:type="even"/>
      <w:pgSz w:h="16834" w:w="11909" w:orient="portrait"/>
      <w:pgMar w:bottom="1134" w:top="1701" w:left="1701" w:right="1134" w:header="3061"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2160"/>
      </w:tabs>
      <w:spacing w:line="240" w:lineRule="auto"/>
      <w:rPr>
        <w:color w:val="000000"/>
      </w:rPr>
    </w:pPr>
    <w:r w:rsidDel="00000000" w:rsidR="00000000" w:rsidRPr="00000000">
      <w:rPr>
        <w:color w:val="000000"/>
        <w:rtl w:val="0"/>
      </w:rPr>
      <w:tab/>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3090"/>
      </w:tabs>
      <w:spacing w:line="240" w:lineRule="auto"/>
      <w:rPr>
        <w:color w:val="000000"/>
      </w:rPr>
    </w:pPr>
    <w:r w:rsidDel="00000000" w:rsidR="00000000" w:rsidRPr="00000000">
      <w:rPr>
        <w:color w:val="000000"/>
        <w:rtl w:val="0"/>
      </w:rPr>
      <w:tab/>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2070"/>
        </w:tabs>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Universidade Federal do Ceará; Graduando; ateusrodrigues@alu.ufc.br</w:t>
      </w:r>
    </w:p>
  </w:footnote>
  <w:footnote w:id="1">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do Ceará: Doutor: jlsdiogenes@ufc.br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ind w:right="-140"/>
      <w:rPr/>
    </w:pPr>
    <w:r w:rsidDel="00000000" w:rsidR="00000000" w:rsidRPr="00000000">
      <w:rPr/>
      <w:drawing>
        <wp:anchor allowOverlap="1" behindDoc="1" distB="0" distT="0" distL="0" distR="0" hidden="0" layoutInCell="1" locked="0" relativeHeight="0" simplePos="0">
          <wp:simplePos x="0" y="0"/>
          <wp:positionH relativeFrom="page">
            <wp:align>right</wp:align>
          </wp:positionH>
          <wp:positionV relativeFrom="page">
            <wp:align>bottom</wp:align>
          </wp:positionV>
          <wp:extent cx="7563485" cy="10727690"/>
          <wp:effectExtent b="0" l="0" r="0" t="0"/>
          <wp:wrapNone/>
          <wp:docPr id="4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drawing>
        <wp:anchor allowOverlap="1" behindDoc="1" distB="0" distT="0" distL="0" distR="0" hidden="0" layoutInCell="1" locked="0" relativeHeight="0" simplePos="0">
          <wp:simplePos x="0" y="0"/>
          <wp:positionH relativeFrom="page">
            <wp:align>left</wp:align>
          </wp:positionH>
          <wp:positionV relativeFrom="page">
            <wp:posOffset>-28574</wp:posOffset>
          </wp:positionV>
          <wp:extent cx="7563485" cy="10727690"/>
          <wp:effectExtent b="0" l="0" r="0" t="0"/>
          <wp:wrapNone/>
          <wp:docPr id="48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83"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Rodap">
    <w:name w:val="footer"/>
    <w:basedOn w:val="Normal"/>
    <w:link w:val="RodapChar"/>
    <w:uiPriority w:val="99"/>
    <w:unhideWhenUsed w:val="1"/>
    <w:rsid w:val="001A35C1"/>
    <w:pPr>
      <w:tabs>
        <w:tab w:val="center" w:pos="4680"/>
        <w:tab w:val="right" w:pos="9360"/>
      </w:tabs>
      <w:spacing w:line="240" w:lineRule="auto"/>
    </w:pPr>
    <w:rPr>
      <w:rFonts w:cs="Times New Roman" w:asciiTheme="minorHAnsi" w:eastAsiaTheme="minorEastAsia" w:hAnsiTheme="minorHAnsi"/>
    </w:rPr>
  </w:style>
  <w:style w:type="character" w:styleId="RodapChar" w:customStyle="1">
    <w:name w:val="Rodapé Char"/>
    <w:basedOn w:val="Fontepargpadro"/>
    <w:link w:val="Rodap"/>
    <w:uiPriority w:val="99"/>
    <w:rsid w:val="001A35C1"/>
    <w:rPr>
      <w:rFonts w:cs="Times New Roman" w:asciiTheme="minorHAnsi" w:eastAsiaTheme="minorEastAsia" w:hAnsiTheme="minorHAnsi"/>
    </w:rPr>
  </w:style>
  <w:style w:type="character" w:styleId="Hyperlink">
    <w:name w:val="Hyperlink"/>
    <w:basedOn w:val="Fontepargpadro"/>
    <w:uiPriority w:val="99"/>
    <w:unhideWhenUsed w:val="1"/>
    <w:rsid w:val="002F5338"/>
    <w:rPr>
      <w:color w:val="0000ff" w:themeColor="hyperlink"/>
      <w:u w:val="single"/>
    </w:rPr>
  </w:style>
  <w:style w:type="character" w:styleId="MenoPendente">
    <w:name w:val="Unresolved Mention"/>
    <w:basedOn w:val="Fontepargpadro"/>
    <w:uiPriority w:val="99"/>
    <w:semiHidden w:val="1"/>
    <w:unhideWhenUsed w:val="1"/>
    <w:rsid w:val="002F5338"/>
    <w:rPr>
      <w:color w:val="605e5c"/>
      <w:shd w:color="auto" w:fill="e1dfdd" w:val="clear"/>
    </w:rPr>
  </w:style>
  <w:style w:type="paragraph" w:styleId="PargrafodaLista">
    <w:name w:val="List Paragraph"/>
    <w:basedOn w:val="Normal"/>
    <w:uiPriority w:val="34"/>
    <w:qFormat w:val="1"/>
    <w:rsid w:val="00CF1D86"/>
    <w:pPr>
      <w:ind w:left="720"/>
      <w:contextualSpacing w:val="1"/>
    </w:pPr>
  </w:style>
  <w:style w:type="paragraph" w:styleId="Textodenotadefim">
    <w:name w:val="endnote text"/>
    <w:basedOn w:val="Normal"/>
    <w:link w:val="TextodenotadefimChar"/>
    <w:uiPriority w:val="99"/>
    <w:semiHidden w:val="1"/>
    <w:unhideWhenUsed w:val="1"/>
    <w:rsid w:val="00ED3D23"/>
    <w:pPr>
      <w:spacing w:line="240" w:lineRule="auto"/>
    </w:pPr>
    <w:rPr>
      <w:sz w:val="20"/>
      <w:szCs w:val="20"/>
    </w:rPr>
  </w:style>
  <w:style w:type="character" w:styleId="TextodenotadefimChar" w:customStyle="1">
    <w:name w:val="Texto de nota de fim Char"/>
    <w:basedOn w:val="Fontepargpadro"/>
    <w:link w:val="Textodenotadefim"/>
    <w:uiPriority w:val="99"/>
    <w:semiHidden w:val="1"/>
    <w:rsid w:val="00ED3D23"/>
    <w:rPr>
      <w:sz w:val="20"/>
      <w:szCs w:val="20"/>
    </w:rPr>
  </w:style>
  <w:style w:type="character" w:styleId="Refdenotadefim">
    <w:name w:val="endnote reference"/>
    <w:basedOn w:val="Fontepargpadro"/>
    <w:uiPriority w:val="99"/>
    <w:semiHidden w:val="1"/>
    <w:unhideWhenUsed w:val="1"/>
    <w:rsid w:val="00ED3D23"/>
    <w:rPr>
      <w:vertAlign w:val="superscript"/>
    </w:rPr>
  </w:style>
  <w:style w:type="paragraph" w:styleId="Textodenotaderodap">
    <w:name w:val="footnote text"/>
    <w:basedOn w:val="Normal"/>
    <w:link w:val="TextodenotaderodapChar"/>
    <w:uiPriority w:val="99"/>
    <w:semiHidden w:val="1"/>
    <w:unhideWhenUsed w:val="1"/>
    <w:rsid w:val="00ED3D23"/>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ED3D23"/>
    <w:rPr>
      <w:sz w:val="20"/>
      <w:szCs w:val="20"/>
    </w:rPr>
  </w:style>
  <w:style w:type="character" w:styleId="Refdenotaderodap">
    <w:name w:val="footnote reference"/>
    <w:basedOn w:val="Fontepargpadro"/>
    <w:uiPriority w:val="99"/>
    <w:semiHidden w:val="1"/>
    <w:unhideWhenUsed w:val="1"/>
    <w:rsid w:val="00ED3D23"/>
    <w:rPr>
      <w:vertAlign w:val="superscript"/>
    </w:rPr>
  </w:style>
  <w:style w:type="paragraph" w:styleId="Cabealho">
    <w:name w:val="header"/>
    <w:basedOn w:val="Normal"/>
    <w:link w:val="CabealhoChar"/>
    <w:uiPriority w:val="99"/>
    <w:unhideWhenUsed w:val="1"/>
    <w:rsid w:val="00C3682C"/>
    <w:pPr>
      <w:tabs>
        <w:tab w:val="center" w:pos="4252"/>
        <w:tab w:val="right" w:pos="8504"/>
      </w:tabs>
      <w:spacing w:line="240" w:lineRule="auto"/>
    </w:pPr>
  </w:style>
  <w:style w:type="character" w:styleId="CabealhoChar" w:customStyle="1">
    <w:name w:val="Cabeçalho Char"/>
    <w:basedOn w:val="Fontepargpadro"/>
    <w:link w:val="Cabealho"/>
    <w:uiPriority w:val="99"/>
    <w:rsid w:val="00C3682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WSYp9v0yOsnvez2iVZIt+SLQQ==">CgMxLjAyDWguMW16ZXJqZWNlZmIyDmguaDN4czEyYzQ2bGRsOAByITE1M2NRQXNpdzJ2SWVXZW5XZms0c0k3bm1Pb0F6NHcwUA==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2025-07-06T22:25:00Z</dcterms:created>
  <dc:creator>Positivo</dc:creator>
</cp:coreProperties>
</file>