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459CF1" w14:textId="601DA963" w:rsidR="00A14866" w:rsidRDefault="00693E05">
      <w:pPr>
        <w:spacing w:line="360" w:lineRule="auto"/>
        <w:jc w:val="center"/>
        <w:rPr>
          <w:b/>
          <w:sz w:val="24"/>
          <w:szCs w:val="24"/>
        </w:rPr>
      </w:pPr>
      <w:r w:rsidRPr="00693E05">
        <w:rPr>
          <w:b/>
          <w:sz w:val="24"/>
          <w:szCs w:val="24"/>
        </w:rPr>
        <w:t>LACUNAS NA GESTÃO DE POLÍTICAS PARA ALUNOS COM TRANSTORNO DO ESPECTRO AUTISTA NO ENSINO SUPERIOR</w:t>
      </w:r>
    </w:p>
    <w:p w14:paraId="49F25B66" w14:textId="77777777" w:rsidR="00A301B4" w:rsidRDefault="00A301B4">
      <w:pPr>
        <w:spacing w:line="360" w:lineRule="auto"/>
        <w:jc w:val="center"/>
        <w:rPr>
          <w:b/>
          <w:sz w:val="24"/>
          <w:szCs w:val="24"/>
        </w:rPr>
      </w:pPr>
    </w:p>
    <w:p w14:paraId="5D6469DA" w14:textId="77777777" w:rsidR="00A301B4" w:rsidRDefault="00A301B4" w:rsidP="00A301B4">
      <w:pPr>
        <w:spacing w:line="240" w:lineRule="auto"/>
        <w:ind w:left="2835"/>
        <w:jc w:val="right"/>
        <w:rPr>
          <w:bCs/>
          <w:sz w:val="20"/>
          <w:szCs w:val="20"/>
        </w:rPr>
      </w:pPr>
      <w:proofErr w:type="spellStart"/>
      <w:r>
        <w:rPr>
          <w:bCs/>
          <w:sz w:val="20"/>
          <w:szCs w:val="20"/>
        </w:rPr>
        <w:t>Anathália</w:t>
      </w:r>
      <w:proofErr w:type="spellEnd"/>
      <w:r>
        <w:rPr>
          <w:bCs/>
          <w:sz w:val="20"/>
          <w:szCs w:val="20"/>
        </w:rPr>
        <w:t xml:space="preserve"> Cristina Santana de Sousa¹</w:t>
      </w:r>
    </w:p>
    <w:p w14:paraId="703DA742" w14:textId="77777777" w:rsidR="00A301B4" w:rsidRDefault="00A301B4" w:rsidP="00A301B4">
      <w:pPr>
        <w:spacing w:line="240" w:lineRule="auto"/>
        <w:ind w:left="2835"/>
        <w:jc w:val="right"/>
        <w:rPr>
          <w:bCs/>
          <w:sz w:val="20"/>
          <w:szCs w:val="20"/>
        </w:rPr>
      </w:pPr>
      <w:proofErr w:type="spellStart"/>
      <w:r>
        <w:rPr>
          <w:bCs/>
          <w:sz w:val="20"/>
          <w:szCs w:val="20"/>
        </w:rPr>
        <w:t>Shaiane</w:t>
      </w:r>
      <w:proofErr w:type="spellEnd"/>
      <w:r>
        <w:rPr>
          <w:bCs/>
          <w:sz w:val="20"/>
          <w:szCs w:val="20"/>
        </w:rPr>
        <w:t xml:space="preserve"> Vargas da Silveira²</w:t>
      </w:r>
    </w:p>
    <w:p w14:paraId="084691BB" w14:textId="77777777" w:rsidR="00A301B4" w:rsidRPr="00DF2325" w:rsidRDefault="00A301B4" w:rsidP="00A301B4">
      <w:pPr>
        <w:spacing w:line="240" w:lineRule="auto"/>
        <w:ind w:left="2835"/>
        <w:jc w:val="right"/>
        <w:rPr>
          <w:bCs/>
          <w:sz w:val="20"/>
          <w:szCs w:val="20"/>
        </w:rPr>
      </w:pPr>
      <w:r>
        <w:rPr>
          <w:bCs/>
        </w:rPr>
        <w:t>Heloisa Marques³</w:t>
      </w:r>
    </w:p>
    <w:p w14:paraId="25459CF2" w14:textId="77777777" w:rsidR="00A14866" w:rsidRDefault="00A14866">
      <w:pPr>
        <w:spacing w:line="240" w:lineRule="auto"/>
        <w:ind w:left="2835"/>
        <w:jc w:val="both"/>
        <w:rPr>
          <w:b/>
          <w:sz w:val="20"/>
          <w:szCs w:val="20"/>
        </w:rPr>
      </w:pPr>
    </w:p>
    <w:p w14:paraId="25459CF3" w14:textId="77777777" w:rsidR="00A14866" w:rsidRDefault="00A14866">
      <w:pPr>
        <w:spacing w:line="240" w:lineRule="auto"/>
        <w:ind w:left="2835"/>
        <w:jc w:val="both"/>
        <w:rPr>
          <w:b/>
          <w:sz w:val="20"/>
          <w:szCs w:val="20"/>
        </w:rPr>
      </w:pPr>
    </w:p>
    <w:p w14:paraId="25459CF4" w14:textId="77777777" w:rsidR="00A14866" w:rsidRDefault="003A2F07">
      <w:pPr>
        <w:spacing w:line="240" w:lineRule="auto"/>
        <w:ind w:left="2835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Resumo</w:t>
      </w:r>
    </w:p>
    <w:p w14:paraId="25459CF5" w14:textId="77777777" w:rsidR="00A14866" w:rsidRDefault="003A2F07">
      <w:pPr>
        <w:spacing w:line="240" w:lineRule="auto"/>
        <w:ind w:left="2835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Este estudo visa analisar a execução das políticas de acessibilidade e inclusão de alunos com Transtorno do Espectro Autista (TEA) na Universidade Federal do Piauí (UFPI). A pesquisa, exploratória e qualitativa, utilizou pesquisa documental, questionários e entrevistas para investigar a execução dessas políticas. </w:t>
      </w:r>
      <w:r w:rsidRPr="000D4DCE">
        <w:rPr>
          <w:sz w:val="20"/>
          <w:szCs w:val="20"/>
        </w:rPr>
        <w:t>A investigação aponta para desafios na formação de pessoal, comunicação intersetorial e</w:t>
      </w:r>
      <w:r>
        <w:rPr>
          <w:sz w:val="20"/>
          <w:szCs w:val="20"/>
        </w:rPr>
        <w:t xml:space="preserve"> suporte institucional. Propõe-se uma intervenção baseada na adequação do Sistema Integrado de Gestão de Atividades Acadêmicas (SIGAA) para otimizar o mapeamento e acompanhamento desses alunos. Os resultados buscam subsidiar gestores públicos e preencher lacunas na literatura sobre autismo no ensino superior.</w:t>
      </w:r>
    </w:p>
    <w:p w14:paraId="25459CF6" w14:textId="77777777" w:rsidR="00A14866" w:rsidRDefault="003A2F07">
      <w:pPr>
        <w:spacing w:line="240" w:lineRule="auto"/>
        <w:ind w:left="2835"/>
        <w:jc w:val="both"/>
        <w:rPr>
          <w:sz w:val="20"/>
          <w:szCs w:val="20"/>
        </w:rPr>
      </w:pPr>
      <w:r>
        <w:rPr>
          <w:b/>
          <w:sz w:val="20"/>
          <w:szCs w:val="20"/>
        </w:rPr>
        <w:t>Palavras-chave</w:t>
      </w:r>
      <w:r>
        <w:rPr>
          <w:sz w:val="20"/>
          <w:szCs w:val="20"/>
        </w:rPr>
        <w:t>: gestão pública; inclusão; políticas públicas; TEA; UFPI.</w:t>
      </w:r>
    </w:p>
    <w:p w14:paraId="25459CF7" w14:textId="77777777" w:rsidR="00A14866" w:rsidRDefault="00A14866">
      <w:pPr>
        <w:spacing w:line="240" w:lineRule="auto"/>
        <w:ind w:left="2835"/>
        <w:jc w:val="both"/>
        <w:rPr>
          <w:sz w:val="20"/>
          <w:szCs w:val="20"/>
        </w:rPr>
      </w:pPr>
    </w:p>
    <w:p w14:paraId="25459CF8" w14:textId="77777777" w:rsidR="00A14866" w:rsidRDefault="003A2F07">
      <w:pPr>
        <w:spacing w:line="240" w:lineRule="auto"/>
        <w:ind w:left="2835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Abstract</w:t>
      </w:r>
    </w:p>
    <w:p w14:paraId="25459CF9" w14:textId="77777777" w:rsidR="00A14866" w:rsidRDefault="003A2F07">
      <w:pPr>
        <w:spacing w:line="240" w:lineRule="auto"/>
        <w:ind w:left="2835"/>
        <w:jc w:val="both"/>
        <w:rPr>
          <w:sz w:val="20"/>
          <w:szCs w:val="20"/>
        </w:rPr>
      </w:pPr>
      <w:proofErr w:type="spellStart"/>
      <w:r>
        <w:rPr>
          <w:sz w:val="20"/>
          <w:szCs w:val="20"/>
        </w:rPr>
        <w:t>This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study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aims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analyze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implementation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of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accessibility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and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inclusion</w:t>
      </w:r>
      <w:proofErr w:type="spellEnd"/>
      <w:r>
        <w:rPr>
          <w:sz w:val="20"/>
          <w:szCs w:val="20"/>
        </w:rPr>
        <w:t xml:space="preserve"> policies for </w:t>
      </w:r>
      <w:proofErr w:type="spellStart"/>
      <w:r>
        <w:rPr>
          <w:sz w:val="20"/>
          <w:szCs w:val="20"/>
        </w:rPr>
        <w:t>students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with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Autism</w:t>
      </w:r>
      <w:proofErr w:type="spellEnd"/>
      <w:r>
        <w:rPr>
          <w:sz w:val="20"/>
          <w:szCs w:val="20"/>
        </w:rPr>
        <w:t xml:space="preserve"> Spectrum </w:t>
      </w:r>
      <w:proofErr w:type="spellStart"/>
      <w:r>
        <w:rPr>
          <w:sz w:val="20"/>
          <w:szCs w:val="20"/>
        </w:rPr>
        <w:t>Disorder</w:t>
      </w:r>
      <w:proofErr w:type="spellEnd"/>
      <w:r>
        <w:rPr>
          <w:sz w:val="20"/>
          <w:szCs w:val="20"/>
        </w:rPr>
        <w:t xml:space="preserve"> (ASD) </w:t>
      </w:r>
      <w:proofErr w:type="spellStart"/>
      <w:r>
        <w:rPr>
          <w:sz w:val="20"/>
          <w:szCs w:val="20"/>
        </w:rPr>
        <w:t>at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Federal </w:t>
      </w:r>
      <w:proofErr w:type="spellStart"/>
      <w:r>
        <w:rPr>
          <w:sz w:val="20"/>
          <w:szCs w:val="20"/>
        </w:rPr>
        <w:t>University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of</w:t>
      </w:r>
      <w:proofErr w:type="spellEnd"/>
      <w:r>
        <w:rPr>
          <w:sz w:val="20"/>
          <w:szCs w:val="20"/>
        </w:rPr>
        <w:t xml:space="preserve"> Piauí (UFPI). The </w:t>
      </w:r>
      <w:proofErr w:type="spellStart"/>
      <w:r>
        <w:rPr>
          <w:sz w:val="20"/>
          <w:szCs w:val="20"/>
        </w:rPr>
        <w:t>research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exploratory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and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qualitative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used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documentary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research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questionnaires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and</w:t>
      </w:r>
      <w:proofErr w:type="spellEnd"/>
      <w:r>
        <w:rPr>
          <w:sz w:val="20"/>
          <w:szCs w:val="20"/>
        </w:rPr>
        <w:t xml:space="preserve"> interviews </w:t>
      </w:r>
      <w:proofErr w:type="spellStart"/>
      <w:r>
        <w:rPr>
          <w:sz w:val="20"/>
          <w:szCs w:val="20"/>
        </w:rPr>
        <w:t>to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investigate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how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institution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implements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these</w:t>
      </w:r>
      <w:proofErr w:type="spellEnd"/>
      <w:r>
        <w:rPr>
          <w:sz w:val="20"/>
          <w:szCs w:val="20"/>
        </w:rPr>
        <w:t xml:space="preserve"> policies. </w:t>
      </w:r>
      <w:r w:rsidRPr="000D4DCE">
        <w:rPr>
          <w:sz w:val="20"/>
          <w:szCs w:val="20"/>
        </w:rPr>
        <w:t xml:space="preserve">The </w:t>
      </w:r>
      <w:proofErr w:type="spellStart"/>
      <w:r w:rsidRPr="000D4DCE">
        <w:rPr>
          <w:sz w:val="20"/>
          <w:szCs w:val="20"/>
        </w:rPr>
        <w:t>investigation</w:t>
      </w:r>
      <w:proofErr w:type="spellEnd"/>
      <w:r w:rsidRPr="000D4DCE">
        <w:rPr>
          <w:sz w:val="20"/>
          <w:szCs w:val="20"/>
        </w:rPr>
        <w:t xml:space="preserve"> points </w:t>
      </w:r>
      <w:proofErr w:type="spellStart"/>
      <w:r w:rsidRPr="000D4DCE">
        <w:rPr>
          <w:sz w:val="20"/>
          <w:szCs w:val="20"/>
        </w:rPr>
        <w:t>to</w:t>
      </w:r>
      <w:proofErr w:type="spellEnd"/>
      <w:r w:rsidRPr="000D4DCE">
        <w:rPr>
          <w:sz w:val="20"/>
          <w:szCs w:val="20"/>
        </w:rPr>
        <w:t xml:space="preserve"> </w:t>
      </w:r>
      <w:proofErr w:type="spellStart"/>
      <w:r w:rsidRPr="000D4DCE">
        <w:rPr>
          <w:sz w:val="20"/>
          <w:szCs w:val="20"/>
        </w:rPr>
        <w:t>challenges</w:t>
      </w:r>
      <w:proofErr w:type="spellEnd"/>
      <w:r w:rsidRPr="000D4DCE">
        <w:rPr>
          <w:sz w:val="20"/>
          <w:szCs w:val="20"/>
        </w:rPr>
        <w:t xml:space="preserve"> in staff training, </w:t>
      </w:r>
      <w:proofErr w:type="spellStart"/>
      <w:r w:rsidRPr="000D4DCE">
        <w:rPr>
          <w:sz w:val="20"/>
          <w:szCs w:val="20"/>
        </w:rPr>
        <w:t>intersectoral</w:t>
      </w:r>
      <w:proofErr w:type="spellEnd"/>
      <w:r w:rsidRPr="000D4DCE">
        <w:rPr>
          <w:sz w:val="20"/>
          <w:szCs w:val="20"/>
        </w:rPr>
        <w:t xml:space="preserve"> communication, </w:t>
      </w:r>
      <w:proofErr w:type="spellStart"/>
      <w:r w:rsidRPr="000D4DCE">
        <w:rPr>
          <w:sz w:val="20"/>
          <w:szCs w:val="20"/>
        </w:rPr>
        <w:t>and</w:t>
      </w:r>
      <w:proofErr w:type="spellEnd"/>
      <w:r w:rsidRPr="000D4DCE">
        <w:rPr>
          <w:sz w:val="20"/>
          <w:szCs w:val="20"/>
        </w:rPr>
        <w:t xml:space="preserve"> </w:t>
      </w:r>
      <w:proofErr w:type="spellStart"/>
      <w:r w:rsidRPr="000D4DCE">
        <w:rPr>
          <w:sz w:val="20"/>
          <w:szCs w:val="20"/>
        </w:rPr>
        <w:t>institutional</w:t>
      </w:r>
      <w:proofErr w:type="spellEnd"/>
      <w:r w:rsidRPr="000D4DCE">
        <w:rPr>
          <w:sz w:val="20"/>
          <w:szCs w:val="20"/>
        </w:rPr>
        <w:t xml:space="preserve"> </w:t>
      </w:r>
      <w:proofErr w:type="spellStart"/>
      <w:r w:rsidRPr="000D4DCE">
        <w:rPr>
          <w:sz w:val="20"/>
          <w:szCs w:val="20"/>
        </w:rPr>
        <w:t>support</w:t>
      </w:r>
      <w:proofErr w:type="spellEnd"/>
      <w:r w:rsidRPr="000D4DCE">
        <w:rPr>
          <w:sz w:val="20"/>
          <w:szCs w:val="20"/>
        </w:rPr>
        <w:t xml:space="preserve">. </w:t>
      </w:r>
      <w:proofErr w:type="spellStart"/>
      <w:r w:rsidRPr="000D4DCE">
        <w:rPr>
          <w:sz w:val="20"/>
          <w:szCs w:val="20"/>
        </w:rPr>
        <w:t>An</w:t>
      </w:r>
      <w:proofErr w:type="spellEnd"/>
      <w:r w:rsidRPr="000D4DCE">
        <w:rPr>
          <w:sz w:val="20"/>
          <w:szCs w:val="20"/>
        </w:rPr>
        <w:t xml:space="preserve"> </w:t>
      </w:r>
      <w:proofErr w:type="spellStart"/>
      <w:r w:rsidRPr="000D4DCE">
        <w:rPr>
          <w:sz w:val="20"/>
          <w:szCs w:val="20"/>
        </w:rPr>
        <w:t>intervention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proposal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based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adapting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Integrated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Academic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Activities</w:t>
      </w:r>
      <w:proofErr w:type="spellEnd"/>
      <w:r>
        <w:rPr>
          <w:sz w:val="20"/>
          <w:szCs w:val="20"/>
        </w:rPr>
        <w:t xml:space="preserve"> Management System (SIGAA) </w:t>
      </w:r>
      <w:proofErr w:type="spellStart"/>
      <w:r>
        <w:rPr>
          <w:sz w:val="20"/>
          <w:szCs w:val="20"/>
        </w:rPr>
        <w:t>is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presented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optimize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mapping </w:t>
      </w:r>
      <w:proofErr w:type="spellStart"/>
      <w:r>
        <w:rPr>
          <w:sz w:val="20"/>
          <w:szCs w:val="20"/>
        </w:rPr>
        <w:t>and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monitoring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of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these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students</w:t>
      </w:r>
      <w:proofErr w:type="spellEnd"/>
      <w:r>
        <w:rPr>
          <w:sz w:val="20"/>
          <w:szCs w:val="20"/>
        </w:rPr>
        <w:t xml:space="preserve">. The </w:t>
      </w:r>
      <w:proofErr w:type="spellStart"/>
      <w:r>
        <w:rPr>
          <w:sz w:val="20"/>
          <w:szCs w:val="20"/>
        </w:rPr>
        <w:t>results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seek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support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public</w:t>
      </w:r>
      <w:proofErr w:type="spellEnd"/>
      <w:r>
        <w:rPr>
          <w:sz w:val="20"/>
          <w:szCs w:val="20"/>
        </w:rPr>
        <w:t xml:space="preserve"> managers </w:t>
      </w:r>
      <w:proofErr w:type="spellStart"/>
      <w:r>
        <w:rPr>
          <w:sz w:val="20"/>
          <w:szCs w:val="20"/>
        </w:rPr>
        <w:t>and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fill</w:t>
      </w:r>
      <w:proofErr w:type="spellEnd"/>
      <w:r>
        <w:rPr>
          <w:sz w:val="20"/>
          <w:szCs w:val="20"/>
        </w:rPr>
        <w:t xml:space="preserve"> gaps in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literature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subject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filling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lack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of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research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autism</w:t>
      </w:r>
      <w:proofErr w:type="spellEnd"/>
      <w:r>
        <w:rPr>
          <w:sz w:val="20"/>
          <w:szCs w:val="20"/>
        </w:rPr>
        <w:t xml:space="preserve"> in </w:t>
      </w:r>
      <w:proofErr w:type="spellStart"/>
      <w:r>
        <w:rPr>
          <w:sz w:val="20"/>
          <w:szCs w:val="20"/>
        </w:rPr>
        <w:t>higher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education</w:t>
      </w:r>
      <w:proofErr w:type="spellEnd"/>
      <w:r>
        <w:rPr>
          <w:sz w:val="20"/>
          <w:szCs w:val="20"/>
        </w:rPr>
        <w:t>.</w:t>
      </w:r>
    </w:p>
    <w:p w14:paraId="25459CFA" w14:textId="77777777" w:rsidR="00A14866" w:rsidRDefault="003A2F07">
      <w:pPr>
        <w:spacing w:line="240" w:lineRule="auto"/>
        <w:ind w:left="2835"/>
        <w:jc w:val="both"/>
        <w:rPr>
          <w:sz w:val="20"/>
          <w:szCs w:val="20"/>
        </w:rPr>
      </w:pPr>
      <w:r>
        <w:rPr>
          <w:b/>
          <w:sz w:val="20"/>
          <w:szCs w:val="20"/>
        </w:rPr>
        <w:t>Keywords</w:t>
      </w:r>
      <w:r>
        <w:rPr>
          <w:sz w:val="20"/>
          <w:szCs w:val="20"/>
        </w:rPr>
        <w:t xml:space="preserve">: </w:t>
      </w:r>
      <w:proofErr w:type="spellStart"/>
      <w:r>
        <w:rPr>
          <w:sz w:val="20"/>
          <w:szCs w:val="20"/>
        </w:rPr>
        <w:t>public</w:t>
      </w:r>
      <w:proofErr w:type="spellEnd"/>
      <w:r>
        <w:rPr>
          <w:sz w:val="20"/>
          <w:szCs w:val="20"/>
        </w:rPr>
        <w:t xml:space="preserve"> management; </w:t>
      </w:r>
      <w:proofErr w:type="spellStart"/>
      <w:r>
        <w:rPr>
          <w:sz w:val="20"/>
          <w:szCs w:val="20"/>
        </w:rPr>
        <w:t>inclusion</w:t>
      </w:r>
      <w:proofErr w:type="spellEnd"/>
      <w:r>
        <w:rPr>
          <w:sz w:val="20"/>
          <w:szCs w:val="20"/>
        </w:rPr>
        <w:t xml:space="preserve">; </w:t>
      </w:r>
      <w:proofErr w:type="spellStart"/>
      <w:r>
        <w:rPr>
          <w:sz w:val="20"/>
          <w:szCs w:val="20"/>
        </w:rPr>
        <w:t>public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policy</w:t>
      </w:r>
      <w:proofErr w:type="spellEnd"/>
      <w:r>
        <w:rPr>
          <w:sz w:val="20"/>
          <w:szCs w:val="20"/>
        </w:rPr>
        <w:t>; ASD; UFPI.</w:t>
      </w:r>
    </w:p>
    <w:p w14:paraId="25459CFB" w14:textId="77777777" w:rsidR="00A14866" w:rsidRDefault="00A14866">
      <w:pPr>
        <w:spacing w:line="360" w:lineRule="auto"/>
        <w:jc w:val="both"/>
        <w:rPr>
          <w:sz w:val="24"/>
          <w:szCs w:val="24"/>
        </w:rPr>
      </w:pPr>
    </w:p>
    <w:p w14:paraId="25459CFC" w14:textId="77777777" w:rsidR="00A14866" w:rsidRDefault="00A14866">
      <w:pPr>
        <w:spacing w:line="360" w:lineRule="auto"/>
        <w:jc w:val="both"/>
        <w:rPr>
          <w:sz w:val="24"/>
          <w:szCs w:val="24"/>
        </w:rPr>
      </w:pPr>
    </w:p>
    <w:p w14:paraId="25459CFE" w14:textId="3C78D86A" w:rsidR="00A14866" w:rsidRDefault="003A2F07" w:rsidP="000823E6">
      <w:pPr>
        <w:spacing w:line="360" w:lineRule="auto"/>
        <w:jc w:val="both"/>
        <w:rPr>
          <w:b/>
          <w:sz w:val="24"/>
          <w:szCs w:val="24"/>
        </w:rPr>
      </w:pPr>
      <w:r>
        <w:br w:type="page"/>
      </w:r>
      <w:r>
        <w:rPr>
          <w:b/>
          <w:sz w:val="24"/>
          <w:szCs w:val="24"/>
        </w:rPr>
        <w:lastRenderedPageBreak/>
        <w:t>1</w:t>
      </w:r>
      <w:r>
        <w:rPr>
          <w:b/>
          <w:sz w:val="24"/>
          <w:szCs w:val="24"/>
        </w:rPr>
        <w:tab/>
        <w:t>INTRODUÇÃO</w:t>
      </w:r>
    </w:p>
    <w:p w14:paraId="25459CFF" w14:textId="77777777" w:rsidR="00A14866" w:rsidRDefault="00A14866">
      <w:pPr>
        <w:spacing w:line="360" w:lineRule="auto"/>
        <w:jc w:val="both"/>
        <w:rPr>
          <w:b/>
          <w:sz w:val="24"/>
          <w:szCs w:val="24"/>
        </w:rPr>
      </w:pPr>
    </w:p>
    <w:p w14:paraId="25459D00" w14:textId="77777777" w:rsidR="00A14866" w:rsidRDefault="003A2F07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O Transtorno do Espectro Autista (TEA) tem ganhado destaque no cenário educacional, impulsionado pelo aumento dos diagnósticos e das matrículas em Instituições de Ensino Superior (IES). Apesar desse avanço, persistem obstáculos significativos à inclusão. Na Universidade Federal do Piauí (UFPI), por exemplo, a taxa de evasão de estudantes com deficiência é de 10,28% e a de conclusão, apenas 13% (Lemos, 2022). Entre os principais desafios enfrentados por alunos com TEA estão o desconhecimento sobre o transtorno, ausência de capacitação docente, escassez de recursos e oferta limitada de Atendimento Educacional Especializado (AEE) e programas de tutoria (Grossi et al., 2020; Arruda et al., 2018; Assis et al., 2021).</w:t>
      </w:r>
    </w:p>
    <w:p w14:paraId="25459D01" w14:textId="77777777" w:rsidR="00A14866" w:rsidRDefault="003A2F07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Como o TEA compromete a comunicação e a interação social, e envolve formas específicas de aprendizagem (APA, 2014), é fundamental que as IES adaptem metodologias e práticas. A teoria institucional aponta que, apesar da legislação inclusiva, como a Constituição de 1988, a efetividade das políticas é limitada por práticas institucionais enraizadas e descontinuidade administrativa (Hodgson, 2006; Frey, 2000; </w:t>
      </w:r>
      <w:proofErr w:type="spellStart"/>
      <w:r>
        <w:rPr>
          <w:sz w:val="24"/>
          <w:szCs w:val="24"/>
        </w:rPr>
        <w:t>Baquero</w:t>
      </w:r>
      <w:proofErr w:type="spellEnd"/>
      <w:r>
        <w:rPr>
          <w:sz w:val="24"/>
          <w:szCs w:val="24"/>
        </w:rPr>
        <w:t xml:space="preserve">; Morais, 2015). A avaliação permanente é necessária para monitorar e ajustar essas ações (Costa; </w:t>
      </w:r>
      <w:proofErr w:type="spellStart"/>
      <w:r>
        <w:rPr>
          <w:sz w:val="24"/>
          <w:szCs w:val="24"/>
        </w:rPr>
        <w:t>Castanhar</w:t>
      </w:r>
      <w:proofErr w:type="spellEnd"/>
      <w:r>
        <w:rPr>
          <w:sz w:val="24"/>
          <w:szCs w:val="24"/>
        </w:rPr>
        <w:t>, 2003).</w:t>
      </w:r>
    </w:p>
    <w:p w14:paraId="25459D02" w14:textId="77777777" w:rsidR="00A14866" w:rsidRDefault="003A2F07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Este estudo justifica-se pela urgência de fortalecer práticas inclusivas no ensino superior público, especialmente em estados como o Piauí. O objetivo geral é analisar a execução das políticas de inclusão e acessibilidade para alunos com TEA na UFPI. Especificamente, pretende-se: examinar instrumentos institucionais; verificar processos de identificação; mapear ações intersetoriais; e propor uma gestão integrada com uso de Tecnologias da Informação e Comunicação (TIC).</w:t>
      </w:r>
    </w:p>
    <w:p w14:paraId="25459D03" w14:textId="77777777" w:rsidR="00A14866" w:rsidRDefault="003A2F07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pesquisa adota abordagem qualitativa, de caráter descritivo e exploratório, em estudo de caso único. As etapas envolveram análise documental, entrevistas, questionários e proposta de intervenção, com tratamento por análise de conteúdo e </w:t>
      </w:r>
      <w:r>
        <w:rPr>
          <w:sz w:val="24"/>
          <w:szCs w:val="24"/>
        </w:rPr>
        <w:lastRenderedPageBreak/>
        <w:t>triangulação. O estudo foi aprovado pelo Comitê de Ética e garantiu o sigilo e o consentimento dos participantes.</w:t>
      </w:r>
    </w:p>
    <w:p w14:paraId="25459D04" w14:textId="77777777" w:rsidR="00A14866" w:rsidRDefault="00A14866">
      <w:pPr>
        <w:spacing w:line="360" w:lineRule="auto"/>
        <w:ind w:firstLine="709"/>
        <w:jc w:val="both"/>
        <w:rPr>
          <w:sz w:val="24"/>
          <w:szCs w:val="24"/>
        </w:rPr>
      </w:pPr>
    </w:p>
    <w:p w14:paraId="25459D05" w14:textId="77777777" w:rsidR="00A14866" w:rsidRDefault="003A2F07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</w:t>
      </w:r>
      <w:r>
        <w:rPr>
          <w:b/>
          <w:sz w:val="24"/>
          <w:szCs w:val="24"/>
        </w:rPr>
        <w:tab/>
        <w:t>ESTADO, EDUCAÇÃO E INCLUSÃO: O PAPEL DAS POLÍTICAS PÚBLICAS</w:t>
      </w:r>
    </w:p>
    <w:p w14:paraId="25459D06" w14:textId="77777777" w:rsidR="00A14866" w:rsidRDefault="003A2F07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2.1</w:t>
      </w:r>
      <w:r>
        <w:rPr>
          <w:b/>
          <w:sz w:val="24"/>
          <w:szCs w:val="24"/>
        </w:rPr>
        <w:tab/>
        <w:t>O Contexto das Políticas Públicas e a Inclusão</w:t>
      </w:r>
    </w:p>
    <w:p w14:paraId="25459D07" w14:textId="77777777" w:rsidR="00A14866" w:rsidRDefault="00A14866">
      <w:pPr>
        <w:spacing w:line="360" w:lineRule="auto"/>
        <w:jc w:val="both"/>
        <w:rPr>
          <w:b/>
          <w:sz w:val="24"/>
          <w:szCs w:val="24"/>
        </w:rPr>
      </w:pPr>
    </w:p>
    <w:p w14:paraId="25459D08" w14:textId="77777777" w:rsidR="00A14866" w:rsidRDefault="003A2F07">
      <w:pPr>
        <w:spacing w:line="360" w:lineRule="auto"/>
        <w:ind w:firstLine="709"/>
        <w:jc w:val="both"/>
        <w:rPr>
          <w:sz w:val="24"/>
          <w:szCs w:val="24"/>
        </w:rPr>
      </w:pPr>
      <w:r w:rsidRPr="00C723C7">
        <w:rPr>
          <w:sz w:val="24"/>
          <w:szCs w:val="24"/>
        </w:rPr>
        <w:t xml:space="preserve">No Brasil, a Constituição Federal de 1988 passou a orientar políticas públicas </w:t>
      </w:r>
      <w:r>
        <w:rPr>
          <w:sz w:val="24"/>
          <w:szCs w:val="24"/>
        </w:rPr>
        <w:t>voltadas à inclusão, prevendo, em seu art. 208, inciso III, o Atendimento Educacional Especializado (AEE) às pessoas com deficiência, preferencialmente na rede regular de ensino.</w:t>
      </w:r>
    </w:p>
    <w:p w14:paraId="25459D09" w14:textId="77777777" w:rsidR="00A14866" w:rsidRDefault="003A2F07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Políticas públicas são ações deliberadas do Estado para promover equilíbrio social, por meio da manutenção ou transformação da realidade (SARAVIA, 2006). Contudo, entre a formulação normativa e a efetiva inclusão, sobretudo de alunos com TEA, há obstáculos que envolvem lentidão na implementação, fragmentação e baixa efetividade. A teoria institucional explica por que muitas políticas não conseguem romper padrões estabelecidos, já que as instituições moldam comportamentos por meio de regras formais e informais ligadas à cultura e à história social (NORTH, 1991). As universidades, como instituições, reproduzem essas estruturas.</w:t>
      </w:r>
    </w:p>
    <w:p w14:paraId="25459D0A" w14:textId="77777777" w:rsidR="00A14866" w:rsidRDefault="003A2F07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A institucionalização resulta da sedimentação de hábitos sociais (HODGSON, 2006) e pode transformar aspirações e práticas. A CF/88 representou uma mudança institucional importante, ao superar a lógica assistencialista e estabelecer a inclusão como dever do Estado. No entanto, esse avanço formal nem sempre é acompanhado pela efetividade prática, especialmente diante de fatores como clientelismo e descontinuidade administrativa (FREY, 2000; BAQUERO; MORAIS, 2015).</w:t>
      </w:r>
    </w:p>
    <w:p w14:paraId="25459D0C" w14:textId="2032FF98" w:rsidR="00A14866" w:rsidRDefault="003A2F07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Durante décadas, prevaleceu uma concepção médica da deficiência, com foco na reabilitação. A LDB nº 4.024/1961 oficializou a Educação Especial, mas incentivou o apoio a instituições privadas, resultando na omissão do setor público. A LDB nº 5.692/1971 consolidou a política de Estado, com a </w:t>
      </w:r>
      <w:r w:rsidRPr="000C4878">
        <w:rPr>
          <w:sz w:val="24"/>
          <w:szCs w:val="24"/>
        </w:rPr>
        <w:t xml:space="preserve">criação do </w:t>
      </w:r>
      <w:r w:rsidR="00E7695D" w:rsidRPr="000C4878">
        <w:rPr>
          <w:rFonts w:eastAsia="Times New Roman"/>
          <w:sz w:val="24"/>
          <w:szCs w:val="24"/>
        </w:rPr>
        <w:t xml:space="preserve">Centro Nacional de Educação Especial </w:t>
      </w:r>
      <w:r w:rsidR="000C4878" w:rsidRPr="000C4878">
        <w:rPr>
          <w:rFonts w:eastAsia="Times New Roman"/>
          <w:sz w:val="24"/>
          <w:szCs w:val="24"/>
        </w:rPr>
        <w:t>(</w:t>
      </w:r>
      <w:r w:rsidRPr="000C4878">
        <w:rPr>
          <w:sz w:val="24"/>
          <w:szCs w:val="24"/>
        </w:rPr>
        <w:t>CENESP</w:t>
      </w:r>
      <w:r w:rsidR="000C4878" w:rsidRPr="000C4878">
        <w:rPr>
          <w:sz w:val="24"/>
          <w:szCs w:val="24"/>
        </w:rPr>
        <w:t>)</w:t>
      </w:r>
      <w:r w:rsidRPr="000C4878">
        <w:rPr>
          <w:sz w:val="24"/>
          <w:szCs w:val="24"/>
        </w:rPr>
        <w:t>, ainda</w:t>
      </w:r>
      <w:r>
        <w:rPr>
          <w:sz w:val="24"/>
          <w:szCs w:val="24"/>
        </w:rPr>
        <w:t xml:space="preserve"> centrado na ideia de "adaptação" do aluno. Com </w:t>
      </w:r>
      <w:r>
        <w:rPr>
          <w:sz w:val="24"/>
          <w:szCs w:val="24"/>
        </w:rPr>
        <w:lastRenderedPageBreak/>
        <w:t>a redemocratização, movimentos sociais ampliaram a pauta da inclusão, culminando na LDB nº 9.394/1996, que prevê a oferta da educação especial na rede regular com serviços de apoio.</w:t>
      </w:r>
    </w:p>
    <w:p w14:paraId="25459D0D" w14:textId="77777777" w:rsidR="00A14866" w:rsidRDefault="003A2F07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O marco conceitual mais recente ocorreu com a Política Nacional de Educação Especial na Perspectiva da Educação Inclusiva (PNEEPEI), de 2008, regulamentada pelo Decreto nº 7.611/2011, que estabelece o direito a um sistema educacional inclusivo em todos os níveis. Já o Decreto nº 10.502/2020, ao prever classes exclusivas, foi considerado um retrocesso e revogado em 2023, retomando diretrizes alinhadas à inclusão plena.</w:t>
      </w:r>
    </w:p>
    <w:p w14:paraId="25459D0E" w14:textId="77777777" w:rsidR="00A14866" w:rsidRDefault="00A14866">
      <w:pPr>
        <w:spacing w:line="360" w:lineRule="auto"/>
        <w:ind w:firstLine="709"/>
        <w:jc w:val="both"/>
        <w:rPr>
          <w:sz w:val="24"/>
          <w:szCs w:val="24"/>
        </w:rPr>
      </w:pPr>
    </w:p>
    <w:p w14:paraId="25459D0F" w14:textId="77777777" w:rsidR="00A14866" w:rsidRDefault="003A2F07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2.2</w:t>
      </w:r>
      <w:r>
        <w:rPr>
          <w:b/>
          <w:sz w:val="24"/>
          <w:szCs w:val="24"/>
        </w:rPr>
        <w:tab/>
        <w:t>Desafios do Aluno com TEA no Ensino Superior</w:t>
      </w:r>
    </w:p>
    <w:p w14:paraId="25459D10" w14:textId="77777777" w:rsidR="00A14866" w:rsidRDefault="00A14866">
      <w:pPr>
        <w:spacing w:line="360" w:lineRule="auto"/>
        <w:jc w:val="both"/>
        <w:rPr>
          <w:b/>
          <w:sz w:val="24"/>
          <w:szCs w:val="24"/>
        </w:rPr>
      </w:pPr>
    </w:p>
    <w:p w14:paraId="25459D11" w14:textId="0DDDFBFB" w:rsidR="00A14866" w:rsidRDefault="003A2F07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TEA, </w:t>
      </w:r>
      <w:r w:rsidRPr="00DD3C57">
        <w:rPr>
          <w:sz w:val="24"/>
          <w:szCs w:val="24"/>
        </w:rPr>
        <w:t>consolidado pel</w:t>
      </w:r>
      <w:r w:rsidR="009227F1">
        <w:rPr>
          <w:sz w:val="24"/>
          <w:szCs w:val="24"/>
        </w:rPr>
        <w:t>a 5ª edição do</w:t>
      </w:r>
      <w:r w:rsidR="00DD3C57" w:rsidRPr="00DD3C57">
        <w:rPr>
          <w:sz w:val="24"/>
          <w:szCs w:val="24"/>
        </w:rPr>
        <w:t xml:space="preserve"> </w:t>
      </w:r>
      <w:r w:rsidR="00DD3C57" w:rsidRPr="00DD3C57">
        <w:rPr>
          <w:rFonts w:eastAsia="Times New Roman"/>
          <w:sz w:val="24"/>
          <w:szCs w:val="24"/>
        </w:rPr>
        <w:t>Manual Diagnóstico e Estatístico de Transtornos Mentais</w:t>
      </w:r>
      <w:r w:rsidR="000937AC">
        <w:rPr>
          <w:rFonts w:eastAsia="Times New Roman"/>
          <w:sz w:val="24"/>
          <w:szCs w:val="24"/>
        </w:rPr>
        <w:t xml:space="preserve"> </w:t>
      </w:r>
      <w:r>
        <w:rPr>
          <w:sz w:val="24"/>
          <w:szCs w:val="24"/>
        </w:rPr>
        <w:t>(APA, 2014), abrange uma gama de sintomas em diferentes níveis, afetando principalmente a interação social e a comunicação. Indivíduos com TEA interpretam a linguagem de forma literal e demonstram padrões comportamentais repetitivos, como ecolalia e rigidez a estímulos (Almeida et al., 2018), o que pode dificultar a vivência acadêmica (</w:t>
      </w:r>
      <w:proofErr w:type="spellStart"/>
      <w:r>
        <w:rPr>
          <w:sz w:val="24"/>
          <w:szCs w:val="24"/>
        </w:rPr>
        <w:t>Ambrós</w:t>
      </w:r>
      <w:proofErr w:type="spellEnd"/>
      <w:r>
        <w:rPr>
          <w:sz w:val="24"/>
          <w:szCs w:val="24"/>
        </w:rPr>
        <w:t>; Oliveira, 2017).</w:t>
      </w:r>
    </w:p>
    <w:p w14:paraId="25459D12" w14:textId="77777777" w:rsidR="00A14866" w:rsidRDefault="003A2F07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Apesar dos desafios, o ingresso no ensino superior é possível quando há suporte adequado (Assis et al., 2021). No Brasil, a Lei nº 12.764/2012 reconhece o TEA como deficiência, assegurando direitos legais. Contudo, a diversidade dos quadros exige avaliação individual e estratégias pedagógicas adaptadas, já que métodos tradicionais nem sempre são eficazes (Arruda et al., 2018).</w:t>
      </w:r>
    </w:p>
    <w:p w14:paraId="25459D13" w14:textId="77777777" w:rsidR="00A14866" w:rsidRDefault="003A2F07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Educação Especial, por meio do Atendimento Educacional Especializado (AEE), organiza recursos pedagógicos e de acessibilidade em todos os níveis, mas não se confunde com a Educação Inclusiva, que assegura o direito universal à aprendizagem (Camargo, 2017; Oliveira, 2016; BRASIL, 2008). A Lei de Cotas (Lei nº 12.711/2012) ampliou o acesso, mas a permanência e o aproveitamento exigem </w:t>
      </w:r>
      <w:r>
        <w:rPr>
          <w:sz w:val="24"/>
          <w:szCs w:val="24"/>
        </w:rPr>
        <w:lastRenderedPageBreak/>
        <w:t xml:space="preserve">formação docente específica e metodologias inclusivas (Grossi et al., 2020; Silva; </w:t>
      </w:r>
      <w:proofErr w:type="spellStart"/>
      <w:r>
        <w:rPr>
          <w:sz w:val="24"/>
          <w:szCs w:val="24"/>
        </w:rPr>
        <w:t>Brotherhood</w:t>
      </w:r>
      <w:proofErr w:type="spellEnd"/>
      <w:r>
        <w:rPr>
          <w:sz w:val="24"/>
          <w:szCs w:val="24"/>
        </w:rPr>
        <w:t>, 2009).</w:t>
      </w:r>
    </w:p>
    <w:p w14:paraId="25459D14" w14:textId="77777777" w:rsidR="00A14866" w:rsidRDefault="003A2F07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Os principais obstáculos enfrentados por estudantes com TEA incluem ausência de materiais adaptados, tutoria e práticas pedagógicas acessíveis (Assis et al., 2021). A inclusão vai além da presença física em sala de aula: requer apoio efetivo, considerando a dificuldade de socialização e a exclusão nos processos de aprendizagem (Souza et al., 2018). As universidades têm responsabilidade legal em garantir acessibilidade, conforme a Lei nº 13.146/2015.</w:t>
      </w:r>
    </w:p>
    <w:p w14:paraId="25459D15" w14:textId="77777777" w:rsidR="00A14866" w:rsidRDefault="003A2F07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Os Decretos nº 3.298/1999 e nº 7.611/2011 preveem adaptações e a criação de núcleos de acessibilidade nas IES. A avaliação contínua dessas políticas é essencial para identificar barreiras e orientar melhorias (Costa; </w:t>
      </w:r>
      <w:proofErr w:type="spellStart"/>
      <w:r>
        <w:rPr>
          <w:sz w:val="24"/>
          <w:szCs w:val="24"/>
        </w:rPr>
        <w:t>Castanhar</w:t>
      </w:r>
      <w:proofErr w:type="spellEnd"/>
      <w:r>
        <w:rPr>
          <w:sz w:val="24"/>
          <w:szCs w:val="24"/>
        </w:rPr>
        <w:t>, 2003).</w:t>
      </w:r>
    </w:p>
    <w:p w14:paraId="25459D16" w14:textId="77777777" w:rsidR="00A14866" w:rsidRDefault="003A2F07">
      <w:pPr>
        <w:tabs>
          <w:tab w:val="left" w:pos="709"/>
        </w:tabs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A análise das políticas de inclusão de alunos com TEA na Universidade Federal do Piauí (UFPI) revelou fragilidades institucionais que dificultam a efetividade das ações. Destacam-se a ausência de um sistema informacional eficiente, a limitação do assessoramento pedagógico aos docentes e a falta de diretrizes específicas sobre o TEA nos Projetos Pedagógicos dos Cursos (PPC). Embora o Núcleo de Acessibilidade (NAU) seja reconhecido como referência, sua atuação é percebida como restrita, especialmente na articulação com professores.</w:t>
      </w:r>
    </w:p>
    <w:p w14:paraId="25459D17" w14:textId="77777777" w:rsidR="00A14866" w:rsidRPr="007015A8" w:rsidRDefault="003A2F07">
      <w:pPr>
        <w:tabs>
          <w:tab w:val="left" w:pos="709"/>
        </w:tabs>
        <w:spacing w:line="360" w:lineRule="auto"/>
        <w:ind w:firstLine="709"/>
        <w:jc w:val="both"/>
        <w:rPr>
          <w:sz w:val="24"/>
          <w:szCs w:val="24"/>
        </w:rPr>
      </w:pPr>
      <w:r w:rsidRPr="007015A8">
        <w:rPr>
          <w:sz w:val="24"/>
          <w:szCs w:val="24"/>
        </w:rPr>
        <w:t>A rede semântica elaborada a partir dos dados empíricos, sintetizou os principais obstáculos identificados, sendo eles: barreiras comunicacionais, carência de estrutura física e tecnológica, e escassez de ações formativas voltadas à inclusão. Esses aspectos indicam a necessidade de um compromisso institucional mais articulado e de investimentos sustentados.</w:t>
      </w:r>
    </w:p>
    <w:p w14:paraId="25459D1A" w14:textId="77777777" w:rsidR="00A14866" w:rsidRDefault="003A2F07">
      <w:pPr>
        <w:tabs>
          <w:tab w:val="left" w:pos="709"/>
        </w:tabs>
        <w:spacing w:line="360" w:lineRule="auto"/>
        <w:ind w:firstLine="709"/>
        <w:jc w:val="both"/>
        <w:rPr>
          <w:sz w:val="24"/>
          <w:szCs w:val="24"/>
        </w:rPr>
      </w:pPr>
      <w:r w:rsidRPr="007015A8">
        <w:rPr>
          <w:sz w:val="24"/>
          <w:szCs w:val="24"/>
        </w:rPr>
        <w:t>A proposta de intervenção sugere a adequação do Sistema Integrado de Gestão de Atividades Acadêmicas (SIGAA),</w:t>
      </w:r>
      <w:r>
        <w:rPr>
          <w:sz w:val="24"/>
          <w:szCs w:val="24"/>
        </w:rPr>
        <w:t xml:space="preserve"> permitindo o registro de necessidades no </w:t>
      </w:r>
      <w:proofErr w:type="spellStart"/>
      <w:r>
        <w:rPr>
          <w:sz w:val="24"/>
          <w:szCs w:val="24"/>
        </w:rPr>
        <w:t>autocadastro</w:t>
      </w:r>
      <w:proofErr w:type="spellEnd"/>
      <w:r>
        <w:rPr>
          <w:sz w:val="24"/>
          <w:szCs w:val="24"/>
        </w:rPr>
        <w:t xml:space="preserve"> e a autorização do compartilhamento de informações com as coordenações. Essa medida pode otimizar a comunicação entre os setores e fortalecer o acompanhamento dos estudantes com TEA.</w:t>
      </w:r>
    </w:p>
    <w:p w14:paraId="25459D1B" w14:textId="77777777" w:rsidR="00A14866" w:rsidRDefault="00A14866">
      <w:pPr>
        <w:tabs>
          <w:tab w:val="left" w:pos="709"/>
        </w:tabs>
        <w:spacing w:line="360" w:lineRule="auto"/>
        <w:ind w:firstLine="709"/>
        <w:jc w:val="both"/>
        <w:rPr>
          <w:sz w:val="24"/>
          <w:szCs w:val="24"/>
        </w:rPr>
      </w:pPr>
    </w:p>
    <w:p w14:paraId="25459D1C" w14:textId="77777777" w:rsidR="00A14866" w:rsidRDefault="003A2F07">
      <w:pPr>
        <w:spacing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3</w:t>
      </w:r>
      <w:r>
        <w:rPr>
          <w:b/>
          <w:sz w:val="24"/>
          <w:szCs w:val="24"/>
        </w:rPr>
        <w:tab/>
        <w:t>CONCLUSÃO</w:t>
      </w:r>
    </w:p>
    <w:p w14:paraId="25459D1D" w14:textId="77777777" w:rsidR="00A14866" w:rsidRDefault="00A14866">
      <w:pPr>
        <w:tabs>
          <w:tab w:val="left" w:pos="709"/>
        </w:tabs>
        <w:spacing w:line="360" w:lineRule="auto"/>
        <w:ind w:firstLine="709"/>
        <w:jc w:val="both"/>
        <w:rPr>
          <w:sz w:val="24"/>
          <w:szCs w:val="24"/>
        </w:rPr>
      </w:pPr>
    </w:p>
    <w:p w14:paraId="26C6A1CF" w14:textId="77777777" w:rsidR="00A95A63" w:rsidRPr="00A95A63" w:rsidRDefault="00A95A63" w:rsidP="00A95A63">
      <w:pPr>
        <w:tabs>
          <w:tab w:val="left" w:pos="709"/>
        </w:tabs>
        <w:spacing w:line="360" w:lineRule="auto"/>
        <w:ind w:firstLine="709"/>
        <w:jc w:val="both"/>
        <w:rPr>
          <w:sz w:val="24"/>
          <w:szCs w:val="24"/>
        </w:rPr>
      </w:pPr>
      <w:r w:rsidRPr="00A95A63">
        <w:rPr>
          <w:sz w:val="24"/>
          <w:szCs w:val="24"/>
        </w:rPr>
        <w:t>Em resposta ao objetivo geral deste estudo, constatou-se que a ausência de uma gestão coordenada e de políticas integradas compromete a efetividade das ações inclusivas na Universidade Federal do Piauí (UFPI). Essa fragilidade se traduz em lacunas na implementação das práticas, distribuição desigual de recursos e inconsistências na abordagem da inclusão entre diferentes setores institucionais, afetando a experiência e o desempenho acadêmico dos estudantes com Transtorno do Espectro Autista (TEA) e demais públicos com necessidades específicas.</w:t>
      </w:r>
    </w:p>
    <w:p w14:paraId="2D3A4D81" w14:textId="77777777" w:rsidR="00A95A63" w:rsidRPr="00A95A63" w:rsidRDefault="00A95A63" w:rsidP="00A95A63">
      <w:pPr>
        <w:tabs>
          <w:tab w:val="left" w:pos="709"/>
        </w:tabs>
        <w:spacing w:line="360" w:lineRule="auto"/>
        <w:ind w:firstLine="709"/>
        <w:jc w:val="both"/>
        <w:rPr>
          <w:sz w:val="24"/>
          <w:szCs w:val="24"/>
        </w:rPr>
      </w:pPr>
      <w:r w:rsidRPr="00A95A63">
        <w:rPr>
          <w:sz w:val="24"/>
          <w:szCs w:val="24"/>
        </w:rPr>
        <w:t>Uma política de inclusão integrada e alinhada às normativas institucionais e nacionais é essencial para assegurar que todas as ações promovidas pela universidade estejam em conformidade com os princípios de igualdade e acessibilidade. Isso inclui não apenas estratégias direcionadas ao suporte de alunos com deficiência, como o TEA, mas também a promoção de um ambiente educacional inclusivo que contemple toda a comunidade universitária.</w:t>
      </w:r>
    </w:p>
    <w:p w14:paraId="30BC1665" w14:textId="3F44A048" w:rsidR="00A95A63" w:rsidRPr="00A95A63" w:rsidRDefault="00A95A63" w:rsidP="00A95A63">
      <w:pPr>
        <w:tabs>
          <w:tab w:val="left" w:pos="709"/>
        </w:tabs>
        <w:spacing w:line="360" w:lineRule="auto"/>
        <w:ind w:firstLine="709"/>
        <w:jc w:val="both"/>
        <w:rPr>
          <w:sz w:val="24"/>
          <w:szCs w:val="24"/>
        </w:rPr>
      </w:pPr>
      <w:r w:rsidRPr="00A95A63">
        <w:rPr>
          <w:sz w:val="24"/>
          <w:szCs w:val="24"/>
        </w:rPr>
        <w:t>Para enfrentar esses desafios, é fundamental que a UFPI adote uma abordagem mais sistemática e abrangente, incorporando diretrizes claras e estratégias alinhadas à Lei Brasileira de Inclusão (Lei nº 13.146/2015). Tal avanço requer o engajamento institucional em todos os níveis</w:t>
      </w:r>
      <w:r w:rsidR="00E01AA5">
        <w:rPr>
          <w:sz w:val="24"/>
          <w:szCs w:val="24"/>
        </w:rPr>
        <w:t>,</w:t>
      </w:r>
      <w:r w:rsidRPr="00A95A63">
        <w:rPr>
          <w:sz w:val="24"/>
          <w:szCs w:val="24"/>
        </w:rPr>
        <w:t xml:space="preserve"> da gestão superior às coordenações de curso e unidades de apoio, promovendo uma cultura organizacional baseada na corresponsabilidade, na acessibilidade e na valorização da diversidade.</w:t>
      </w:r>
    </w:p>
    <w:p w14:paraId="25459D1E" w14:textId="409433A6" w:rsidR="00A14866" w:rsidRDefault="003A2F07">
      <w:pPr>
        <w:tabs>
          <w:tab w:val="left" w:pos="709"/>
        </w:tabs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Pesquisas futuras podem investigar as razões pelas quais alunos com TEA não acessam os serviços disponíveis, os impactos da rotatividade de gestores sobre a continuidade das políticas e os desafios operacionais para implementação de sistemas informacionais de apoio. Também é relevante explorar se a criação de uma política institucional de inclusão é suficiente para promover mudanças culturais nas universidades.</w:t>
      </w:r>
    </w:p>
    <w:p w14:paraId="25459D1F" w14:textId="77777777" w:rsidR="00A14866" w:rsidRDefault="00A14866">
      <w:pPr>
        <w:tabs>
          <w:tab w:val="left" w:pos="709"/>
        </w:tabs>
        <w:spacing w:line="360" w:lineRule="auto"/>
        <w:jc w:val="both"/>
        <w:rPr>
          <w:sz w:val="24"/>
          <w:szCs w:val="24"/>
        </w:rPr>
      </w:pPr>
    </w:p>
    <w:p w14:paraId="7C48B867" w14:textId="77777777" w:rsidR="008F4D94" w:rsidRDefault="008F4D94">
      <w:pPr>
        <w:spacing w:line="360" w:lineRule="auto"/>
        <w:jc w:val="center"/>
        <w:rPr>
          <w:b/>
          <w:sz w:val="24"/>
          <w:szCs w:val="24"/>
        </w:rPr>
      </w:pPr>
    </w:p>
    <w:p w14:paraId="25459D20" w14:textId="22F06B15" w:rsidR="00A14866" w:rsidRDefault="003A2F07">
      <w:pPr>
        <w:spacing w:line="36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REFERÊNCIAS</w:t>
      </w:r>
    </w:p>
    <w:p w14:paraId="25459D21" w14:textId="77777777" w:rsidR="00A14866" w:rsidRDefault="003A2F0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0" w:line="240" w:lineRule="auto"/>
        <w:rPr>
          <w:color w:val="000000"/>
          <w:sz w:val="24"/>
          <w:szCs w:val="24"/>
        </w:rPr>
      </w:pPr>
      <w:bookmarkStart w:id="0" w:name="_heading=h.44j8qffa2bxa" w:colFirst="0" w:colLast="0"/>
      <w:bookmarkEnd w:id="0"/>
      <w:r>
        <w:rPr>
          <w:color w:val="000000"/>
          <w:sz w:val="24"/>
          <w:szCs w:val="24"/>
        </w:rPr>
        <w:t xml:space="preserve">ALMEIDA, S. S. de A. et al. Transtorno do espectro autista. </w:t>
      </w:r>
      <w:r>
        <w:rPr>
          <w:b/>
          <w:color w:val="000000"/>
          <w:sz w:val="24"/>
          <w:szCs w:val="24"/>
        </w:rPr>
        <w:t>Residência Pediátrica</w:t>
      </w:r>
      <w:r>
        <w:rPr>
          <w:color w:val="000000"/>
          <w:sz w:val="24"/>
          <w:szCs w:val="24"/>
        </w:rPr>
        <w:t xml:space="preserve">, 2018. Disponível em: </w:t>
      </w:r>
      <w:hyperlink r:id="rId7">
        <w:r>
          <w:rPr>
            <w:color w:val="0000FF"/>
            <w:sz w:val="24"/>
            <w:szCs w:val="24"/>
            <w:u w:val="single"/>
          </w:rPr>
          <w:t>&lt;https://cdn.publisher.gn1.link/residenciapediatrica.com.br/pdf/</w:t>
        </w:r>
      </w:hyperlink>
      <w:r>
        <w:rPr>
          <w:color w:val="000000"/>
          <w:sz w:val="24"/>
          <w:szCs w:val="24"/>
        </w:rPr>
        <w:t xml:space="preserve"> </w:t>
      </w:r>
      <w:hyperlink r:id="rId8">
        <w:r>
          <w:rPr>
            <w:color w:val="0000FF"/>
            <w:sz w:val="24"/>
            <w:szCs w:val="24"/>
            <w:u w:val="single"/>
          </w:rPr>
          <w:t>v8s1a12.pdf&gt;</w:t>
        </w:r>
      </w:hyperlink>
      <w:r>
        <w:rPr>
          <w:color w:val="000000"/>
          <w:sz w:val="24"/>
          <w:szCs w:val="24"/>
        </w:rPr>
        <w:t xml:space="preserve">. Acesso em: 12 de jun. de 2023. </w:t>
      </w:r>
    </w:p>
    <w:p w14:paraId="25459D22" w14:textId="77777777" w:rsidR="00A14866" w:rsidRDefault="003A2F07">
      <w:pPr>
        <w:spacing w:before="280" w:line="240" w:lineRule="auto"/>
        <w:rPr>
          <w:sz w:val="24"/>
          <w:szCs w:val="24"/>
        </w:rPr>
      </w:pPr>
      <w:bookmarkStart w:id="1" w:name="_heading=h.3lpzsnrhji9o" w:colFirst="0" w:colLast="0"/>
      <w:bookmarkEnd w:id="1"/>
      <w:r>
        <w:rPr>
          <w:sz w:val="24"/>
          <w:szCs w:val="24"/>
        </w:rPr>
        <w:t xml:space="preserve">AMBRÓS, D. M.; OLIVEIRA, G. P. O aluno com transtorno do espectro autista na sala de aula: caracterização, legislação e inclusão. </w:t>
      </w:r>
      <w:r>
        <w:rPr>
          <w:b/>
          <w:sz w:val="24"/>
          <w:szCs w:val="24"/>
        </w:rPr>
        <w:t>1</w:t>
      </w:r>
      <w:r>
        <w:rPr>
          <w:sz w:val="24"/>
          <w:szCs w:val="24"/>
        </w:rPr>
        <w:t xml:space="preserve">º </w:t>
      </w:r>
      <w:r>
        <w:rPr>
          <w:b/>
          <w:sz w:val="24"/>
          <w:szCs w:val="24"/>
        </w:rPr>
        <w:t>SEMINÁRIO LUSO-BRASILEIRO DE EDUCAÇÃO INCLUSIVA: O ENSINO E A APRENDIZAGEM EM DISCUSSÃO</w:t>
      </w:r>
      <w:r>
        <w:rPr>
          <w:sz w:val="24"/>
          <w:szCs w:val="24"/>
        </w:rPr>
        <w:t xml:space="preserve">, v. 1, p. 209–220, 2017. Disponível em: </w:t>
      </w:r>
      <w:hyperlink r:id="rId9">
        <w:r>
          <w:rPr>
            <w:rFonts w:ascii="Aptos" w:eastAsia="Aptos" w:hAnsi="Aptos" w:cs="Aptos"/>
            <w:color w:val="0000FF"/>
            <w:sz w:val="24"/>
            <w:szCs w:val="24"/>
            <w:u w:val="single"/>
          </w:rPr>
          <w:t>&lt;https://editora.pucrs.br/edipucrs/anais/i-seminario-luso-brasileiro-de-educacao-inclusiva/</w:t>
        </w:r>
      </w:hyperlink>
      <w:r>
        <w:rPr>
          <w:sz w:val="24"/>
          <w:szCs w:val="24"/>
        </w:rPr>
        <w:t xml:space="preserve"> </w:t>
      </w:r>
      <w:hyperlink r:id="rId10">
        <w:proofErr w:type="spellStart"/>
        <w:r>
          <w:rPr>
            <w:rFonts w:ascii="Aptos" w:eastAsia="Aptos" w:hAnsi="Aptos" w:cs="Aptos"/>
            <w:color w:val="0000FF"/>
            <w:sz w:val="24"/>
            <w:szCs w:val="24"/>
            <w:u w:val="single"/>
          </w:rPr>
          <w:t>assets</w:t>
        </w:r>
        <w:proofErr w:type="spellEnd"/>
        <w:r>
          <w:rPr>
            <w:rFonts w:ascii="Aptos" w:eastAsia="Aptos" w:hAnsi="Aptos" w:cs="Aptos"/>
            <w:color w:val="0000FF"/>
            <w:sz w:val="24"/>
            <w:szCs w:val="24"/>
            <w:u w:val="single"/>
          </w:rPr>
          <w:t>/artigos/eixo-3/completo-3.pdf&gt;</w:t>
        </w:r>
      </w:hyperlink>
      <w:r>
        <w:rPr>
          <w:sz w:val="24"/>
          <w:szCs w:val="24"/>
        </w:rPr>
        <w:t xml:space="preserve">. Acesso em: 16 de mar. de 2023. </w:t>
      </w:r>
    </w:p>
    <w:p w14:paraId="25459D23" w14:textId="77777777" w:rsidR="00A14866" w:rsidRDefault="003A2F07">
      <w:pPr>
        <w:spacing w:before="280" w:line="240" w:lineRule="auto"/>
        <w:rPr>
          <w:b/>
          <w:sz w:val="24"/>
          <w:szCs w:val="24"/>
        </w:rPr>
      </w:pPr>
      <w:bookmarkStart w:id="2" w:name="_heading=h.8de7yrjkxvso" w:colFirst="0" w:colLast="0"/>
      <w:bookmarkEnd w:id="2"/>
      <w:r>
        <w:rPr>
          <w:sz w:val="24"/>
          <w:szCs w:val="24"/>
        </w:rPr>
        <w:t xml:space="preserve">APA. DSM-5. </w:t>
      </w:r>
      <w:r>
        <w:rPr>
          <w:b/>
          <w:sz w:val="24"/>
          <w:szCs w:val="24"/>
        </w:rPr>
        <w:t>AMERICAN PSYCHIATRIC ASSOCIATION–</w:t>
      </w:r>
      <w:proofErr w:type="gramStart"/>
      <w:r>
        <w:rPr>
          <w:b/>
          <w:sz w:val="24"/>
          <w:szCs w:val="24"/>
        </w:rPr>
        <w:t>APA.-</w:t>
      </w:r>
      <w:proofErr w:type="gramEnd"/>
      <w:r>
        <w:rPr>
          <w:sz w:val="24"/>
          <w:szCs w:val="24"/>
        </w:rPr>
        <w:t xml:space="preserve">5ª. ed. Porto Alegre: Artmed, 2014. Disponível em: </w:t>
      </w:r>
      <w:hyperlink r:id="rId11">
        <w:r>
          <w:rPr>
            <w:rFonts w:ascii="Aptos" w:eastAsia="Aptos" w:hAnsi="Aptos" w:cs="Aptos"/>
            <w:color w:val="0000FF"/>
            <w:sz w:val="24"/>
            <w:szCs w:val="24"/>
            <w:u w:val="single"/>
          </w:rPr>
          <w:t>&lt;http://www.institutopebioetica.com.</w:t>
        </w:r>
      </w:hyperlink>
      <w:r>
        <w:rPr>
          <w:sz w:val="24"/>
          <w:szCs w:val="24"/>
        </w:rPr>
        <w:t xml:space="preserve"> </w:t>
      </w:r>
      <w:hyperlink r:id="rId12">
        <w:r>
          <w:rPr>
            <w:rFonts w:ascii="Aptos" w:eastAsia="Aptos" w:hAnsi="Aptos" w:cs="Aptos"/>
            <w:color w:val="0000FF"/>
            <w:sz w:val="24"/>
            <w:szCs w:val="24"/>
            <w:u w:val="single"/>
          </w:rPr>
          <w:t>br/documentos/manual-diagnostico-e-estatistico-de-transtornos-mentais-dsm-5.pdf.&gt;</w:t>
        </w:r>
      </w:hyperlink>
      <w:r>
        <w:rPr>
          <w:sz w:val="24"/>
          <w:szCs w:val="24"/>
        </w:rPr>
        <w:t xml:space="preserve"> Acesso em: 16 de jun. de 2023.</w:t>
      </w:r>
    </w:p>
    <w:p w14:paraId="25459D24" w14:textId="77777777" w:rsidR="00A14866" w:rsidRDefault="003A2F0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0" w:line="240" w:lineRule="auto"/>
        <w:rPr>
          <w:color w:val="000000"/>
          <w:sz w:val="24"/>
          <w:szCs w:val="24"/>
        </w:rPr>
      </w:pPr>
      <w:bookmarkStart w:id="3" w:name="_heading=h.t27vfllxa8iq" w:colFirst="0" w:colLast="0"/>
      <w:bookmarkEnd w:id="3"/>
      <w:r>
        <w:rPr>
          <w:color w:val="000000"/>
          <w:sz w:val="24"/>
          <w:szCs w:val="24"/>
        </w:rPr>
        <w:t xml:space="preserve">ARRUDA, J. T. et al. Educação de pessoas que apresentam transtorno do espectro autista: perspectivas da inclusão. </w:t>
      </w:r>
      <w:r>
        <w:rPr>
          <w:b/>
          <w:color w:val="000000"/>
          <w:sz w:val="24"/>
          <w:szCs w:val="24"/>
        </w:rPr>
        <w:t xml:space="preserve">Revista </w:t>
      </w:r>
      <w:proofErr w:type="spellStart"/>
      <w:r>
        <w:rPr>
          <w:b/>
          <w:color w:val="000000"/>
          <w:sz w:val="24"/>
          <w:szCs w:val="24"/>
        </w:rPr>
        <w:t>Uniaraguaia</w:t>
      </w:r>
      <w:proofErr w:type="spellEnd"/>
      <w:r>
        <w:rPr>
          <w:color w:val="000000"/>
          <w:sz w:val="24"/>
          <w:szCs w:val="24"/>
        </w:rPr>
        <w:t xml:space="preserve">, v. 13, n. 2, p. 39–49, 2018. Disponível em: </w:t>
      </w:r>
      <w:hyperlink r:id="rId13">
        <w:r>
          <w:rPr>
            <w:color w:val="0000FF"/>
            <w:sz w:val="24"/>
            <w:szCs w:val="24"/>
            <w:u w:val="single"/>
          </w:rPr>
          <w:t>&lt;https://www.fara.edu.br/sipe/index.php/REVISTAUNIARAGUAIA/</w:t>
        </w:r>
      </w:hyperlink>
      <w:r>
        <w:rPr>
          <w:color w:val="000000"/>
          <w:sz w:val="24"/>
          <w:szCs w:val="24"/>
        </w:rPr>
        <w:t xml:space="preserve"> </w:t>
      </w:r>
      <w:hyperlink r:id="rId14">
        <w:proofErr w:type="spellStart"/>
        <w:r>
          <w:rPr>
            <w:color w:val="0000FF"/>
            <w:sz w:val="24"/>
            <w:szCs w:val="24"/>
            <w:u w:val="single"/>
          </w:rPr>
          <w:t>article</w:t>
        </w:r>
        <w:proofErr w:type="spellEnd"/>
        <w:r>
          <w:rPr>
            <w:color w:val="0000FF"/>
            <w:sz w:val="24"/>
            <w:szCs w:val="24"/>
            <w:u w:val="single"/>
          </w:rPr>
          <w:t>/</w:t>
        </w:r>
        <w:proofErr w:type="spellStart"/>
        <w:r>
          <w:rPr>
            <w:color w:val="0000FF"/>
            <w:sz w:val="24"/>
            <w:szCs w:val="24"/>
            <w:u w:val="single"/>
          </w:rPr>
          <w:t>view</w:t>
        </w:r>
        <w:proofErr w:type="spellEnd"/>
        <w:r>
          <w:rPr>
            <w:color w:val="0000FF"/>
            <w:sz w:val="24"/>
            <w:szCs w:val="24"/>
            <w:u w:val="single"/>
          </w:rPr>
          <w:t>/668&gt;</w:t>
        </w:r>
      </w:hyperlink>
      <w:r>
        <w:rPr>
          <w:color w:val="000000"/>
          <w:sz w:val="24"/>
          <w:szCs w:val="24"/>
        </w:rPr>
        <w:t xml:space="preserve">. Acesso em: 28 de mar. de 2023. </w:t>
      </w:r>
    </w:p>
    <w:p w14:paraId="25459D25" w14:textId="77777777" w:rsidR="00A14866" w:rsidRDefault="003A2F07">
      <w:pPr>
        <w:spacing w:before="280" w:line="240" w:lineRule="auto"/>
        <w:rPr>
          <w:sz w:val="24"/>
          <w:szCs w:val="24"/>
        </w:rPr>
      </w:pPr>
      <w:bookmarkStart w:id="4" w:name="_heading=h.h2iqkoy2i5xw" w:colFirst="0" w:colLast="0"/>
      <w:bookmarkEnd w:id="4"/>
      <w:r>
        <w:rPr>
          <w:sz w:val="24"/>
          <w:szCs w:val="24"/>
        </w:rPr>
        <w:t xml:space="preserve">ASSIS, L. V. de et al. Transtorno do Espectro Autista na percepção de acadêmicos universitários: uma revisão de literatura. </w:t>
      </w:r>
      <w:r>
        <w:rPr>
          <w:b/>
          <w:sz w:val="24"/>
          <w:szCs w:val="24"/>
        </w:rPr>
        <w:t>Revista Eletrônica Acervo Científico</w:t>
      </w:r>
      <w:r>
        <w:rPr>
          <w:sz w:val="24"/>
          <w:szCs w:val="24"/>
        </w:rPr>
        <w:t xml:space="preserve">, v. 18, p. e5667–e5667, 2021. Disponível em: </w:t>
      </w:r>
      <w:hyperlink r:id="rId15">
        <w:r>
          <w:rPr>
            <w:rFonts w:ascii="Aptos" w:eastAsia="Aptos" w:hAnsi="Aptos" w:cs="Aptos"/>
            <w:color w:val="0000FF"/>
            <w:sz w:val="24"/>
            <w:szCs w:val="24"/>
            <w:u w:val="single"/>
          </w:rPr>
          <w:t>&lt;https://doi.org/10.25248/reac.e5667&gt;</w:t>
        </w:r>
      </w:hyperlink>
      <w:r>
        <w:rPr>
          <w:sz w:val="24"/>
          <w:szCs w:val="24"/>
        </w:rPr>
        <w:t>. Acesso em: 27 de mar. de 2023.</w:t>
      </w:r>
    </w:p>
    <w:p w14:paraId="25459D26" w14:textId="4F29E5B4" w:rsidR="00A14866" w:rsidRDefault="003A2F0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0" w:line="240" w:lineRule="auto"/>
        <w:rPr>
          <w:color w:val="000000"/>
          <w:sz w:val="24"/>
          <w:szCs w:val="24"/>
        </w:rPr>
      </w:pPr>
      <w:bookmarkStart w:id="5" w:name="_heading=h.qmqmh2djmu8a" w:colFirst="0" w:colLast="0"/>
      <w:bookmarkEnd w:id="5"/>
      <w:r>
        <w:rPr>
          <w:color w:val="000000"/>
          <w:sz w:val="24"/>
          <w:szCs w:val="24"/>
        </w:rPr>
        <w:t xml:space="preserve">BAQUERO, M.; MORAIS, J. Desigualdade e democracia na América Latina: o papel da inércia na construção de uma cultura política democrática. </w:t>
      </w:r>
      <w:r>
        <w:rPr>
          <w:b/>
          <w:color w:val="000000"/>
          <w:sz w:val="24"/>
          <w:szCs w:val="24"/>
        </w:rPr>
        <w:t>I Seminário Internacional de Ciência Política, Porto Alegre. Anais I SICP</w:t>
      </w:r>
      <w:r>
        <w:rPr>
          <w:color w:val="000000"/>
          <w:sz w:val="24"/>
          <w:szCs w:val="24"/>
        </w:rPr>
        <w:t xml:space="preserve">, p. 1–25, 2015. Disponível em: </w:t>
      </w:r>
      <w:hyperlink r:id="rId16">
        <w:r>
          <w:rPr>
            <w:color w:val="0000FF"/>
            <w:sz w:val="24"/>
            <w:szCs w:val="24"/>
            <w:u w:val="single"/>
          </w:rPr>
          <w:t>&lt;https://www.ufrgs.br/sicp/wp-content/uploads/2015/09/</w:t>
        </w:r>
      </w:hyperlink>
      <w:r>
        <w:rPr>
          <w:color w:val="000000"/>
          <w:sz w:val="24"/>
          <w:szCs w:val="24"/>
        </w:rPr>
        <w:t xml:space="preserve"> </w:t>
      </w:r>
      <w:hyperlink r:id="rId17">
        <w:r>
          <w:rPr>
            <w:color w:val="0000FF"/>
            <w:sz w:val="24"/>
            <w:szCs w:val="24"/>
            <w:u w:val="single"/>
          </w:rPr>
          <w:t>BAQUERO-Marcello-e-MORAIS-Jennifer.pdf&gt;</w:t>
        </w:r>
      </w:hyperlink>
      <w:r>
        <w:rPr>
          <w:color w:val="000000"/>
          <w:sz w:val="24"/>
          <w:szCs w:val="24"/>
        </w:rPr>
        <w:t>. Acesso em: 03 de maio de 2023.</w:t>
      </w:r>
    </w:p>
    <w:p w14:paraId="25459D27" w14:textId="77777777" w:rsidR="00A14866" w:rsidRDefault="003A2F07">
      <w:pPr>
        <w:spacing w:before="280" w:line="240" w:lineRule="auto"/>
        <w:rPr>
          <w:sz w:val="24"/>
          <w:szCs w:val="24"/>
        </w:rPr>
      </w:pPr>
      <w:bookmarkStart w:id="6" w:name="_heading=h.v28f2s7wf47v" w:colFirst="0" w:colLast="0"/>
      <w:bookmarkEnd w:id="6"/>
      <w:r>
        <w:rPr>
          <w:sz w:val="24"/>
          <w:szCs w:val="24"/>
        </w:rPr>
        <w:t xml:space="preserve">Brasil. </w:t>
      </w:r>
      <w:r>
        <w:rPr>
          <w:b/>
          <w:sz w:val="24"/>
          <w:szCs w:val="24"/>
        </w:rPr>
        <w:t>Lei n. 5.692, de 11 de agosto de 1971</w:t>
      </w:r>
      <w:r>
        <w:rPr>
          <w:sz w:val="24"/>
          <w:szCs w:val="24"/>
        </w:rPr>
        <w:t xml:space="preserve">. 1971. Brasília -DF. Disponível em: </w:t>
      </w:r>
      <w:hyperlink r:id="rId18">
        <w:r>
          <w:rPr>
            <w:rFonts w:ascii="Aptos" w:eastAsia="Aptos" w:hAnsi="Aptos" w:cs="Aptos"/>
            <w:color w:val="0000FF"/>
            <w:sz w:val="24"/>
            <w:szCs w:val="24"/>
            <w:u w:val="single"/>
          </w:rPr>
          <w:t>&lt;https://www2.camara.leg.br/legin/fed/lei/1970-1979/lei-5692-11-agosto-1971-357752-publicacaooriginal-1-pl.html&gt;</w:t>
        </w:r>
      </w:hyperlink>
      <w:r>
        <w:rPr>
          <w:sz w:val="24"/>
          <w:szCs w:val="24"/>
        </w:rPr>
        <w:t xml:space="preserve">. Acesso em: 03 de maio de 2023. </w:t>
      </w:r>
    </w:p>
    <w:p w14:paraId="25459D28" w14:textId="77777777" w:rsidR="00A14866" w:rsidRDefault="003A2F07">
      <w:pPr>
        <w:spacing w:before="280" w:line="240" w:lineRule="auto"/>
        <w:rPr>
          <w:sz w:val="24"/>
          <w:szCs w:val="24"/>
        </w:rPr>
      </w:pPr>
      <w:bookmarkStart w:id="7" w:name="_heading=h.nqu5wbmsmlow" w:colFirst="0" w:colLast="0"/>
      <w:bookmarkEnd w:id="7"/>
      <w:r>
        <w:rPr>
          <w:sz w:val="24"/>
          <w:szCs w:val="24"/>
        </w:rPr>
        <w:t xml:space="preserve">Brasil. </w:t>
      </w:r>
      <w:r>
        <w:rPr>
          <w:b/>
          <w:sz w:val="24"/>
          <w:szCs w:val="24"/>
        </w:rPr>
        <w:t>Constituição da República Federativa do Brasil de 1988</w:t>
      </w:r>
      <w:r>
        <w:rPr>
          <w:sz w:val="24"/>
          <w:szCs w:val="24"/>
        </w:rPr>
        <w:t xml:space="preserve">. 1988. Brasília - DF. Disponível em: </w:t>
      </w:r>
      <w:hyperlink r:id="rId19">
        <w:r>
          <w:rPr>
            <w:rFonts w:ascii="Aptos" w:eastAsia="Aptos" w:hAnsi="Aptos" w:cs="Aptos"/>
            <w:color w:val="0000FF"/>
            <w:sz w:val="24"/>
            <w:szCs w:val="24"/>
            <w:u w:val="single"/>
          </w:rPr>
          <w:t>&lt;http://www.planalto.gov.br/ccivil_03/constituicao/constituicao.htm&gt;</w:t>
        </w:r>
      </w:hyperlink>
      <w:r>
        <w:rPr>
          <w:sz w:val="24"/>
          <w:szCs w:val="24"/>
        </w:rPr>
        <w:t xml:space="preserve">. Acesso em: 18 de fev. de 2023. </w:t>
      </w:r>
    </w:p>
    <w:p w14:paraId="25459D29" w14:textId="77777777" w:rsidR="00A14866" w:rsidRDefault="003A2F07">
      <w:pPr>
        <w:spacing w:before="280" w:line="240" w:lineRule="auto"/>
        <w:rPr>
          <w:sz w:val="24"/>
          <w:szCs w:val="24"/>
        </w:rPr>
      </w:pPr>
      <w:bookmarkStart w:id="8" w:name="_heading=h.deehcffhib4b" w:colFirst="0" w:colLast="0"/>
      <w:bookmarkEnd w:id="8"/>
      <w:r>
        <w:rPr>
          <w:sz w:val="24"/>
          <w:szCs w:val="24"/>
        </w:rPr>
        <w:lastRenderedPageBreak/>
        <w:t xml:space="preserve">Brasil. </w:t>
      </w:r>
      <w:r>
        <w:rPr>
          <w:b/>
          <w:sz w:val="24"/>
          <w:szCs w:val="24"/>
        </w:rPr>
        <w:t xml:space="preserve">Decreto n. 3.298, de 20 de </w:t>
      </w:r>
      <w:proofErr w:type="gramStart"/>
      <w:r>
        <w:rPr>
          <w:b/>
          <w:sz w:val="24"/>
          <w:szCs w:val="24"/>
        </w:rPr>
        <w:t>Dezembro</w:t>
      </w:r>
      <w:proofErr w:type="gramEnd"/>
      <w:r>
        <w:rPr>
          <w:b/>
          <w:sz w:val="24"/>
          <w:szCs w:val="24"/>
        </w:rPr>
        <w:t xml:space="preserve"> de 1999</w:t>
      </w:r>
      <w:r>
        <w:rPr>
          <w:sz w:val="24"/>
          <w:szCs w:val="24"/>
        </w:rPr>
        <w:t xml:space="preserve">. 1999. Brasília - DF. Disponível em: </w:t>
      </w:r>
      <w:hyperlink r:id="rId20">
        <w:r>
          <w:rPr>
            <w:rFonts w:ascii="Aptos" w:eastAsia="Aptos" w:hAnsi="Aptos" w:cs="Aptos"/>
            <w:color w:val="0000FF"/>
            <w:sz w:val="24"/>
            <w:szCs w:val="24"/>
            <w:u w:val="single"/>
          </w:rPr>
          <w:t>&lt;http://www.planalto.gov.br/ccivil_03/decreto/d3298.htm&gt;</w:t>
        </w:r>
      </w:hyperlink>
      <w:r>
        <w:rPr>
          <w:sz w:val="24"/>
          <w:szCs w:val="24"/>
        </w:rPr>
        <w:t xml:space="preserve">. Acesso em: 19 de março de 2023. </w:t>
      </w:r>
    </w:p>
    <w:p w14:paraId="25459D2A" w14:textId="77777777" w:rsidR="00A14866" w:rsidRDefault="003A2F07">
      <w:pPr>
        <w:spacing w:before="280" w:line="240" w:lineRule="auto"/>
        <w:rPr>
          <w:sz w:val="24"/>
          <w:szCs w:val="24"/>
        </w:rPr>
      </w:pPr>
      <w:bookmarkStart w:id="9" w:name="_heading=h.5zbw7vafdd89" w:colFirst="0" w:colLast="0"/>
      <w:bookmarkEnd w:id="9"/>
      <w:r>
        <w:rPr>
          <w:sz w:val="24"/>
          <w:szCs w:val="24"/>
        </w:rPr>
        <w:t xml:space="preserve">Brasil. </w:t>
      </w:r>
      <w:r>
        <w:rPr>
          <w:b/>
          <w:sz w:val="24"/>
          <w:szCs w:val="24"/>
        </w:rPr>
        <w:t xml:space="preserve">Política Nacional de Educação Especial na Perspectiva da Educação Inclusiva. </w:t>
      </w:r>
      <w:r>
        <w:rPr>
          <w:sz w:val="24"/>
          <w:szCs w:val="24"/>
        </w:rPr>
        <w:t xml:space="preserve">2008. Brasília - DF. Disponível em: </w:t>
      </w:r>
      <w:hyperlink r:id="rId21">
        <w:r>
          <w:rPr>
            <w:rFonts w:ascii="Aptos" w:eastAsia="Aptos" w:hAnsi="Aptos" w:cs="Aptos"/>
            <w:color w:val="0000FF"/>
            <w:sz w:val="24"/>
            <w:szCs w:val="24"/>
            <w:u w:val="single"/>
          </w:rPr>
          <w:t>&lt;http://portal.mec.gov.br/arquivos/pdf/</w:t>
        </w:r>
      </w:hyperlink>
      <w:r>
        <w:rPr>
          <w:sz w:val="24"/>
          <w:szCs w:val="24"/>
        </w:rPr>
        <w:t xml:space="preserve"> </w:t>
      </w:r>
      <w:hyperlink r:id="rId22">
        <w:r>
          <w:rPr>
            <w:rFonts w:ascii="Aptos" w:eastAsia="Aptos" w:hAnsi="Aptos" w:cs="Aptos"/>
            <w:color w:val="0000FF"/>
            <w:sz w:val="24"/>
            <w:szCs w:val="24"/>
            <w:u w:val="single"/>
          </w:rPr>
          <w:t>politicaeducespecial.pdf&gt;</w:t>
        </w:r>
      </w:hyperlink>
      <w:r>
        <w:rPr>
          <w:sz w:val="24"/>
          <w:szCs w:val="24"/>
        </w:rPr>
        <w:t xml:space="preserve">. Acesso em: 15 de março de 2023. </w:t>
      </w:r>
    </w:p>
    <w:p w14:paraId="25459D2B" w14:textId="77777777" w:rsidR="00A14866" w:rsidRDefault="003A2F0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0" w:line="240" w:lineRule="auto"/>
        <w:rPr>
          <w:color w:val="000000"/>
          <w:sz w:val="24"/>
          <w:szCs w:val="24"/>
        </w:rPr>
      </w:pPr>
      <w:bookmarkStart w:id="10" w:name="_heading=h.rdf4on5bm9rk" w:colFirst="0" w:colLast="0"/>
      <w:bookmarkEnd w:id="10"/>
      <w:r>
        <w:rPr>
          <w:color w:val="000000"/>
          <w:sz w:val="24"/>
          <w:szCs w:val="24"/>
        </w:rPr>
        <w:t xml:space="preserve">Brasil. </w:t>
      </w:r>
      <w:r>
        <w:rPr>
          <w:b/>
          <w:color w:val="000000"/>
          <w:sz w:val="24"/>
          <w:szCs w:val="24"/>
        </w:rPr>
        <w:t>Lei n. 12.764, de 27 de dezembro de 2012</w:t>
      </w:r>
      <w:r>
        <w:rPr>
          <w:color w:val="000000"/>
          <w:sz w:val="24"/>
          <w:szCs w:val="24"/>
        </w:rPr>
        <w:t xml:space="preserve">. 2012. Brasília - DF. Disponível em: </w:t>
      </w:r>
      <w:hyperlink r:id="rId23">
        <w:r>
          <w:rPr>
            <w:color w:val="0000FF"/>
            <w:sz w:val="24"/>
            <w:szCs w:val="24"/>
            <w:u w:val="single"/>
          </w:rPr>
          <w:t>&lt;https://www.planalto.gov.br/ccivil_03/_ato2011-2014/2012/lei/l12764.htm&gt;</w:t>
        </w:r>
      </w:hyperlink>
      <w:r>
        <w:rPr>
          <w:color w:val="000000"/>
          <w:sz w:val="24"/>
          <w:szCs w:val="24"/>
        </w:rPr>
        <w:t xml:space="preserve">. </w:t>
      </w:r>
    </w:p>
    <w:p w14:paraId="25459D2C" w14:textId="77777777" w:rsidR="00A14866" w:rsidRDefault="003A2F07">
      <w:pPr>
        <w:spacing w:before="280" w:line="240" w:lineRule="auto"/>
        <w:rPr>
          <w:sz w:val="24"/>
          <w:szCs w:val="24"/>
        </w:rPr>
      </w:pPr>
      <w:bookmarkStart w:id="11" w:name="_heading=h.j6njcpbepfuv" w:colFirst="0" w:colLast="0"/>
      <w:bookmarkEnd w:id="11"/>
      <w:r>
        <w:rPr>
          <w:sz w:val="24"/>
          <w:szCs w:val="24"/>
        </w:rPr>
        <w:t xml:space="preserve">Brasil. </w:t>
      </w:r>
      <w:r>
        <w:rPr>
          <w:b/>
          <w:sz w:val="24"/>
          <w:szCs w:val="24"/>
        </w:rPr>
        <w:t>Censo da Educação Superior</w:t>
      </w:r>
      <w:r>
        <w:rPr>
          <w:sz w:val="24"/>
          <w:szCs w:val="24"/>
        </w:rPr>
        <w:t>. Brasília, DF: INEP, 2022. Disponível em:</w:t>
      </w:r>
      <w:hyperlink r:id="rId24">
        <w:r>
          <w:rPr>
            <w:rFonts w:ascii="Aptos" w:eastAsia="Aptos" w:hAnsi="Aptos" w:cs="Aptos"/>
            <w:color w:val="0000FF"/>
            <w:sz w:val="24"/>
            <w:szCs w:val="24"/>
            <w:u w:val="single"/>
          </w:rPr>
          <w:t>&lt;https://www.gov.br/inep/pt-br/acesso-a-informacao/dados-abertos/microdados/</w:t>
        </w:r>
      </w:hyperlink>
      <w:r>
        <w:rPr>
          <w:sz w:val="24"/>
          <w:szCs w:val="24"/>
        </w:rPr>
        <w:t xml:space="preserve"> </w:t>
      </w:r>
      <w:hyperlink r:id="rId25">
        <w:r>
          <w:rPr>
            <w:rFonts w:ascii="Aptos" w:eastAsia="Aptos" w:hAnsi="Aptos" w:cs="Aptos"/>
            <w:color w:val="0000FF"/>
            <w:sz w:val="24"/>
            <w:szCs w:val="24"/>
            <w:u w:val="single"/>
          </w:rPr>
          <w:t>censo-da-</w:t>
        </w:r>
        <w:proofErr w:type="spellStart"/>
        <w:r>
          <w:rPr>
            <w:rFonts w:ascii="Aptos" w:eastAsia="Aptos" w:hAnsi="Aptos" w:cs="Aptos"/>
            <w:color w:val="0000FF"/>
            <w:sz w:val="24"/>
            <w:szCs w:val="24"/>
            <w:u w:val="single"/>
          </w:rPr>
          <w:t>educacao</w:t>
        </w:r>
        <w:proofErr w:type="spellEnd"/>
        <w:r>
          <w:rPr>
            <w:rFonts w:ascii="Aptos" w:eastAsia="Aptos" w:hAnsi="Aptos" w:cs="Aptos"/>
            <w:color w:val="0000FF"/>
            <w:sz w:val="24"/>
            <w:szCs w:val="24"/>
            <w:u w:val="single"/>
          </w:rPr>
          <w:t>-superior&gt;</w:t>
        </w:r>
      </w:hyperlink>
      <w:r>
        <w:rPr>
          <w:sz w:val="24"/>
          <w:szCs w:val="24"/>
        </w:rPr>
        <w:t xml:space="preserve">. </w:t>
      </w:r>
    </w:p>
    <w:p w14:paraId="25459D2D" w14:textId="77777777" w:rsidR="00A14866" w:rsidRDefault="003A2F0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0" w:line="240" w:lineRule="auto"/>
        <w:rPr>
          <w:color w:val="0D0D0D"/>
          <w:sz w:val="24"/>
          <w:szCs w:val="24"/>
          <w:highlight w:val="white"/>
        </w:rPr>
      </w:pPr>
      <w:bookmarkStart w:id="12" w:name="_heading=h.2xu6dblasjzp" w:colFirst="0" w:colLast="0"/>
      <w:bookmarkEnd w:id="12"/>
      <w:r>
        <w:rPr>
          <w:color w:val="0D0D0D"/>
          <w:sz w:val="24"/>
          <w:szCs w:val="24"/>
          <w:highlight w:val="white"/>
        </w:rPr>
        <w:t xml:space="preserve">Brasil. </w:t>
      </w:r>
      <w:r>
        <w:rPr>
          <w:b/>
          <w:color w:val="0D0D0D"/>
          <w:sz w:val="24"/>
          <w:szCs w:val="24"/>
          <w:highlight w:val="white"/>
        </w:rPr>
        <w:t>Decreto nº 7.611, de 17 de novembro de 2011</w:t>
      </w:r>
      <w:r>
        <w:rPr>
          <w:color w:val="0D0D0D"/>
          <w:sz w:val="24"/>
          <w:szCs w:val="24"/>
          <w:highlight w:val="white"/>
        </w:rPr>
        <w:t xml:space="preserve">. Dispõe sobre a educação especial, o atendimento educacional especializado e dá outras providências. Diário Oficial da União: seção 1, Brasília, DF, 18 nov. 2011. Disponível em: </w:t>
      </w:r>
      <w:hyperlink r:id="rId26">
        <w:r>
          <w:rPr>
            <w:color w:val="0000FF"/>
            <w:sz w:val="24"/>
            <w:szCs w:val="24"/>
            <w:highlight w:val="white"/>
            <w:u w:val="single"/>
          </w:rPr>
          <w:t>https://www.planalto.gov.br/ccivil_03/_ato2011-2014/2011/decreto/d7611.htm</w:t>
        </w:r>
      </w:hyperlink>
      <w:r>
        <w:rPr>
          <w:color w:val="0D0D0D"/>
          <w:sz w:val="24"/>
          <w:szCs w:val="24"/>
          <w:highlight w:val="white"/>
        </w:rPr>
        <w:t>. Acesso em: 19 de março de 2023.</w:t>
      </w:r>
    </w:p>
    <w:p w14:paraId="25459D2E" w14:textId="77777777" w:rsidR="00A14866" w:rsidRDefault="003A2F0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0" w:line="240" w:lineRule="auto"/>
        <w:rPr>
          <w:color w:val="0D0D0D"/>
          <w:sz w:val="24"/>
          <w:szCs w:val="24"/>
          <w:highlight w:val="white"/>
        </w:rPr>
      </w:pPr>
      <w:r>
        <w:rPr>
          <w:color w:val="0D0D0D"/>
          <w:sz w:val="24"/>
          <w:szCs w:val="24"/>
          <w:highlight w:val="white"/>
        </w:rPr>
        <w:t xml:space="preserve">Brasil. </w:t>
      </w:r>
      <w:r>
        <w:rPr>
          <w:b/>
          <w:color w:val="0D0D0D"/>
          <w:sz w:val="24"/>
          <w:szCs w:val="24"/>
          <w:highlight w:val="white"/>
        </w:rPr>
        <w:t>Decreto nº 10.502, de 30 de setembro de 2020</w:t>
      </w:r>
      <w:r>
        <w:rPr>
          <w:color w:val="0D0D0D"/>
          <w:sz w:val="24"/>
          <w:szCs w:val="24"/>
          <w:highlight w:val="white"/>
        </w:rPr>
        <w:t xml:space="preserve">. Institui a Política Nacional de Educação Especial: Equitativa, Inclusiva e com Aprendizado ao Longo da Vida. Diário Oficial da União: seção 1, Brasília, DF, 1 out. 2020. Disponível em: </w:t>
      </w:r>
      <w:hyperlink r:id="rId27">
        <w:r>
          <w:rPr>
            <w:color w:val="0000FF"/>
            <w:sz w:val="24"/>
            <w:szCs w:val="24"/>
            <w:highlight w:val="white"/>
            <w:u w:val="single"/>
          </w:rPr>
          <w:t>https://www.planalto.gov.br/ccivil_03/_ato2019-2022/2020/decreto/d10502.htm. Acesso em:20</w:t>
        </w:r>
      </w:hyperlink>
      <w:r>
        <w:rPr>
          <w:color w:val="0D0D0D"/>
          <w:sz w:val="24"/>
          <w:szCs w:val="24"/>
          <w:highlight w:val="white"/>
        </w:rPr>
        <w:t xml:space="preserve"> de mar. de 2023.</w:t>
      </w:r>
    </w:p>
    <w:p w14:paraId="25459D2F" w14:textId="77777777" w:rsidR="00A14866" w:rsidRDefault="003A2F0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0" w:line="240" w:lineRule="auto"/>
        <w:rPr>
          <w:color w:val="0D0D0D"/>
          <w:sz w:val="24"/>
          <w:szCs w:val="24"/>
          <w:highlight w:val="white"/>
        </w:rPr>
      </w:pPr>
      <w:r>
        <w:rPr>
          <w:color w:val="0D0D0D"/>
          <w:sz w:val="24"/>
          <w:szCs w:val="24"/>
          <w:highlight w:val="white"/>
        </w:rPr>
        <w:t xml:space="preserve">Brasil. </w:t>
      </w:r>
      <w:r>
        <w:rPr>
          <w:b/>
          <w:color w:val="0D0D0D"/>
          <w:sz w:val="24"/>
          <w:szCs w:val="24"/>
          <w:highlight w:val="white"/>
        </w:rPr>
        <w:t>Lei nº 12.711, de 29 de agosto de 2012</w:t>
      </w:r>
      <w:r>
        <w:rPr>
          <w:color w:val="0D0D0D"/>
          <w:sz w:val="24"/>
          <w:szCs w:val="24"/>
          <w:highlight w:val="white"/>
        </w:rPr>
        <w:t xml:space="preserve">. Dispõe sobre o ingresso nas universidades federais e nas instituições federais de ensino técnico de nível médio. Diário Oficial da União: seção 1, Brasília, DF, 30 ago. 2012. Disponível em: </w:t>
      </w:r>
      <w:hyperlink r:id="rId28">
        <w:r>
          <w:rPr>
            <w:color w:val="0000FF"/>
            <w:sz w:val="24"/>
            <w:szCs w:val="24"/>
            <w:highlight w:val="white"/>
            <w:u w:val="single"/>
          </w:rPr>
          <w:t>https://www.planalto.gov.br/ccivil_03/_ato2011-2014/2012/lei/l12711.htm</w:t>
        </w:r>
      </w:hyperlink>
      <w:r>
        <w:rPr>
          <w:color w:val="0D0D0D"/>
          <w:sz w:val="24"/>
          <w:szCs w:val="24"/>
          <w:highlight w:val="white"/>
        </w:rPr>
        <w:t>. Acesso em: 19 de mar. de 20023.</w:t>
      </w:r>
    </w:p>
    <w:p w14:paraId="25459D30" w14:textId="77777777" w:rsidR="00A14866" w:rsidRDefault="003A2F0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0" w:line="240" w:lineRule="auto"/>
        <w:rPr>
          <w:color w:val="0D0D0D"/>
          <w:sz w:val="24"/>
          <w:szCs w:val="24"/>
          <w:highlight w:val="white"/>
        </w:rPr>
      </w:pPr>
      <w:r>
        <w:rPr>
          <w:color w:val="0D0D0D"/>
          <w:sz w:val="24"/>
          <w:szCs w:val="24"/>
          <w:highlight w:val="white"/>
        </w:rPr>
        <w:t xml:space="preserve">Brasil. </w:t>
      </w:r>
      <w:r>
        <w:rPr>
          <w:b/>
          <w:color w:val="0D0D0D"/>
          <w:sz w:val="24"/>
          <w:szCs w:val="24"/>
          <w:highlight w:val="white"/>
        </w:rPr>
        <w:t>Lei nº 13.146, de 6 de julho de 2015</w:t>
      </w:r>
      <w:r>
        <w:rPr>
          <w:color w:val="0D0D0D"/>
          <w:sz w:val="24"/>
          <w:szCs w:val="24"/>
          <w:highlight w:val="white"/>
        </w:rPr>
        <w:t xml:space="preserve">. Institui a Lei Brasileira de Inclusão da Pessoa com Deficiência (Estatuto da Pessoa com Deficiência). Diário Oficial da União: seção 1, Brasília, DF, 7 jul. 2015. Disponível em: </w:t>
      </w:r>
      <w:hyperlink r:id="rId29">
        <w:r>
          <w:rPr>
            <w:color w:val="0000FF"/>
            <w:sz w:val="24"/>
            <w:szCs w:val="24"/>
            <w:highlight w:val="white"/>
            <w:u w:val="single"/>
          </w:rPr>
          <w:t>https://www.planalto.gov.br/ccivil_03/_ato2015-2018/2015/lei/l13146.htm. Acesso em19</w:t>
        </w:r>
      </w:hyperlink>
      <w:r>
        <w:rPr>
          <w:color w:val="0D0D0D"/>
          <w:sz w:val="24"/>
          <w:szCs w:val="24"/>
          <w:highlight w:val="white"/>
        </w:rPr>
        <w:t xml:space="preserve"> </w:t>
      </w:r>
      <w:proofErr w:type="gramStart"/>
      <w:r>
        <w:rPr>
          <w:color w:val="0D0D0D"/>
          <w:sz w:val="24"/>
          <w:szCs w:val="24"/>
          <w:highlight w:val="white"/>
        </w:rPr>
        <w:t>de  mar.</w:t>
      </w:r>
      <w:proofErr w:type="gramEnd"/>
      <w:r>
        <w:rPr>
          <w:color w:val="0D0D0D"/>
          <w:sz w:val="24"/>
          <w:szCs w:val="24"/>
          <w:highlight w:val="white"/>
        </w:rPr>
        <w:t xml:space="preserve"> de 2023.</w:t>
      </w:r>
    </w:p>
    <w:p w14:paraId="25459D31" w14:textId="77777777" w:rsidR="00A14866" w:rsidRDefault="003A2F07">
      <w:pPr>
        <w:spacing w:before="28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CAMARGO, E. P. d. Inclusão social, educação inclusiva e educação especial: enlaces e desenlaces. SciELO Brasil, 2017. Pages: 1–6 </w:t>
      </w:r>
      <w:proofErr w:type="spellStart"/>
      <w:r>
        <w:rPr>
          <w:sz w:val="24"/>
          <w:szCs w:val="24"/>
        </w:rPr>
        <w:t>Publication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Title</w:t>
      </w:r>
      <w:proofErr w:type="spellEnd"/>
      <w:r>
        <w:rPr>
          <w:sz w:val="24"/>
          <w:szCs w:val="24"/>
        </w:rPr>
        <w:t xml:space="preserve">: </w:t>
      </w:r>
      <w:r>
        <w:rPr>
          <w:b/>
          <w:sz w:val="24"/>
          <w:szCs w:val="24"/>
        </w:rPr>
        <w:t xml:space="preserve">Ciência &amp; </w:t>
      </w:r>
      <w:r>
        <w:rPr>
          <w:b/>
          <w:sz w:val="24"/>
          <w:szCs w:val="24"/>
        </w:rPr>
        <w:lastRenderedPageBreak/>
        <w:t>Educação</w:t>
      </w:r>
      <w:r>
        <w:rPr>
          <w:sz w:val="24"/>
          <w:szCs w:val="24"/>
        </w:rPr>
        <w:t xml:space="preserve"> (Bauru) Volume: 23. Disponível em: </w:t>
      </w:r>
      <w:hyperlink r:id="rId30">
        <w:r>
          <w:rPr>
            <w:rFonts w:ascii="Aptos" w:eastAsia="Aptos" w:hAnsi="Aptos" w:cs="Aptos"/>
            <w:color w:val="0000FF"/>
            <w:sz w:val="24"/>
            <w:szCs w:val="24"/>
            <w:u w:val="single"/>
          </w:rPr>
          <w:t>&lt;https://www.scielo.br/j/ciedu/a/</w:t>
        </w:r>
      </w:hyperlink>
      <w:r>
        <w:rPr>
          <w:sz w:val="24"/>
          <w:szCs w:val="24"/>
        </w:rPr>
        <w:t xml:space="preserve"> </w:t>
      </w:r>
      <w:hyperlink r:id="rId31">
        <w:r>
          <w:rPr>
            <w:rFonts w:ascii="Aptos" w:eastAsia="Aptos" w:hAnsi="Aptos" w:cs="Aptos"/>
            <w:color w:val="0000FF"/>
            <w:sz w:val="24"/>
            <w:szCs w:val="24"/>
            <w:u w:val="single"/>
          </w:rPr>
          <w:t>HN3hD6w466F9LdcZqHhMmVq/?</w:t>
        </w:r>
        <w:proofErr w:type="spellStart"/>
        <w:r>
          <w:rPr>
            <w:rFonts w:ascii="Aptos" w:eastAsia="Aptos" w:hAnsi="Aptos" w:cs="Aptos"/>
            <w:color w:val="0000FF"/>
            <w:sz w:val="24"/>
            <w:szCs w:val="24"/>
            <w:u w:val="single"/>
          </w:rPr>
          <w:t>format</w:t>
        </w:r>
        <w:proofErr w:type="spellEnd"/>
        <w:r>
          <w:rPr>
            <w:rFonts w:ascii="Aptos" w:eastAsia="Aptos" w:hAnsi="Aptos" w:cs="Aptos"/>
            <w:color w:val="0000FF"/>
            <w:sz w:val="24"/>
            <w:szCs w:val="24"/>
            <w:u w:val="single"/>
          </w:rPr>
          <w:t>=</w:t>
        </w:r>
        <w:proofErr w:type="spellStart"/>
        <w:r>
          <w:rPr>
            <w:rFonts w:ascii="Aptos" w:eastAsia="Aptos" w:hAnsi="Aptos" w:cs="Aptos"/>
            <w:color w:val="0000FF"/>
            <w:sz w:val="24"/>
            <w:szCs w:val="24"/>
            <w:u w:val="single"/>
          </w:rPr>
          <w:t>pdf&amp;lang</w:t>
        </w:r>
        <w:proofErr w:type="spellEnd"/>
        <w:r>
          <w:rPr>
            <w:rFonts w:ascii="Aptos" w:eastAsia="Aptos" w:hAnsi="Aptos" w:cs="Aptos"/>
            <w:color w:val="0000FF"/>
            <w:sz w:val="24"/>
            <w:szCs w:val="24"/>
            <w:u w:val="single"/>
          </w:rPr>
          <w:t>=</w:t>
        </w:r>
        <w:proofErr w:type="spellStart"/>
        <w:r>
          <w:rPr>
            <w:rFonts w:ascii="Aptos" w:eastAsia="Aptos" w:hAnsi="Aptos" w:cs="Aptos"/>
            <w:color w:val="0000FF"/>
            <w:sz w:val="24"/>
            <w:szCs w:val="24"/>
            <w:u w:val="single"/>
          </w:rPr>
          <w:t>pt</w:t>
        </w:r>
        <w:proofErr w:type="spellEnd"/>
        <w:r>
          <w:rPr>
            <w:rFonts w:ascii="Aptos" w:eastAsia="Aptos" w:hAnsi="Aptos" w:cs="Aptos"/>
            <w:color w:val="0000FF"/>
            <w:sz w:val="24"/>
            <w:szCs w:val="24"/>
            <w:u w:val="single"/>
          </w:rPr>
          <w:t>&gt;</w:t>
        </w:r>
      </w:hyperlink>
      <w:r>
        <w:rPr>
          <w:sz w:val="24"/>
          <w:szCs w:val="24"/>
        </w:rPr>
        <w:t xml:space="preserve">. </w:t>
      </w:r>
    </w:p>
    <w:p w14:paraId="25459D32" w14:textId="77777777" w:rsidR="00A14866" w:rsidRDefault="003A2F0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0" w:line="240" w:lineRule="auto"/>
        <w:rPr>
          <w:color w:val="000000"/>
          <w:sz w:val="24"/>
          <w:szCs w:val="24"/>
        </w:rPr>
      </w:pPr>
      <w:bookmarkStart w:id="13" w:name="_heading=h.s6zjij6qrma6" w:colFirst="0" w:colLast="0"/>
      <w:bookmarkEnd w:id="13"/>
      <w:r>
        <w:rPr>
          <w:color w:val="000000"/>
          <w:sz w:val="24"/>
          <w:szCs w:val="24"/>
        </w:rPr>
        <w:t xml:space="preserve">COSTA, F. L. </w:t>
      </w:r>
      <w:proofErr w:type="spellStart"/>
      <w:r>
        <w:rPr>
          <w:color w:val="000000"/>
          <w:sz w:val="24"/>
          <w:szCs w:val="24"/>
        </w:rPr>
        <w:t>da</w:t>
      </w:r>
      <w:proofErr w:type="spellEnd"/>
      <w:r>
        <w:rPr>
          <w:color w:val="000000"/>
          <w:sz w:val="24"/>
          <w:szCs w:val="24"/>
        </w:rPr>
        <w:t xml:space="preserve">; CASTANHAR, J. C. Avaliação de programas públicos: desafios conceituais e metodológicos. </w:t>
      </w:r>
      <w:r>
        <w:rPr>
          <w:b/>
          <w:color w:val="000000"/>
          <w:sz w:val="24"/>
          <w:szCs w:val="24"/>
        </w:rPr>
        <w:t>Revista de Administração Pública</w:t>
      </w:r>
      <w:r>
        <w:rPr>
          <w:color w:val="000000"/>
          <w:sz w:val="24"/>
          <w:szCs w:val="24"/>
        </w:rPr>
        <w:t xml:space="preserve">, v. 37, n. 5, p. 969–a, 2003. Disponível em: </w:t>
      </w:r>
      <w:hyperlink r:id="rId32">
        <w:r>
          <w:rPr>
            <w:color w:val="0000FF"/>
            <w:sz w:val="24"/>
            <w:szCs w:val="24"/>
            <w:u w:val="single"/>
          </w:rPr>
          <w:t>&lt;http://www.spell.org.br/documentos/ver/12350/</w:t>
        </w:r>
      </w:hyperlink>
      <w:r>
        <w:rPr>
          <w:color w:val="000000"/>
          <w:sz w:val="24"/>
          <w:szCs w:val="24"/>
        </w:rPr>
        <w:t xml:space="preserve"> </w:t>
      </w:r>
      <w:hyperlink r:id="rId33">
        <w:proofErr w:type="spellStart"/>
        <w:r>
          <w:rPr>
            <w:color w:val="0000FF"/>
            <w:sz w:val="24"/>
            <w:szCs w:val="24"/>
            <w:u w:val="single"/>
          </w:rPr>
          <w:t>avaliacao</w:t>
        </w:r>
        <w:proofErr w:type="spellEnd"/>
        <w:r>
          <w:rPr>
            <w:color w:val="0000FF"/>
            <w:sz w:val="24"/>
            <w:szCs w:val="24"/>
            <w:u w:val="single"/>
          </w:rPr>
          <w:t>-de-programas-</w:t>
        </w:r>
        <w:proofErr w:type="spellStart"/>
        <w:r>
          <w:rPr>
            <w:color w:val="0000FF"/>
            <w:sz w:val="24"/>
            <w:szCs w:val="24"/>
            <w:u w:val="single"/>
          </w:rPr>
          <w:t>publicos</w:t>
        </w:r>
        <w:proofErr w:type="spellEnd"/>
        <w:r>
          <w:rPr>
            <w:color w:val="0000FF"/>
            <w:sz w:val="24"/>
            <w:szCs w:val="24"/>
            <w:u w:val="single"/>
          </w:rPr>
          <w:t>--desafios-</w:t>
        </w:r>
        <w:proofErr w:type="spellStart"/>
        <w:r>
          <w:rPr>
            <w:color w:val="0000FF"/>
            <w:sz w:val="24"/>
            <w:szCs w:val="24"/>
            <w:u w:val="single"/>
          </w:rPr>
          <w:t>conceituaise</w:t>
        </w:r>
        <w:proofErr w:type="spellEnd"/>
        <w:r>
          <w:rPr>
            <w:color w:val="0000FF"/>
            <w:sz w:val="24"/>
            <w:szCs w:val="24"/>
            <w:u w:val="single"/>
          </w:rPr>
          <w:t>-metodológicos.&gt;</w:t>
        </w:r>
      </w:hyperlink>
      <w:r>
        <w:rPr>
          <w:color w:val="000000"/>
          <w:sz w:val="24"/>
          <w:szCs w:val="24"/>
        </w:rPr>
        <w:t xml:space="preserve"> Acesso em: 28 de mar. de 2023. </w:t>
      </w:r>
    </w:p>
    <w:p w14:paraId="25459D33" w14:textId="77777777" w:rsidR="00A14866" w:rsidRDefault="003A2F0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0" w:line="240" w:lineRule="auto"/>
        <w:rPr>
          <w:color w:val="000000"/>
          <w:sz w:val="24"/>
          <w:szCs w:val="24"/>
        </w:rPr>
      </w:pPr>
      <w:bookmarkStart w:id="14" w:name="_heading=h.69gypbhttj4o" w:colFirst="0" w:colLast="0"/>
      <w:bookmarkEnd w:id="14"/>
      <w:r>
        <w:rPr>
          <w:color w:val="000000"/>
          <w:sz w:val="24"/>
          <w:szCs w:val="24"/>
        </w:rPr>
        <w:t xml:space="preserve">FREY, K. Políticas públicas: um debate conceitual e reflexões referentes à prática da análise de políticas públicas no Brasil. </w:t>
      </w:r>
      <w:r>
        <w:rPr>
          <w:b/>
          <w:color w:val="000000"/>
          <w:sz w:val="24"/>
          <w:szCs w:val="24"/>
        </w:rPr>
        <w:t>Planejamento e políticas públicas</w:t>
      </w:r>
      <w:r>
        <w:rPr>
          <w:color w:val="000000"/>
          <w:sz w:val="24"/>
          <w:szCs w:val="24"/>
        </w:rPr>
        <w:t xml:space="preserve">, n. 21, 2000. Disponível em: </w:t>
      </w:r>
      <w:hyperlink r:id="rId34">
        <w:r>
          <w:rPr>
            <w:color w:val="0000FF"/>
            <w:sz w:val="24"/>
            <w:szCs w:val="24"/>
            <w:u w:val="single"/>
          </w:rPr>
          <w:t>&lt;https://www.ipea.gov.br/ppp/index.php/PPP/article/view/89.&gt;</w:t>
        </w:r>
      </w:hyperlink>
      <w:r>
        <w:rPr>
          <w:color w:val="000000"/>
          <w:sz w:val="24"/>
          <w:szCs w:val="24"/>
        </w:rPr>
        <w:t xml:space="preserve"> Acesso em: 16 de mar. de 2023.</w:t>
      </w:r>
    </w:p>
    <w:p w14:paraId="25459D34" w14:textId="77777777" w:rsidR="00A14866" w:rsidRDefault="003A2F0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0" w:line="240" w:lineRule="auto"/>
        <w:rPr>
          <w:color w:val="000000"/>
          <w:sz w:val="24"/>
          <w:szCs w:val="24"/>
        </w:rPr>
      </w:pPr>
      <w:bookmarkStart w:id="15" w:name="_heading=h.fmtx0svzxvp0" w:colFirst="0" w:colLast="0"/>
      <w:bookmarkEnd w:id="15"/>
      <w:r>
        <w:rPr>
          <w:color w:val="000000"/>
          <w:sz w:val="24"/>
          <w:szCs w:val="24"/>
        </w:rPr>
        <w:t xml:space="preserve">GROSSI, M. G. R.; GROSSI, V. G. R.; GROSSI, B. H. R. O processo de ensino e aprendizagem dos alunos com TEA nas escolas regulares: uma revisão de teses e dissertações. </w:t>
      </w:r>
      <w:r>
        <w:rPr>
          <w:b/>
          <w:color w:val="000000"/>
          <w:sz w:val="24"/>
          <w:szCs w:val="24"/>
        </w:rPr>
        <w:t>Cadernos de Pós-Graduação em Distúrbios do Desenvolvimento</w:t>
      </w:r>
      <w:r>
        <w:rPr>
          <w:color w:val="000000"/>
          <w:sz w:val="24"/>
          <w:szCs w:val="24"/>
        </w:rPr>
        <w:t xml:space="preserve">, v. 20, n. 1, 2020. Disponível em: </w:t>
      </w:r>
      <w:hyperlink r:id="rId35">
        <w:r>
          <w:rPr>
            <w:color w:val="0000FF"/>
            <w:sz w:val="24"/>
            <w:szCs w:val="24"/>
            <w:u w:val="single"/>
          </w:rPr>
          <w:t>&lt;http://dx.doi.org/10.5935/cadernosdisturbios.v20n1p12-40&gt;</w:t>
        </w:r>
      </w:hyperlink>
      <w:r>
        <w:rPr>
          <w:color w:val="000000"/>
          <w:sz w:val="24"/>
          <w:szCs w:val="24"/>
        </w:rPr>
        <w:t>. Acesso em: 16 de mar. de 2023.</w:t>
      </w:r>
    </w:p>
    <w:p w14:paraId="25459D35" w14:textId="77777777" w:rsidR="00A14866" w:rsidRDefault="003A2F07">
      <w:pPr>
        <w:spacing w:before="280" w:line="240" w:lineRule="auto"/>
        <w:rPr>
          <w:sz w:val="24"/>
          <w:szCs w:val="24"/>
        </w:rPr>
      </w:pPr>
      <w:bookmarkStart w:id="16" w:name="_heading=h.mbu7hmwc6q4r" w:colFirst="0" w:colLast="0"/>
      <w:bookmarkEnd w:id="16"/>
      <w:r>
        <w:rPr>
          <w:sz w:val="24"/>
          <w:szCs w:val="24"/>
        </w:rPr>
        <w:t xml:space="preserve">HODGSON, G. M. </w:t>
      </w:r>
      <w:proofErr w:type="spellStart"/>
      <w:r>
        <w:rPr>
          <w:sz w:val="24"/>
          <w:szCs w:val="24"/>
        </w:rPr>
        <w:t>What</w:t>
      </w:r>
      <w:proofErr w:type="spellEnd"/>
      <w:r>
        <w:rPr>
          <w:sz w:val="24"/>
          <w:szCs w:val="24"/>
        </w:rPr>
        <w:t xml:space="preserve"> are </w:t>
      </w:r>
      <w:proofErr w:type="spellStart"/>
      <w:r>
        <w:rPr>
          <w:sz w:val="24"/>
          <w:szCs w:val="24"/>
        </w:rPr>
        <w:t>institutions</w:t>
      </w:r>
      <w:proofErr w:type="spellEnd"/>
      <w:r>
        <w:rPr>
          <w:sz w:val="24"/>
          <w:szCs w:val="24"/>
        </w:rPr>
        <w:t xml:space="preserve">? </w:t>
      </w:r>
      <w:proofErr w:type="spellStart"/>
      <w:r>
        <w:rPr>
          <w:b/>
          <w:sz w:val="24"/>
          <w:szCs w:val="24"/>
        </w:rPr>
        <w:t>Journal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of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economic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issues</w:t>
      </w:r>
      <w:proofErr w:type="spellEnd"/>
      <w:r>
        <w:rPr>
          <w:sz w:val="24"/>
          <w:szCs w:val="24"/>
        </w:rPr>
        <w:t xml:space="preserve">, v. 40, n. 1, p. 1–25, 2006. Publisher: Taylor &amp; Francis. Disponível em: </w:t>
      </w:r>
      <w:hyperlink r:id="rId36">
        <w:r>
          <w:rPr>
            <w:rFonts w:ascii="Aptos" w:eastAsia="Aptos" w:hAnsi="Aptos" w:cs="Aptos"/>
            <w:color w:val="0000FF"/>
            <w:sz w:val="24"/>
            <w:szCs w:val="24"/>
            <w:u w:val="single"/>
          </w:rPr>
          <w:t>&lt;https:</w:t>
        </w:r>
      </w:hyperlink>
      <w:r>
        <w:rPr>
          <w:sz w:val="24"/>
          <w:szCs w:val="24"/>
        </w:rPr>
        <w:t xml:space="preserve"> </w:t>
      </w:r>
      <w:hyperlink r:id="rId37">
        <w:r>
          <w:rPr>
            <w:rFonts w:ascii="Aptos" w:eastAsia="Aptos" w:hAnsi="Aptos" w:cs="Aptos"/>
            <w:color w:val="0000FF"/>
            <w:sz w:val="24"/>
            <w:szCs w:val="24"/>
            <w:u w:val="single"/>
          </w:rPr>
          <w:t>//doi.org/10.1080/00213624.2006.11506879&gt;</w:t>
        </w:r>
      </w:hyperlink>
      <w:r>
        <w:rPr>
          <w:sz w:val="24"/>
          <w:szCs w:val="24"/>
        </w:rPr>
        <w:t>. Acesso em: 23 de mar. de 2023.</w:t>
      </w:r>
    </w:p>
    <w:p w14:paraId="25459D36" w14:textId="77777777" w:rsidR="00A14866" w:rsidRDefault="003A2F0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Instituto Nacional de Estudos e Pesquisas Educacionais Anísio Teixeira – Inep. </w:t>
      </w:r>
      <w:r>
        <w:rPr>
          <w:b/>
          <w:color w:val="000000"/>
          <w:sz w:val="24"/>
          <w:szCs w:val="24"/>
        </w:rPr>
        <w:t>Educação Superior – Graduação Sinopses Estatísticas da Educação Superior – Graduação</w:t>
      </w:r>
      <w:r>
        <w:rPr>
          <w:color w:val="000000"/>
          <w:sz w:val="24"/>
          <w:szCs w:val="24"/>
        </w:rPr>
        <w:t>. Disponível em:</w:t>
      </w:r>
      <w:r>
        <w:rPr>
          <w:b/>
          <w:color w:val="000000"/>
          <w:sz w:val="24"/>
          <w:szCs w:val="24"/>
        </w:rPr>
        <w:t xml:space="preserve"> </w:t>
      </w:r>
      <w:hyperlink r:id="rId38">
        <w:r>
          <w:rPr>
            <w:color w:val="0000FF"/>
            <w:sz w:val="24"/>
            <w:szCs w:val="24"/>
            <w:u w:val="single"/>
          </w:rPr>
          <w:t>https://www.gov.br/inep/pt-br/acesso-a-informacao/dados-abertos/sinopses-estatisticas/educacao-superior-graduacao</w:t>
        </w:r>
      </w:hyperlink>
      <w:r>
        <w:rPr>
          <w:color w:val="000000"/>
          <w:sz w:val="24"/>
          <w:szCs w:val="24"/>
        </w:rPr>
        <w:t xml:space="preserve">. Acesso em março de 2023. </w:t>
      </w:r>
    </w:p>
    <w:p w14:paraId="25459D37" w14:textId="77777777" w:rsidR="00A14866" w:rsidRDefault="003A2F0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0" w:line="240" w:lineRule="auto"/>
        <w:rPr>
          <w:color w:val="000000"/>
          <w:sz w:val="24"/>
          <w:szCs w:val="24"/>
        </w:rPr>
      </w:pPr>
      <w:bookmarkStart w:id="17" w:name="_heading=h.kiusx1newhis" w:colFirst="0" w:colLast="0"/>
      <w:bookmarkEnd w:id="17"/>
      <w:r>
        <w:rPr>
          <w:color w:val="000000"/>
          <w:sz w:val="24"/>
          <w:szCs w:val="24"/>
        </w:rPr>
        <w:t xml:space="preserve">LEMOS, J. E. S. d. </w:t>
      </w:r>
      <w:r>
        <w:rPr>
          <w:b/>
          <w:color w:val="000000"/>
          <w:sz w:val="24"/>
          <w:szCs w:val="24"/>
        </w:rPr>
        <w:t>Análise do impacto do programa Incluir na política de acessibilidade da Universidade Federal do Piauí de 2014 a 2020</w:t>
      </w:r>
      <w:r>
        <w:rPr>
          <w:color w:val="000000"/>
          <w:sz w:val="24"/>
          <w:szCs w:val="24"/>
        </w:rPr>
        <w:t>, 2022. Dissertação (Mestrado em Gestão Pública) – Universidade Federal do Piauí, Centro de Ciências Humanas e Letras, Programa de Pós-Graduação em Gestão Pública. Teresina, PI, 2022</w:t>
      </w:r>
    </w:p>
    <w:p w14:paraId="25459D38" w14:textId="77777777" w:rsidR="00A14866" w:rsidRDefault="003A2F0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0" w:line="240" w:lineRule="auto"/>
        <w:rPr>
          <w:color w:val="000000"/>
          <w:sz w:val="24"/>
          <w:szCs w:val="24"/>
        </w:rPr>
      </w:pPr>
      <w:bookmarkStart w:id="18" w:name="_heading=h.hu3fy4jordg9" w:colFirst="0" w:colLast="0"/>
      <w:bookmarkEnd w:id="18"/>
      <w:r>
        <w:rPr>
          <w:color w:val="000000"/>
          <w:sz w:val="24"/>
          <w:szCs w:val="24"/>
        </w:rPr>
        <w:t xml:space="preserve">NORTH, D. C. </w:t>
      </w:r>
      <w:proofErr w:type="spellStart"/>
      <w:r>
        <w:rPr>
          <w:color w:val="000000"/>
          <w:sz w:val="24"/>
          <w:szCs w:val="24"/>
        </w:rPr>
        <w:t>Institutions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b/>
          <w:color w:val="000000"/>
          <w:sz w:val="24"/>
          <w:szCs w:val="24"/>
        </w:rPr>
        <w:t>Journal</w:t>
      </w:r>
      <w:proofErr w:type="spellEnd"/>
      <w:r>
        <w:rPr>
          <w:b/>
          <w:color w:val="000000"/>
          <w:sz w:val="24"/>
          <w:szCs w:val="24"/>
        </w:rPr>
        <w:t xml:space="preserve"> </w:t>
      </w:r>
      <w:proofErr w:type="spellStart"/>
      <w:r>
        <w:rPr>
          <w:b/>
          <w:color w:val="000000"/>
          <w:sz w:val="24"/>
          <w:szCs w:val="24"/>
        </w:rPr>
        <w:t>of</w:t>
      </w:r>
      <w:proofErr w:type="spellEnd"/>
      <w:r>
        <w:rPr>
          <w:b/>
          <w:color w:val="000000"/>
          <w:sz w:val="24"/>
          <w:szCs w:val="24"/>
        </w:rPr>
        <w:t xml:space="preserve"> </w:t>
      </w:r>
      <w:proofErr w:type="spellStart"/>
      <w:r>
        <w:rPr>
          <w:b/>
          <w:color w:val="000000"/>
          <w:sz w:val="24"/>
          <w:szCs w:val="24"/>
        </w:rPr>
        <w:t>economic</w:t>
      </w:r>
      <w:proofErr w:type="spellEnd"/>
      <w:r>
        <w:rPr>
          <w:b/>
          <w:color w:val="000000"/>
          <w:sz w:val="24"/>
          <w:szCs w:val="24"/>
        </w:rPr>
        <w:t xml:space="preserve"> perspectives</w:t>
      </w:r>
      <w:r>
        <w:rPr>
          <w:color w:val="000000"/>
          <w:sz w:val="24"/>
          <w:szCs w:val="24"/>
        </w:rPr>
        <w:t xml:space="preserve">, v. 5, n. 1, p. 97–112, 1991. Disponível em: </w:t>
      </w:r>
      <w:hyperlink r:id="rId39">
        <w:r>
          <w:rPr>
            <w:color w:val="0000FF"/>
            <w:sz w:val="24"/>
            <w:szCs w:val="24"/>
            <w:u w:val="single"/>
          </w:rPr>
          <w:t>&lt;https://periodicos.ufsm.br/educacaoespecial/article/view/68655&gt;</w:t>
        </w:r>
      </w:hyperlink>
      <w:r>
        <w:rPr>
          <w:color w:val="000000"/>
          <w:sz w:val="24"/>
          <w:szCs w:val="24"/>
        </w:rPr>
        <w:t>. Acesso em: 05 de abr. de 2023.</w:t>
      </w:r>
    </w:p>
    <w:p w14:paraId="0E890C79" w14:textId="77777777" w:rsidR="008F4D94" w:rsidRDefault="008F4D9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0" w:line="240" w:lineRule="auto"/>
        <w:rPr>
          <w:color w:val="000000"/>
          <w:sz w:val="24"/>
          <w:szCs w:val="24"/>
        </w:rPr>
      </w:pPr>
      <w:bookmarkStart w:id="19" w:name="_heading=h.q15bpqu9d0pf" w:colFirst="0" w:colLast="0"/>
      <w:bookmarkEnd w:id="19"/>
    </w:p>
    <w:p w14:paraId="25459D39" w14:textId="05399EAD" w:rsidR="00A14866" w:rsidRDefault="003A2F0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OLIVEIRA, M. J. A. p. d. A educação especial na perspectiva da inclusão escolar. </w:t>
      </w:r>
      <w:r>
        <w:rPr>
          <w:b/>
          <w:color w:val="000000"/>
          <w:sz w:val="24"/>
          <w:szCs w:val="24"/>
        </w:rPr>
        <w:t>Revista Gestão Universitária</w:t>
      </w:r>
      <w:r>
        <w:rPr>
          <w:color w:val="000000"/>
          <w:sz w:val="24"/>
          <w:szCs w:val="24"/>
        </w:rPr>
        <w:t xml:space="preserve">, 2016. Disponível em: </w:t>
      </w:r>
      <w:hyperlink r:id="rId40">
        <w:r>
          <w:rPr>
            <w:color w:val="0000FF"/>
            <w:sz w:val="24"/>
            <w:szCs w:val="24"/>
            <w:u w:val="single"/>
          </w:rPr>
          <w:t>&lt;http://www.gestaouniversitaria.</w:t>
        </w:r>
      </w:hyperlink>
      <w:r>
        <w:rPr>
          <w:color w:val="000000"/>
          <w:sz w:val="24"/>
          <w:szCs w:val="24"/>
        </w:rPr>
        <w:t xml:space="preserve"> </w:t>
      </w:r>
      <w:hyperlink r:id="rId41">
        <w:r>
          <w:rPr>
            <w:color w:val="0000FF"/>
            <w:sz w:val="24"/>
            <w:szCs w:val="24"/>
            <w:u w:val="single"/>
          </w:rPr>
          <w:t>com.br/artigos/a-educacao-especial-na-perspectiva-da-inclusao-escolar&gt;</w:t>
        </w:r>
      </w:hyperlink>
      <w:r>
        <w:rPr>
          <w:color w:val="000000"/>
          <w:sz w:val="24"/>
          <w:szCs w:val="24"/>
        </w:rPr>
        <w:t xml:space="preserve">. Acesso em: 28 de mar. de 2023. </w:t>
      </w:r>
    </w:p>
    <w:p w14:paraId="25459D3A" w14:textId="77777777" w:rsidR="00A14866" w:rsidRDefault="003A2F0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0" w:line="240" w:lineRule="auto"/>
        <w:rPr>
          <w:color w:val="000000"/>
          <w:sz w:val="24"/>
          <w:szCs w:val="24"/>
        </w:rPr>
      </w:pPr>
      <w:bookmarkStart w:id="20" w:name="_heading=h.8ikituij5sx9" w:colFirst="0" w:colLast="0"/>
      <w:bookmarkEnd w:id="20"/>
      <w:r>
        <w:rPr>
          <w:color w:val="000000"/>
          <w:sz w:val="24"/>
          <w:szCs w:val="24"/>
        </w:rPr>
        <w:t xml:space="preserve">SARAVIA, E. Introdução à teoria da política pública. </w:t>
      </w:r>
      <w:r>
        <w:rPr>
          <w:b/>
          <w:color w:val="000000"/>
          <w:sz w:val="24"/>
          <w:szCs w:val="24"/>
        </w:rPr>
        <w:t>Políticas públicas: coletânea. Brasília: ENAP</w:t>
      </w:r>
      <w:r>
        <w:rPr>
          <w:color w:val="000000"/>
          <w:sz w:val="24"/>
          <w:szCs w:val="24"/>
        </w:rPr>
        <w:t xml:space="preserve">, v. 1, p. 28–29, 2006. Disponível em: </w:t>
      </w:r>
      <w:hyperlink r:id="rId42">
        <w:r>
          <w:rPr>
            <w:color w:val="0000FF"/>
            <w:sz w:val="24"/>
            <w:szCs w:val="24"/>
            <w:u w:val="single"/>
          </w:rPr>
          <w:t>&lt;https://repositorio.enap.gov.br/handle/1/1258&gt;</w:t>
        </w:r>
      </w:hyperlink>
      <w:r>
        <w:rPr>
          <w:color w:val="000000"/>
          <w:sz w:val="24"/>
          <w:szCs w:val="24"/>
        </w:rPr>
        <w:t>. Acesso em: 16 de mar. de 2023.</w:t>
      </w:r>
    </w:p>
    <w:p w14:paraId="25459D3B" w14:textId="77777777" w:rsidR="00A14866" w:rsidRDefault="003A2F0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0" w:line="240" w:lineRule="auto"/>
        <w:rPr>
          <w:color w:val="000000"/>
          <w:sz w:val="24"/>
          <w:szCs w:val="24"/>
        </w:rPr>
      </w:pPr>
      <w:bookmarkStart w:id="21" w:name="_heading=h.s7n8qxof7n3h" w:colFirst="0" w:colLast="0"/>
      <w:bookmarkEnd w:id="21"/>
      <w:r>
        <w:rPr>
          <w:color w:val="000000"/>
          <w:sz w:val="24"/>
          <w:szCs w:val="24"/>
        </w:rPr>
        <w:t xml:space="preserve">SILVA, M.; BROTHERHOOD, R. Autismo e inclusão: da teoria à prática. </w:t>
      </w:r>
      <w:r>
        <w:rPr>
          <w:b/>
          <w:color w:val="000000"/>
          <w:sz w:val="24"/>
          <w:szCs w:val="24"/>
        </w:rPr>
        <w:t>V EPCC Encontro Internacional de Produção Científica Cesumar</w:t>
      </w:r>
      <w:r>
        <w:rPr>
          <w:color w:val="000000"/>
          <w:sz w:val="24"/>
          <w:szCs w:val="24"/>
        </w:rPr>
        <w:t xml:space="preserve">, v. 27, 2009. Disponível em: </w:t>
      </w:r>
      <w:hyperlink r:id="rId43">
        <w:r>
          <w:rPr>
            <w:color w:val="0000FF"/>
            <w:sz w:val="24"/>
            <w:szCs w:val="24"/>
            <w:u w:val="single"/>
          </w:rPr>
          <w:t>&lt;https://www.unicesumar.edu.br/epcc-2009/wp-content/uploads/sites/77/2016/</w:t>
        </w:r>
      </w:hyperlink>
      <w:r>
        <w:rPr>
          <w:color w:val="000000"/>
          <w:sz w:val="24"/>
          <w:szCs w:val="24"/>
        </w:rPr>
        <w:t xml:space="preserve"> </w:t>
      </w:r>
      <w:hyperlink r:id="rId44">
        <w:r>
          <w:rPr>
            <w:color w:val="0000FF"/>
            <w:sz w:val="24"/>
            <w:szCs w:val="24"/>
            <w:u w:val="single"/>
          </w:rPr>
          <w:t>07/maria_carmo_bezerra_lima_silva.pdf.&gt;</w:t>
        </w:r>
      </w:hyperlink>
      <w:r>
        <w:rPr>
          <w:color w:val="000000"/>
          <w:sz w:val="24"/>
          <w:szCs w:val="24"/>
        </w:rPr>
        <w:t xml:space="preserve"> Acesso em: 19 de mar. de 2023. </w:t>
      </w:r>
    </w:p>
    <w:p w14:paraId="25459D3C" w14:textId="77777777" w:rsidR="00A14866" w:rsidRDefault="003A2F0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0" w:line="240" w:lineRule="auto"/>
        <w:rPr>
          <w:rFonts w:ascii="Calibri" w:eastAsia="Calibri" w:hAnsi="Calibri" w:cs="Calibri"/>
          <w:sz w:val="24"/>
          <w:szCs w:val="24"/>
        </w:rPr>
      </w:pPr>
      <w:bookmarkStart w:id="22" w:name="_heading=h.s4dqjgywxvq3" w:colFirst="0" w:colLast="0"/>
      <w:bookmarkEnd w:id="22"/>
      <w:r>
        <w:rPr>
          <w:color w:val="000000"/>
          <w:sz w:val="24"/>
          <w:szCs w:val="24"/>
        </w:rPr>
        <w:t xml:space="preserve">SOUZA, B. et al. Universitários autistas: considerações sobre a inclusão de pessoas com TEA nas IES e sobre a figura do docente nesse processo. </w:t>
      </w:r>
      <w:r>
        <w:rPr>
          <w:b/>
          <w:color w:val="000000"/>
          <w:sz w:val="24"/>
          <w:szCs w:val="24"/>
        </w:rPr>
        <w:t>Revista Educação em foco</w:t>
      </w:r>
      <w:r>
        <w:rPr>
          <w:color w:val="000000"/>
          <w:sz w:val="24"/>
          <w:szCs w:val="24"/>
        </w:rPr>
        <w:t xml:space="preserve">, v. 9, p. 140–153, 2018. Disponível em: </w:t>
      </w:r>
      <w:hyperlink r:id="rId45">
        <w:r>
          <w:rPr>
            <w:color w:val="0000FF"/>
            <w:sz w:val="24"/>
            <w:szCs w:val="24"/>
            <w:u w:val="single"/>
          </w:rPr>
          <w:t>&lt;https://portal.unisepe.com.br/</w:t>
        </w:r>
      </w:hyperlink>
      <w:r>
        <w:rPr>
          <w:color w:val="000000"/>
          <w:sz w:val="24"/>
          <w:szCs w:val="24"/>
        </w:rPr>
        <w:t xml:space="preserve"> </w:t>
      </w:r>
      <w:hyperlink r:id="rId46">
        <w:r>
          <w:rPr>
            <w:color w:val="0000FF"/>
            <w:sz w:val="24"/>
            <w:szCs w:val="24"/>
            <w:u w:val="single"/>
          </w:rPr>
          <w:t>unifia/wp-content/uploads/sites/10001/2018/09/014_UNIVERSIT%C3%81RIOS_</w:t>
        </w:r>
      </w:hyperlink>
      <w:r>
        <w:rPr>
          <w:color w:val="000000"/>
          <w:sz w:val="24"/>
          <w:szCs w:val="24"/>
        </w:rPr>
        <w:t xml:space="preserve">  </w:t>
      </w:r>
      <w:hyperlink r:id="rId47">
        <w:r>
          <w:rPr>
            <w:color w:val="0000FF"/>
            <w:sz w:val="24"/>
            <w:szCs w:val="24"/>
            <w:u w:val="single"/>
          </w:rPr>
          <w:t>AUTISTAS_CONSIDERA%C3%87%C3%95ES_SOBRE.pdf&gt;</w:t>
        </w:r>
      </w:hyperlink>
      <w:r>
        <w:rPr>
          <w:color w:val="000000"/>
          <w:sz w:val="24"/>
          <w:szCs w:val="24"/>
        </w:rPr>
        <w:t>. Acesso em: 16 de mar. de 2023.</w:t>
      </w:r>
    </w:p>
    <w:sectPr w:rsidR="00A14866" w:rsidSect="009247ED">
      <w:headerReference w:type="default" r:id="rId48"/>
      <w:headerReference w:type="first" r:id="rId49"/>
      <w:footerReference w:type="first" r:id="rId50"/>
      <w:pgSz w:w="11906" w:h="16838"/>
      <w:pgMar w:top="3457" w:right="1134" w:bottom="1134" w:left="1701" w:header="3401" w:footer="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E55467" w14:textId="77777777" w:rsidR="007E391F" w:rsidRDefault="007E391F">
      <w:pPr>
        <w:spacing w:line="240" w:lineRule="auto"/>
      </w:pPr>
      <w:r>
        <w:separator/>
      </w:r>
    </w:p>
  </w:endnote>
  <w:endnote w:type="continuationSeparator" w:id="0">
    <w:p w14:paraId="04FB1AFF" w14:textId="77777777" w:rsidR="007E391F" w:rsidRDefault="007E391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B22937" w14:textId="77777777" w:rsidR="00F45FC1" w:rsidRDefault="00F45FC1" w:rsidP="00F45FC1">
    <w:pPr>
      <w:spacing w:line="360" w:lineRule="auto"/>
      <w:jc w:val="both"/>
      <w:rPr>
        <w:sz w:val="24"/>
        <w:szCs w:val="24"/>
      </w:rPr>
    </w:pPr>
    <w:r>
      <w:rPr>
        <w:sz w:val="24"/>
        <w:szCs w:val="24"/>
      </w:rPr>
      <w:t>___________</w:t>
    </w:r>
  </w:p>
  <w:p w14:paraId="07E3DF4D" w14:textId="77777777" w:rsidR="00F45FC1" w:rsidRPr="00DF2325" w:rsidRDefault="00F45FC1" w:rsidP="00F45FC1">
    <w:pPr>
      <w:pStyle w:val="Rodap"/>
      <w:tabs>
        <w:tab w:val="clear" w:pos="8504"/>
        <w:tab w:val="right" w:pos="9214"/>
      </w:tabs>
      <w:ind w:right="-424"/>
      <w:rPr>
        <w:sz w:val="20"/>
        <w:szCs w:val="20"/>
      </w:rPr>
    </w:pPr>
    <w:r w:rsidRPr="00DF2325">
      <w:rPr>
        <w:sz w:val="20"/>
        <w:szCs w:val="20"/>
      </w:rPr>
      <w:t xml:space="preserve">¹ </w:t>
    </w:r>
    <w:r>
      <w:rPr>
        <w:sz w:val="20"/>
        <w:szCs w:val="20"/>
      </w:rPr>
      <w:t xml:space="preserve">Assistente em Administração da UFPI. </w:t>
    </w:r>
    <w:r w:rsidRPr="00DF2325">
      <w:rPr>
        <w:sz w:val="20"/>
        <w:szCs w:val="20"/>
      </w:rPr>
      <w:t>Mestr</w:t>
    </w:r>
    <w:r>
      <w:rPr>
        <w:sz w:val="20"/>
        <w:szCs w:val="20"/>
      </w:rPr>
      <w:t>a</w:t>
    </w:r>
    <w:r w:rsidRPr="00DF2325">
      <w:rPr>
        <w:sz w:val="20"/>
        <w:szCs w:val="20"/>
      </w:rPr>
      <w:t xml:space="preserve"> em Gestão P</w:t>
    </w:r>
    <w:r>
      <w:rPr>
        <w:sz w:val="20"/>
        <w:szCs w:val="20"/>
      </w:rPr>
      <w:t>ú</w:t>
    </w:r>
    <w:r w:rsidRPr="00DF2325">
      <w:rPr>
        <w:sz w:val="20"/>
        <w:szCs w:val="20"/>
      </w:rPr>
      <w:t xml:space="preserve">blica </w:t>
    </w:r>
    <w:r>
      <w:rPr>
        <w:sz w:val="20"/>
        <w:szCs w:val="20"/>
      </w:rPr>
      <w:t xml:space="preserve">pela </w:t>
    </w:r>
    <w:r w:rsidRPr="00DF2325">
      <w:rPr>
        <w:sz w:val="20"/>
        <w:szCs w:val="20"/>
      </w:rPr>
      <w:t>UFPI. E-mail: anathalia@ufpi.edu.br</w:t>
    </w:r>
  </w:p>
  <w:p w14:paraId="4BFA48EB" w14:textId="77777777" w:rsidR="00F45FC1" w:rsidRDefault="00F45FC1" w:rsidP="00F45FC1">
    <w:pPr>
      <w:pStyle w:val="Rodap"/>
      <w:rPr>
        <w:sz w:val="20"/>
        <w:szCs w:val="20"/>
      </w:rPr>
    </w:pPr>
    <w:r w:rsidRPr="00DF2325">
      <w:rPr>
        <w:sz w:val="20"/>
        <w:szCs w:val="20"/>
      </w:rPr>
      <w:t>²</w:t>
    </w:r>
    <w:r w:rsidRPr="00CB493E">
      <w:rPr>
        <w:sz w:val="20"/>
        <w:szCs w:val="20"/>
      </w:rPr>
      <w:t xml:space="preserve"> </w:t>
    </w:r>
    <w:r>
      <w:rPr>
        <w:sz w:val="20"/>
        <w:szCs w:val="20"/>
      </w:rPr>
      <w:t xml:space="preserve">Professora </w:t>
    </w:r>
    <w:r w:rsidRPr="000D44F9">
      <w:rPr>
        <w:sz w:val="20"/>
        <w:szCs w:val="20"/>
      </w:rPr>
      <w:t>do Programa de Mestrado em Gestão Pública da UFPI</w:t>
    </w:r>
    <w:r>
      <w:rPr>
        <w:sz w:val="20"/>
        <w:szCs w:val="20"/>
      </w:rPr>
      <w:t xml:space="preserve">. </w:t>
    </w:r>
    <w:r w:rsidRPr="00DF2325">
      <w:rPr>
        <w:sz w:val="20"/>
        <w:szCs w:val="20"/>
      </w:rPr>
      <w:t>D</w:t>
    </w:r>
    <w:r>
      <w:rPr>
        <w:sz w:val="20"/>
        <w:szCs w:val="20"/>
      </w:rPr>
      <w:t xml:space="preserve">outora </w:t>
    </w:r>
    <w:r w:rsidRPr="000F5607">
      <w:rPr>
        <w:sz w:val="20"/>
        <w:szCs w:val="20"/>
      </w:rPr>
      <w:t xml:space="preserve">em Políticas Públicas pela </w:t>
    </w:r>
    <w:r>
      <w:rPr>
        <w:sz w:val="20"/>
        <w:szCs w:val="20"/>
      </w:rPr>
      <w:t xml:space="preserve">UFMA. E-mail: </w:t>
    </w:r>
    <w:r w:rsidRPr="000D44F9">
      <w:rPr>
        <w:sz w:val="20"/>
        <w:szCs w:val="20"/>
      </w:rPr>
      <w:t>shaiane@ufdpar.edu.br</w:t>
    </w:r>
  </w:p>
  <w:p w14:paraId="5BCC35D4" w14:textId="77777777" w:rsidR="00F45FC1" w:rsidRDefault="00F45FC1" w:rsidP="00F45FC1">
    <w:pPr>
      <w:pStyle w:val="Rodap"/>
      <w:rPr>
        <w:sz w:val="20"/>
        <w:szCs w:val="20"/>
      </w:rPr>
    </w:pPr>
    <w:r>
      <w:rPr>
        <w:sz w:val="20"/>
        <w:szCs w:val="20"/>
      </w:rPr>
      <w:t xml:space="preserve">³ Professora Adjunta II </w:t>
    </w:r>
    <w:proofErr w:type="spellStart"/>
    <w:r>
      <w:rPr>
        <w:sz w:val="20"/>
        <w:szCs w:val="20"/>
      </w:rPr>
      <w:t>UFDPar</w:t>
    </w:r>
    <w:proofErr w:type="spellEnd"/>
    <w:r>
      <w:rPr>
        <w:sz w:val="20"/>
        <w:szCs w:val="20"/>
      </w:rPr>
      <w:t xml:space="preserve">. Doutora </w:t>
    </w:r>
    <w:r w:rsidRPr="000F5607">
      <w:rPr>
        <w:sz w:val="20"/>
        <w:szCs w:val="20"/>
      </w:rPr>
      <w:t xml:space="preserve">em Educação e Desenvolvimento Humano pela Florida Christian </w:t>
    </w:r>
    <w:proofErr w:type="spellStart"/>
    <w:r w:rsidRPr="000F5607">
      <w:rPr>
        <w:sz w:val="20"/>
        <w:szCs w:val="20"/>
      </w:rPr>
      <w:t>University</w:t>
    </w:r>
    <w:proofErr w:type="spellEnd"/>
    <w:r w:rsidRPr="000F5607">
      <w:rPr>
        <w:sz w:val="20"/>
        <w:szCs w:val="20"/>
      </w:rPr>
      <w:t>- USA</w:t>
    </w:r>
    <w:r>
      <w:rPr>
        <w:sz w:val="20"/>
        <w:szCs w:val="20"/>
      </w:rPr>
      <w:t>. E-mail:</w:t>
    </w:r>
    <w:r w:rsidRPr="00E33F48">
      <w:t xml:space="preserve"> </w:t>
    </w:r>
    <w:r w:rsidRPr="00E33F48">
      <w:rPr>
        <w:sz w:val="20"/>
        <w:szCs w:val="20"/>
      </w:rPr>
      <w:t>hmarques@ufdpar.edu.br</w:t>
    </w:r>
  </w:p>
  <w:p w14:paraId="322284E5" w14:textId="77777777" w:rsidR="00F45FC1" w:rsidRDefault="00F45FC1">
    <w:pPr>
      <w:pStyle w:val="Rodap"/>
    </w:pPr>
  </w:p>
  <w:p w14:paraId="5087C2EC" w14:textId="77777777" w:rsidR="00F45FC1" w:rsidRDefault="00F45FC1">
    <w:pPr>
      <w:pStyle w:val="Rodap"/>
    </w:pPr>
  </w:p>
  <w:p w14:paraId="575A1DCC" w14:textId="77777777" w:rsidR="00F45FC1" w:rsidRDefault="00F45FC1">
    <w:pPr>
      <w:pStyle w:val="Rodap"/>
    </w:pPr>
  </w:p>
  <w:p w14:paraId="2CA9AF74" w14:textId="77777777" w:rsidR="00F45FC1" w:rsidRDefault="00F45FC1">
    <w:pPr>
      <w:pStyle w:val="Rodap"/>
    </w:pPr>
  </w:p>
  <w:p w14:paraId="579D048A" w14:textId="77777777" w:rsidR="00F45FC1" w:rsidRDefault="00F45FC1">
    <w:pPr>
      <w:pStyle w:val="Rodap"/>
    </w:pPr>
  </w:p>
  <w:p w14:paraId="24699CD4" w14:textId="77777777" w:rsidR="00F45FC1" w:rsidRDefault="00F45FC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732CEF" w14:textId="77777777" w:rsidR="007E391F" w:rsidRDefault="007E391F">
      <w:pPr>
        <w:spacing w:line="240" w:lineRule="auto"/>
      </w:pPr>
      <w:r>
        <w:separator/>
      </w:r>
    </w:p>
  </w:footnote>
  <w:footnote w:type="continuationSeparator" w:id="0">
    <w:p w14:paraId="63F76799" w14:textId="77777777" w:rsidR="007E391F" w:rsidRDefault="007E391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459D3D" w14:textId="03E28984" w:rsidR="00A14866" w:rsidRDefault="003A2F07">
    <w:r>
      <w:rPr>
        <w:noProof/>
      </w:rPr>
      <w:drawing>
        <wp:anchor distT="0" distB="0" distL="0" distR="0" simplePos="0" relativeHeight="251658240" behindDoc="1" locked="0" layoutInCell="1" hidden="0" allowOverlap="1" wp14:anchorId="25459D3E" wp14:editId="6594F48A">
          <wp:simplePos x="0" y="0"/>
          <wp:positionH relativeFrom="page">
            <wp:posOffset>0</wp:posOffset>
          </wp:positionH>
          <wp:positionV relativeFrom="page">
            <wp:posOffset>6985</wp:posOffset>
          </wp:positionV>
          <wp:extent cx="7560310" cy="10692130"/>
          <wp:effectExtent l="0" t="0" r="0" b="0"/>
          <wp:wrapNone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-2" t="-1" r="-1" b="-1"/>
                  <a:stretch>
                    <a:fillRect/>
                  </a:stretch>
                </pic:blipFill>
                <pic:spPr>
                  <a:xfrm>
                    <a:off x="0" y="0"/>
                    <a:ext cx="7560310" cy="106921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3A5FB0" w14:textId="4AACE333" w:rsidR="009247ED" w:rsidRDefault="009247ED">
    <w:pPr>
      <w:pStyle w:val="Cabealho"/>
    </w:pPr>
    <w:r>
      <w:rPr>
        <w:noProof/>
      </w:rPr>
      <w:drawing>
        <wp:anchor distT="0" distB="0" distL="0" distR="0" simplePos="0" relativeHeight="251660288" behindDoc="1" locked="0" layoutInCell="1" hidden="0" allowOverlap="1" wp14:anchorId="3CFF8AF0" wp14:editId="7E443040">
          <wp:simplePos x="0" y="0"/>
          <wp:positionH relativeFrom="page">
            <wp:posOffset>7083</wp:posOffset>
          </wp:positionH>
          <wp:positionV relativeFrom="page">
            <wp:posOffset>-56515</wp:posOffset>
          </wp:positionV>
          <wp:extent cx="7560310" cy="10692130"/>
          <wp:effectExtent l="0" t="0" r="2540" b="0"/>
          <wp:wrapNone/>
          <wp:docPr id="678519434" name="image1.png" descr="Uma imagem contendo Interface gráfica do usuári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8519434" name="image1.png" descr="Uma imagem contendo Interface gráfica do usuário"/>
                  <pic:cNvPicPr preferRelativeResize="0"/>
                </pic:nvPicPr>
                <pic:blipFill>
                  <a:blip r:embed="rId1"/>
                  <a:srcRect l="-2" t="-1" r="-1" b="-1"/>
                  <a:stretch>
                    <a:fillRect/>
                  </a:stretch>
                </pic:blipFill>
                <pic:spPr>
                  <a:xfrm>
                    <a:off x="0" y="0"/>
                    <a:ext cx="7560310" cy="106921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4866"/>
    <w:rsid w:val="000819CE"/>
    <w:rsid w:val="000823E6"/>
    <w:rsid w:val="000937AC"/>
    <w:rsid w:val="0009480D"/>
    <w:rsid w:val="000C4878"/>
    <w:rsid w:val="000D4DCE"/>
    <w:rsid w:val="000E1693"/>
    <w:rsid w:val="0032068D"/>
    <w:rsid w:val="003A2F07"/>
    <w:rsid w:val="003E0D5B"/>
    <w:rsid w:val="00511DF5"/>
    <w:rsid w:val="00582A37"/>
    <w:rsid w:val="00693E05"/>
    <w:rsid w:val="007015A8"/>
    <w:rsid w:val="007E391F"/>
    <w:rsid w:val="008F4D94"/>
    <w:rsid w:val="009227F1"/>
    <w:rsid w:val="009247ED"/>
    <w:rsid w:val="00A14866"/>
    <w:rsid w:val="00A301B4"/>
    <w:rsid w:val="00A95A63"/>
    <w:rsid w:val="00AA1209"/>
    <w:rsid w:val="00B32619"/>
    <w:rsid w:val="00B73B8F"/>
    <w:rsid w:val="00C33E41"/>
    <w:rsid w:val="00C723C7"/>
    <w:rsid w:val="00C96242"/>
    <w:rsid w:val="00DD3C57"/>
    <w:rsid w:val="00E01AA5"/>
    <w:rsid w:val="00E75915"/>
    <w:rsid w:val="00E7695D"/>
    <w:rsid w:val="00ED18FA"/>
    <w:rsid w:val="00F20BA4"/>
    <w:rsid w:val="00F45FC1"/>
    <w:rsid w:val="00FF7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459C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Symbol" w:hAnsi="Symbol" w:cs="Symbol"/>
      <w:sz w:val="20"/>
    </w:rPr>
  </w:style>
  <w:style w:type="character" w:customStyle="1" w:styleId="WW8Num2z1">
    <w:name w:val="WW8Num2z1"/>
    <w:qFormat/>
    <w:rPr>
      <w:rFonts w:ascii="Courier New" w:hAnsi="Courier New" w:cs="Courier New"/>
      <w:sz w:val="20"/>
    </w:rPr>
  </w:style>
  <w:style w:type="character" w:customStyle="1" w:styleId="WW8Num2z2">
    <w:name w:val="WW8Num2z2"/>
    <w:qFormat/>
    <w:rPr>
      <w:rFonts w:ascii="Wingdings" w:hAnsi="Wingdings" w:cs="Wingdings"/>
      <w:sz w:val="20"/>
    </w:rPr>
  </w:style>
  <w:style w:type="character" w:customStyle="1" w:styleId="CabealhoChar">
    <w:name w:val="Cabeçalho Char"/>
    <w:basedOn w:val="Fontepargpadro"/>
    <w:qFormat/>
  </w:style>
  <w:style w:type="character" w:customStyle="1" w:styleId="RodapChar">
    <w:name w:val="Rodapé Char"/>
    <w:basedOn w:val="Fontepargpadro"/>
    <w:uiPriority w:val="99"/>
    <w:qFormat/>
  </w:style>
  <w:style w:type="character" w:customStyle="1" w:styleId="15">
    <w:name w:val="15"/>
    <w:qFormat/>
    <w:rPr>
      <w:rFonts w:ascii="Aptos" w:hAnsi="Aptos" w:cs="Aptos"/>
      <w:color w:val="0000FF"/>
      <w:u w:val="single"/>
    </w:rPr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CorpodetextoChar">
    <w:name w:val="Corpo de texto Char"/>
    <w:qFormat/>
    <w:rPr>
      <w:rFonts w:ascii="Aptos" w:eastAsia="Aptos" w:hAnsi="Aptos" w:cs="Times New Roman"/>
      <w:sz w:val="24"/>
      <w:szCs w:val="24"/>
    </w:rPr>
  </w:style>
  <w:style w:type="character" w:styleId="MenoPendente">
    <w:name w:val="Unresolved Mention"/>
    <w:qFormat/>
    <w:rPr>
      <w:color w:val="605E5C"/>
      <w:shd w:val="clear" w:color="auto" w:fill="E1DFDD"/>
    </w:rPr>
  </w:style>
  <w:style w:type="paragraph" w:customStyle="1" w:styleId="Heading">
    <w:name w:val="Heading"/>
    <w:basedOn w:val="Normal"/>
    <w:next w:val="Normal"/>
    <w:qFormat/>
    <w:pPr>
      <w:keepNext/>
      <w:keepLines/>
      <w:spacing w:after="60"/>
    </w:pPr>
    <w:rPr>
      <w:sz w:val="52"/>
      <w:szCs w:val="52"/>
    </w:rPr>
  </w:style>
  <w:style w:type="paragraph" w:styleId="Corpodetexto">
    <w:name w:val="Body Text"/>
    <w:basedOn w:val="Normal"/>
    <w:pPr>
      <w:widowControl w:val="0"/>
      <w:autoSpaceDE w:val="0"/>
      <w:spacing w:line="240" w:lineRule="auto"/>
    </w:pPr>
    <w:rPr>
      <w:rFonts w:ascii="Aptos" w:eastAsia="Aptos" w:hAnsi="Aptos" w:cs="Times New Roman"/>
      <w:sz w:val="24"/>
      <w:szCs w:val="24"/>
    </w:r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</w:style>
  <w:style w:type="paragraph" w:styleId="Cabealho">
    <w:name w:val="header"/>
    <w:basedOn w:val="Normal"/>
    <w:pPr>
      <w:tabs>
        <w:tab w:val="center" w:pos="4252"/>
        <w:tab w:val="right" w:pos="8504"/>
      </w:tabs>
      <w:spacing w:line="240" w:lineRule="auto"/>
    </w:pPr>
  </w:style>
  <w:style w:type="paragraph" w:styleId="Rodap">
    <w:name w:val="footer"/>
    <w:basedOn w:val="Normal"/>
    <w:uiPriority w:val="99"/>
    <w:pPr>
      <w:tabs>
        <w:tab w:val="center" w:pos="4252"/>
        <w:tab w:val="right" w:pos="8504"/>
      </w:tabs>
      <w:spacing w:line="240" w:lineRule="auto"/>
    </w:p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742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7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fara.edu.br/sipe/index.php/REVISTAUNIARAGUAIA/article/view/668" TargetMode="External"/><Relationship Id="rId18" Type="http://schemas.openxmlformats.org/officeDocument/2006/relationships/hyperlink" Target="https://www2.camara.leg.br/legin/fed/lei/1970-1979/lei-5692-11-agosto-1971-357752-publicacaooriginal-1-pl.html" TargetMode="External"/><Relationship Id="rId26" Type="http://schemas.openxmlformats.org/officeDocument/2006/relationships/hyperlink" Target="https://www.planalto.gov.br/ccivil_03/_ato2011-2014/2011/decreto/d7611.htm" TargetMode="External"/><Relationship Id="rId39" Type="http://schemas.openxmlformats.org/officeDocument/2006/relationships/hyperlink" Target="https://periodicos.ufsm.br/educacaoespecial/article/view/68655" TargetMode="External"/><Relationship Id="rId21" Type="http://schemas.openxmlformats.org/officeDocument/2006/relationships/hyperlink" Target="http://portal.mec.gov.br/arquivos/pdf/politicaeducespecial.pdf" TargetMode="External"/><Relationship Id="rId34" Type="http://schemas.openxmlformats.org/officeDocument/2006/relationships/hyperlink" Target="https://www.ipea.gov.br/ppp/index.php/PPP/article/view/89" TargetMode="External"/><Relationship Id="rId42" Type="http://schemas.openxmlformats.org/officeDocument/2006/relationships/hyperlink" Target="https://repositorio.enap.gov.br/handle/1/1258" TargetMode="External"/><Relationship Id="rId47" Type="http://schemas.openxmlformats.org/officeDocument/2006/relationships/hyperlink" Target="https://portal.unisepe.com.br/unifia/wp-content/uploads/sites/10001/2018/09/014_UN%20IVERSIT%C3%81RIOS_AUTISTAS_CONSIDERA%C3%87%C3%95ES_SOBRE.pdf" TargetMode="External"/><Relationship Id="rId50" Type="http://schemas.openxmlformats.org/officeDocument/2006/relationships/footer" Target="footer1.xml"/><Relationship Id="rId7" Type="http://schemas.openxmlformats.org/officeDocument/2006/relationships/hyperlink" Target="https://cdn.publisher.gn1.link/residenciapediatrica.com.br/pdf/v8s1a12.pdf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ufrgs.br/sicp/wp-content/uploads/2015/09/BAQUERO-Marcello-e-MORAIS-Jennifer.pdf" TargetMode="External"/><Relationship Id="rId29" Type="http://schemas.openxmlformats.org/officeDocument/2006/relationships/hyperlink" Target="https://www.planalto.gov.br/ccivil_03/_ato2015-2018/2015/lei/l13146.htm.%20Acesso%20em19" TargetMode="External"/><Relationship Id="rId11" Type="http://schemas.openxmlformats.org/officeDocument/2006/relationships/hyperlink" Target="http://www.institutopebioetica.com.br/documentos/manual-diagnostico-e-estatistico-d%20e-transtornos-mentais-dsm-5.pdf" TargetMode="External"/><Relationship Id="rId24" Type="http://schemas.openxmlformats.org/officeDocument/2006/relationships/hyperlink" Target="https://www.gov.br/inep/pt-br/acesso-a-informacao/dados-abertos/microdados/censo-da-educacao-superior" TargetMode="External"/><Relationship Id="rId32" Type="http://schemas.openxmlformats.org/officeDocument/2006/relationships/hyperlink" Target="http://www.spell.org.br/documentos/ver/12350/avaliacao-de-programas-publicos--%20desafios-conceituaise-metodol%C3%B3gicos" TargetMode="External"/><Relationship Id="rId37" Type="http://schemas.openxmlformats.org/officeDocument/2006/relationships/hyperlink" Target="https://doi.org/10.1080/00213624.2006.11506879" TargetMode="External"/><Relationship Id="rId40" Type="http://schemas.openxmlformats.org/officeDocument/2006/relationships/hyperlink" Target="http://www.gestaouniversitaria.com.br/artigos/a-educacao-especial-na-perspectiva-d%20a-inclusao-escolar" TargetMode="External"/><Relationship Id="rId45" Type="http://schemas.openxmlformats.org/officeDocument/2006/relationships/hyperlink" Target="https://portal.unisepe.com.br/unifia/wp-content/uploads/sites/10001/2018/09/014_UN%20IVERSIT%C3%81RIOS_AUTISTAS_CONSIDERA%C3%87%C3%95ES_SOBRE.pdf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doi.org/10.25248/reac.e5667" TargetMode="External"/><Relationship Id="rId23" Type="http://schemas.openxmlformats.org/officeDocument/2006/relationships/hyperlink" Target="https://www.planalto.gov.br/ccivil_03/_ato2011-2014/2012/lei/l12764.htm" TargetMode="External"/><Relationship Id="rId28" Type="http://schemas.openxmlformats.org/officeDocument/2006/relationships/hyperlink" Target="https://www.planalto.gov.br/ccivil_03/_ato2011-2014/2012/lei/l12711.htm" TargetMode="External"/><Relationship Id="rId36" Type="http://schemas.openxmlformats.org/officeDocument/2006/relationships/hyperlink" Target="https://doi.org/10.1080/00213624.2006.11506879" TargetMode="External"/><Relationship Id="rId49" Type="http://schemas.openxmlformats.org/officeDocument/2006/relationships/header" Target="header2.xml"/><Relationship Id="rId10" Type="http://schemas.openxmlformats.org/officeDocument/2006/relationships/hyperlink" Target="https://editora.pucrs.br/edipucrs/anais/i-seminario-luso-brasileiro-de-educacao-inclus%20iva/assets/artigos/eixo-3/completo-3.pdf" TargetMode="External"/><Relationship Id="rId19" Type="http://schemas.openxmlformats.org/officeDocument/2006/relationships/hyperlink" Target="http://./%3Chttp://www.planalto.gov.br/ccivil_03/constituicao/constituicao.htm%3E" TargetMode="External"/><Relationship Id="rId31" Type="http://schemas.openxmlformats.org/officeDocument/2006/relationships/hyperlink" Target="https://www.scielo.br/j/ciedu/a/HN3hD6w466F9LdcZqHhMmVq/?format=pdf&amp;lang=pt" TargetMode="External"/><Relationship Id="rId44" Type="http://schemas.openxmlformats.org/officeDocument/2006/relationships/hyperlink" Target="https://www.unicesumar.edu.br/epcc-2009/wp-content/uploads/sites/77/2016/07/mari%20a_carmo_bezerra_lima_silva.pdf" TargetMode="External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editora.pucrs.br/edipucrs/anais/i-seminario-luso-brasileiro-de-educacao-inclus%20iva/assets/artigos/eixo-3/completo-3.pdf" TargetMode="External"/><Relationship Id="rId14" Type="http://schemas.openxmlformats.org/officeDocument/2006/relationships/hyperlink" Target="https://www.fara.edu.br/sipe/index.php/REVISTAUNIARAGUAIA/article/view/668" TargetMode="External"/><Relationship Id="rId22" Type="http://schemas.openxmlformats.org/officeDocument/2006/relationships/hyperlink" Target="http://portal.mec.gov.br/arquivos/pdf/politicaeducespecial.pdf" TargetMode="External"/><Relationship Id="rId27" Type="http://schemas.openxmlformats.org/officeDocument/2006/relationships/hyperlink" Target="https://www.planalto.gov.br/ccivil_03/_ato2019-2022/2020/decreto/d10502.htm.%20Acesso%20em:20" TargetMode="External"/><Relationship Id="rId30" Type="http://schemas.openxmlformats.org/officeDocument/2006/relationships/hyperlink" Target="https://www.scielo.br/j/ciedu/a/HN3hD6w466F9LdcZqHhMmVq/?format=pdf&amp;lang=pt" TargetMode="External"/><Relationship Id="rId35" Type="http://schemas.openxmlformats.org/officeDocument/2006/relationships/hyperlink" Target="http://dx.doi.org/10.5935/cadernosdisturbios.v20n1p12-40" TargetMode="External"/><Relationship Id="rId43" Type="http://schemas.openxmlformats.org/officeDocument/2006/relationships/hyperlink" Target="https://www.unicesumar.edu.br/epcc-2009/wp-content/uploads/sites/77/2016/07/mari%20a_carmo_bezerra_lima_silva.pdf" TargetMode="External"/><Relationship Id="rId48" Type="http://schemas.openxmlformats.org/officeDocument/2006/relationships/header" Target="header1.xml"/><Relationship Id="rId8" Type="http://schemas.openxmlformats.org/officeDocument/2006/relationships/hyperlink" Target="https://cdn.publisher.gn1.link/residenciapediatrica.com.br/pdf/v8s1a12.pdf" TargetMode="External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yperlink" Target="http://www.institutopebioetica.com.br/documentos/manual-diagnostico-e-estatistico-d%20e-transtornos-mentais-dsm-5.pdf" TargetMode="External"/><Relationship Id="rId17" Type="http://schemas.openxmlformats.org/officeDocument/2006/relationships/hyperlink" Target="https://www.ufrgs.br/sicp/wp-content/uploads/2015/09/BAQUERO-Marcello-e-MORAIS-Jennifer.pdf" TargetMode="External"/><Relationship Id="rId25" Type="http://schemas.openxmlformats.org/officeDocument/2006/relationships/hyperlink" Target="https://www.gov.br/inep/pt-br/acesso-a-informacao/dados-abertos/microdados/censo-da-educacao-superior" TargetMode="External"/><Relationship Id="rId33" Type="http://schemas.openxmlformats.org/officeDocument/2006/relationships/hyperlink" Target="http://www.spell.org.br/documentos/ver/12350/avaliacao-de-programas-publicos--%20desafios-conceituaise-metodol%C3%B3gicos" TargetMode="External"/><Relationship Id="rId38" Type="http://schemas.openxmlformats.org/officeDocument/2006/relationships/hyperlink" Target="https://www.gov.br/inep/pt-br/acesso-a-informacao/dados-abertos/sinopses-estatisticas/educacao-superior-graduacao" TargetMode="External"/><Relationship Id="rId46" Type="http://schemas.openxmlformats.org/officeDocument/2006/relationships/hyperlink" Target="https://portal.unisepe.com.br/unifia/wp-content/uploads/sites/10001/2018/09/014_UN%20IVERSIT%C3%81RIOS_AUTISTAS_CONSIDERA%C3%87%C3%95ES_SOBRE.pdf" TargetMode="External"/><Relationship Id="rId20" Type="http://schemas.openxmlformats.org/officeDocument/2006/relationships/hyperlink" Target="http://www.planalto.gov.br/ccivil_03/decreto/d3298.htm" TargetMode="External"/><Relationship Id="rId41" Type="http://schemas.openxmlformats.org/officeDocument/2006/relationships/hyperlink" Target="http://www.gestaouniversitaria.com.br/artigos/a-educacao-especial-na-perspectiva-d%20a-inclusao-escolar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1gE5nhsBCcEH8fW/yzclglRTLJg==">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3734</Words>
  <Characters>20168</Characters>
  <Application>Microsoft Office Word</Application>
  <DocSecurity>0</DocSecurity>
  <Lines>168</Lines>
  <Paragraphs>47</Paragraphs>
  <ScaleCrop>false</ScaleCrop>
  <Company/>
  <LinksUpToDate>false</LinksUpToDate>
  <CharactersWithSpaces>23855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2025-07-06T23:40:00Z</dcterms:created>
  <dcterms:modified xsi:type="dcterms:W3CDTF">2025-07-06T23:44:00Z</dcterms:modified>
</cp:coreProperties>
</file>