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1F081" w14:textId="0AD51DFC" w:rsidR="00546BCC" w:rsidRDefault="00236FFC" w:rsidP="009A0DDF">
      <w:pPr>
        <w:spacing w:before="305" w:line="357" w:lineRule="auto"/>
        <w:ind w:left="264" w:right="766"/>
        <w:jc w:val="center"/>
        <w:rPr>
          <w:bCs/>
          <w:sz w:val="24"/>
          <w:szCs w:val="24"/>
        </w:rPr>
      </w:pPr>
      <w:r w:rsidRPr="000D2369">
        <w:rPr>
          <w:b/>
          <w:sz w:val="24"/>
          <w:szCs w:val="24"/>
        </w:rPr>
        <w:t>MULHERES</w:t>
      </w:r>
      <w:r w:rsidR="00546BCC" w:rsidRPr="000D2369">
        <w:rPr>
          <w:b/>
          <w:sz w:val="24"/>
          <w:szCs w:val="24"/>
        </w:rPr>
        <w:t xml:space="preserve"> E</w:t>
      </w:r>
      <w:r w:rsidRPr="000D2369">
        <w:rPr>
          <w:b/>
          <w:sz w:val="24"/>
          <w:szCs w:val="24"/>
        </w:rPr>
        <w:t xml:space="preserve"> GÊNERO </w:t>
      </w:r>
      <w:r w:rsidR="00546BCC" w:rsidRPr="000D2369">
        <w:rPr>
          <w:b/>
          <w:sz w:val="24"/>
          <w:szCs w:val="24"/>
        </w:rPr>
        <w:t xml:space="preserve">NA UNIVERSIDADE: </w:t>
      </w:r>
      <w:r w:rsidR="00546BCC" w:rsidRPr="000D2369">
        <w:rPr>
          <w:bCs/>
          <w:sz w:val="24"/>
          <w:szCs w:val="24"/>
        </w:rPr>
        <w:t xml:space="preserve">desigualdades e desafios na ciência  </w:t>
      </w:r>
    </w:p>
    <w:p w14:paraId="607444ED" w14:textId="22788AB7" w:rsidR="00546BCC" w:rsidRPr="009A0DDF" w:rsidRDefault="00546BCC" w:rsidP="00546BCC">
      <w:pPr>
        <w:jc w:val="right"/>
        <w:rPr>
          <w:sz w:val="20"/>
          <w:szCs w:val="24"/>
        </w:rPr>
      </w:pPr>
      <w:r w:rsidRPr="009A0DDF">
        <w:rPr>
          <w:sz w:val="20"/>
          <w:szCs w:val="24"/>
        </w:rPr>
        <w:t>Neuzeli de Maria de Almeida Pinto (UEMA)</w:t>
      </w:r>
      <w:r w:rsidRPr="009A0DDF">
        <w:rPr>
          <w:rStyle w:val="Refdenotaderodap"/>
          <w:sz w:val="20"/>
          <w:szCs w:val="24"/>
        </w:rPr>
        <w:footnoteReference w:id="1"/>
      </w:r>
    </w:p>
    <w:p w14:paraId="67851D8C" w14:textId="77777777" w:rsidR="00546BCC" w:rsidRPr="009A0DDF" w:rsidRDefault="00546BCC" w:rsidP="00546BCC">
      <w:pPr>
        <w:jc w:val="right"/>
        <w:rPr>
          <w:sz w:val="20"/>
          <w:szCs w:val="24"/>
        </w:rPr>
      </w:pPr>
      <w:r w:rsidRPr="009A0DDF">
        <w:rPr>
          <w:sz w:val="20"/>
          <w:szCs w:val="24"/>
        </w:rPr>
        <w:t xml:space="preserve">Anna Sarah </w:t>
      </w:r>
      <w:proofErr w:type="spellStart"/>
      <w:r w:rsidRPr="009A0DDF">
        <w:rPr>
          <w:sz w:val="20"/>
          <w:szCs w:val="24"/>
        </w:rPr>
        <w:t>Alhadef</w:t>
      </w:r>
      <w:proofErr w:type="spellEnd"/>
      <w:r w:rsidRPr="009A0DDF">
        <w:rPr>
          <w:sz w:val="20"/>
          <w:szCs w:val="24"/>
        </w:rPr>
        <w:t xml:space="preserve"> Sampaio Mateus (UEMA)</w:t>
      </w:r>
      <w:r w:rsidRPr="009A0DDF">
        <w:rPr>
          <w:rStyle w:val="Refdenotaderodap"/>
          <w:sz w:val="20"/>
          <w:szCs w:val="24"/>
        </w:rPr>
        <w:footnoteReference w:id="2"/>
      </w:r>
    </w:p>
    <w:p w14:paraId="78CB81D0" w14:textId="117A6CEC" w:rsidR="005C4655" w:rsidRPr="009A0DDF" w:rsidRDefault="00EC1690" w:rsidP="00EC1690">
      <w:pPr>
        <w:spacing w:line="240" w:lineRule="auto"/>
        <w:ind w:left="2835"/>
        <w:jc w:val="right"/>
        <w:rPr>
          <w:sz w:val="20"/>
          <w:szCs w:val="24"/>
        </w:rPr>
      </w:pPr>
      <w:proofErr w:type="spellStart"/>
      <w:r w:rsidRPr="009A0DDF">
        <w:rPr>
          <w:sz w:val="20"/>
          <w:szCs w:val="24"/>
        </w:rPr>
        <w:t>Rayllanne</w:t>
      </w:r>
      <w:proofErr w:type="spellEnd"/>
      <w:r w:rsidRPr="009A0DDF">
        <w:rPr>
          <w:sz w:val="20"/>
          <w:szCs w:val="24"/>
        </w:rPr>
        <w:t xml:space="preserve"> Rebecca Pereira </w:t>
      </w:r>
      <w:proofErr w:type="spellStart"/>
      <w:r w:rsidRPr="009A0DDF">
        <w:rPr>
          <w:sz w:val="20"/>
          <w:szCs w:val="24"/>
        </w:rPr>
        <w:t>Filgueiras</w:t>
      </w:r>
      <w:proofErr w:type="spellEnd"/>
      <w:r w:rsidR="001767E9" w:rsidRPr="009A0DDF">
        <w:rPr>
          <w:sz w:val="20"/>
          <w:szCs w:val="24"/>
        </w:rPr>
        <w:t xml:space="preserve"> (UEMA)</w:t>
      </w:r>
      <w:r w:rsidRPr="009A0DDF">
        <w:rPr>
          <w:rStyle w:val="Refdenotaderodap"/>
          <w:sz w:val="20"/>
          <w:szCs w:val="24"/>
        </w:rPr>
        <w:footnoteReference w:id="3"/>
      </w:r>
    </w:p>
    <w:p w14:paraId="323FEF5E" w14:textId="77777777" w:rsidR="00EC1690" w:rsidRPr="000D2369" w:rsidRDefault="00EC1690" w:rsidP="004F776F">
      <w:pPr>
        <w:spacing w:line="240" w:lineRule="auto"/>
        <w:ind w:left="2835"/>
        <w:jc w:val="both"/>
        <w:rPr>
          <w:b/>
          <w:sz w:val="24"/>
          <w:szCs w:val="24"/>
        </w:rPr>
      </w:pPr>
    </w:p>
    <w:p w14:paraId="59CEA4B7" w14:textId="77777777" w:rsidR="004F776F" w:rsidRPr="000D2369" w:rsidRDefault="004F776F" w:rsidP="004F776F">
      <w:pPr>
        <w:spacing w:line="240" w:lineRule="auto"/>
        <w:ind w:left="2835"/>
        <w:jc w:val="both"/>
        <w:rPr>
          <w:b/>
          <w:sz w:val="24"/>
          <w:szCs w:val="24"/>
        </w:rPr>
      </w:pPr>
      <w:r w:rsidRPr="000D2369">
        <w:rPr>
          <w:b/>
          <w:sz w:val="24"/>
          <w:szCs w:val="24"/>
        </w:rPr>
        <w:t>Resumo</w:t>
      </w:r>
    </w:p>
    <w:p w14:paraId="6791E9D4" w14:textId="77777777" w:rsidR="00546BCC" w:rsidRPr="000D2369" w:rsidRDefault="00546BCC" w:rsidP="000D2369">
      <w:pPr>
        <w:spacing w:line="240" w:lineRule="auto"/>
        <w:ind w:left="2835"/>
        <w:jc w:val="both"/>
        <w:rPr>
          <w:sz w:val="20"/>
          <w:szCs w:val="24"/>
        </w:rPr>
      </w:pPr>
      <w:r w:rsidRPr="000D2369">
        <w:rPr>
          <w:sz w:val="20"/>
          <w:szCs w:val="24"/>
        </w:rPr>
        <w:t xml:space="preserve">Este estudo analisa a estruturação e reprodução das relações de gênero nos cursos de graduação e pós-graduação da Universidade Estadual do Maranhão (UEMA), com foco nas mudanças nas relações patriarcais e na presença de homens e mulheres na academia. A pesquisa, de abordagem qualitativa e quantitativa, utilizou análise </w:t>
      </w:r>
      <w:proofErr w:type="gramStart"/>
      <w:r w:rsidRPr="000D2369">
        <w:rPr>
          <w:sz w:val="20"/>
          <w:szCs w:val="24"/>
        </w:rPr>
        <w:t>bibliográfica</w:t>
      </w:r>
      <w:proofErr w:type="gramEnd"/>
      <w:r w:rsidRPr="000D2369">
        <w:rPr>
          <w:sz w:val="20"/>
          <w:szCs w:val="24"/>
        </w:rPr>
        <w:t>, documental e entrevistas semiestruturadas com coordenadores(as) de núcleos e grupos de pesquisa voltados à temática de gênero. O objetivo foi compreender como essas iniciativas contribuem para uma educação mais inclusiva e equitativa. Fundamentado em autoras clássicas e estudos contemporâneos sobre gênero, o trabalho busca compreender as desigualdades históricas e atuais entre homens e mulheres nos espaços acadêmicos. Os resultados indicam que, apesar da presença feminina em todos os cursos, ainda persistem desigualdades baseadas no sistema patriarcal. No entanto, os núcleos de pesquisa têm desempenhado papel relevante na desconstrução de estereótipos e promoção da equidade de gênero na universidade.</w:t>
      </w:r>
    </w:p>
    <w:p w14:paraId="7DA5209F" w14:textId="77777777" w:rsidR="004F776F" w:rsidRPr="000D2369" w:rsidRDefault="004F776F" w:rsidP="004F776F">
      <w:pPr>
        <w:spacing w:line="240" w:lineRule="auto"/>
        <w:ind w:left="2835"/>
        <w:jc w:val="both"/>
        <w:rPr>
          <w:sz w:val="20"/>
          <w:szCs w:val="24"/>
          <w:lang w:val="en-US"/>
        </w:rPr>
      </w:pPr>
      <w:r w:rsidRPr="00237058">
        <w:rPr>
          <w:b/>
          <w:sz w:val="20"/>
          <w:szCs w:val="20"/>
        </w:rPr>
        <w:t>Palavras-chave</w:t>
      </w:r>
      <w:r w:rsidRPr="000D2369">
        <w:rPr>
          <w:sz w:val="24"/>
          <w:szCs w:val="24"/>
        </w:rPr>
        <w:t xml:space="preserve">: </w:t>
      </w:r>
      <w:r w:rsidR="00546BCC" w:rsidRPr="000D2369">
        <w:rPr>
          <w:sz w:val="20"/>
          <w:szCs w:val="24"/>
        </w:rPr>
        <w:t xml:space="preserve">Gênero. Mulher. Universidade. Desigualdades. </w:t>
      </w:r>
      <w:proofErr w:type="spellStart"/>
      <w:r w:rsidR="00546BCC" w:rsidRPr="000D2369">
        <w:rPr>
          <w:sz w:val="20"/>
          <w:szCs w:val="24"/>
        </w:rPr>
        <w:t>Interseccionalidade</w:t>
      </w:r>
      <w:proofErr w:type="spellEnd"/>
      <w:r w:rsidRPr="000D2369">
        <w:rPr>
          <w:sz w:val="20"/>
          <w:szCs w:val="24"/>
          <w:lang w:val="en-US"/>
        </w:rPr>
        <w:t>.</w:t>
      </w:r>
    </w:p>
    <w:p w14:paraId="42E1692D" w14:textId="77777777" w:rsidR="004F776F" w:rsidRPr="000D2369" w:rsidRDefault="004F776F" w:rsidP="004F776F">
      <w:pPr>
        <w:spacing w:line="240" w:lineRule="auto"/>
        <w:ind w:left="2835"/>
        <w:jc w:val="both"/>
        <w:rPr>
          <w:sz w:val="20"/>
          <w:szCs w:val="24"/>
          <w:lang w:val="en-US"/>
        </w:rPr>
      </w:pPr>
    </w:p>
    <w:p w14:paraId="007F55E3" w14:textId="77777777" w:rsidR="00237058" w:rsidRDefault="00237058" w:rsidP="00237058">
      <w:pPr>
        <w:spacing w:line="240" w:lineRule="auto"/>
        <w:ind w:left="2835"/>
        <w:jc w:val="both"/>
        <w:rPr>
          <w:b/>
          <w:sz w:val="24"/>
          <w:szCs w:val="24"/>
          <w:lang w:val="en-US"/>
        </w:rPr>
      </w:pPr>
      <w:r w:rsidRPr="000D2369">
        <w:rPr>
          <w:b/>
          <w:sz w:val="24"/>
          <w:szCs w:val="24"/>
          <w:lang w:val="en-US"/>
        </w:rPr>
        <w:t>Abstract</w:t>
      </w:r>
    </w:p>
    <w:p w14:paraId="300EA6BB" w14:textId="77777777" w:rsidR="00237058" w:rsidRDefault="00237058" w:rsidP="00237058">
      <w:pPr>
        <w:spacing w:line="240" w:lineRule="auto"/>
        <w:ind w:left="2835"/>
        <w:jc w:val="both"/>
        <w:rPr>
          <w:rFonts w:eastAsia="Times New Roman"/>
          <w:color w:val="1F1F1F"/>
          <w:sz w:val="18"/>
          <w:szCs w:val="18"/>
          <w:lang w:val="en"/>
        </w:rPr>
      </w:pPr>
      <w:r>
        <w:rPr>
          <w:rFonts w:eastAsia="Times New Roman"/>
          <w:color w:val="1F1F1F"/>
          <w:sz w:val="18"/>
          <w:szCs w:val="18"/>
          <w:lang w:val="en"/>
        </w:rPr>
        <w:t xml:space="preserve">This </w:t>
      </w:r>
      <w:r w:rsidRPr="00237058">
        <w:rPr>
          <w:rFonts w:eastAsia="Times New Roman"/>
          <w:color w:val="1F1F1F"/>
          <w:sz w:val="18"/>
          <w:szCs w:val="18"/>
          <w:lang w:val="en"/>
        </w:rPr>
        <w:t xml:space="preserve">study analyzes the structuring and reproduction of gender relations in undergraduate and graduate courses at the State University of </w:t>
      </w:r>
      <w:proofErr w:type="spellStart"/>
      <w:r w:rsidRPr="00237058">
        <w:rPr>
          <w:rFonts w:eastAsia="Times New Roman"/>
          <w:color w:val="1F1F1F"/>
          <w:sz w:val="18"/>
          <w:szCs w:val="18"/>
          <w:lang w:val="en"/>
        </w:rPr>
        <w:t>Maranhão</w:t>
      </w:r>
      <w:proofErr w:type="spellEnd"/>
      <w:r w:rsidRPr="00237058">
        <w:rPr>
          <w:rFonts w:eastAsia="Times New Roman"/>
          <w:color w:val="1F1F1F"/>
          <w:sz w:val="18"/>
          <w:szCs w:val="18"/>
          <w:lang w:val="en"/>
        </w:rPr>
        <w:t xml:space="preserve"> (UEMA), focusing on changes in patriarchal relations and the presence of men and women in academia. The research, which used a qualitative and quantitative approach, used bibliographic and documentary analysis and semi-structured interviews with coordinators of research centers and groups focused on gender issues. The objective was to understand how these initiatives contribute to a more inclusive and equitable education. Based on classical authors and contemporary studies on gender, the work seeks to understand the historical and current inequalities between men and women in academic spaces. The results indicate that, despite the presence of women in all courses, inequalities </w:t>
      </w:r>
      <w:r>
        <w:rPr>
          <w:rFonts w:eastAsia="Times New Roman"/>
          <w:color w:val="1F1F1F"/>
          <w:sz w:val="18"/>
          <w:szCs w:val="18"/>
          <w:lang w:val="en"/>
        </w:rPr>
        <w:t xml:space="preserve">based on the patriarchal system </w:t>
      </w:r>
      <w:r w:rsidRPr="00237058">
        <w:rPr>
          <w:rFonts w:eastAsia="Times New Roman"/>
          <w:color w:val="1F1F1F"/>
          <w:sz w:val="18"/>
          <w:szCs w:val="18"/>
          <w:lang w:val="en"/>
        </w:rPr>
        <w:t xml:space="preserve">still persist. However, research </w:t>
      </w:r>
      <w:r w:rsidRPr="00237058">
        <w:rPr>
          <w:rFonts w:eastAsia="Times New Roman"/>
          <w:color w:val="1F1F1F"/>
          <w:sz w:val="18"/>
          <w:szCs w:val="18"/>
          <w:lang w:val="en"/>
        </w:rPr>
        <w:lastRenderedPageBreak/>
        <w:t>centers have played an important role in deconstructing stereotypes and promoting gender equity in</w:t>
      </w:r>
      <w:r>
        <w:rPr>
          <w:rFonts w:eastAsia="Times New Roman"/>
          <w:color w:val="1F1F1F"/>
          <w:sz w:val="18"/>
          <w:szCs w:val="18"/>
          <w:lang w:val="en"/>
        </w:rPr>
        <w:t xml:space="preserve"> universities.</w:t>
      </w:r>
    </w:p>
    <w:p w14:paraId="3D1F0F6E" w14:textId="77777777" w:rsidR="00237058" w:rsidRDefault="00237058" w:rsidP="00237058">
      <w:pPr>
        <w:spacing w:line="240" w:lineRule="auto"/>
        <w:ind w:left="2835"/>
        <w:jc w:val="both"/>
        <w:rPr>
          <w:rStyle w:val="y2iqfc"/>
          <w:color w:val="1F1F1F"/>
          <w:sz w:val="20"/>
          <w:szCs w:val="20"/>
          <w:lang w:val="en"/>
        </w:rPr>
      </w:pPr>
      <w:r w:rsidRPr="00237058">
        <w:rPr>
          <w:b/>
          <w:sz w:val="20"/>
          <w:szCs w:val="20"/>
          <w:lang w:val="en-US"/>
        </w:rPr>
        <w:t>Keywords:</w:t>
      </w:r>
      <w:r>
        <w:rPr>
          <w:sz w:val="20"/>
          <w:szCs w:val="20"/>
          <w:lang w:val="en-US"/>
        </w:rPr>
        <w:t xml:space="preserve"> </w:t>
      </w:r>
      <w:r w:rsidRPr="00237058">
        <w:rPr>
          <w:sz w:val="20"/>
          <w:szCs w:val="20"/>
          <w:lang w:val="en-US"/>
        </w:rPr>
        <w:t>G</w:t>
      </w:r>
      <w:r w:rsidRPr="00237058">
        <w:rPr>
          <w:rStyle w:val="y2iqfc"/>
          <w:color w:val="1F1F1F"/>
          <w:sz w:val="20"/>
          <w:szCs w:val="20"/>
          <w:lang w:val="en"/>
        </w:rPr>
        <w:t>ender. Women. University. Inequalities. Intersectiona</w:t>
      </w:r>
      <w:r>
        <w:rPr>
          <w:rStyle w:val="y2iqfc"/>
          <w:color w:val="1F1F1F"/>
          <w:sz w:val="20"/>
          <w:szCs w:val="20"/>
          <w:lang w:val="en"/>
        </w:rPr>
        <w:t>lity</w:t>
      </w:r>
    </w:p>
    <w:p w14:paraId="6B9FB67A" w14:textId="77777777" w:rsidR="00237058" w:rsidRDefault="00237058" w:rsidP="00237058">
      <w:pPr>
        <w:spacing w:line="240" w:lineRule="auto"/>
        <w:ind w:left="2835"/>
        <w:jc w:val="both"/>
        <w:rPr>
          <w:b/>
        </w:rPr>
      </w:pPr>
    </w:p>
    <w:p w14:paraId="396DDD31" w14:textId="2A84150D" w:rsidR="00546BCC" w:rsidRPr="000D2369" w:rsidRDefault="00546BCC" w:rsidP="00237058">
      <w:pPr>
        <w:spacing w:line="240" w:lineRule="auto"/>
        <w:jc w:val="both"/>
        <w:rPr>
          <w:b/>
          <w:bCs/>
        </w:rPr>
      </w:pPr>
      <w:r w:rsidRPr="000D2369">
        <w:rPr>
          <w:b/>
        </w:rPr>
        <w:t xml:space="preserve">1 </w:t>
      </w:r>
      <w:r w:rsidRPr="000D2369">
        <w:rPr>
          <w:b/>
          <w:bCs/>
        </w:rPr>
        <w:t>INTRODUÇÃO</w:t>
      </w:r>
    </w:p>
    <w:p w14:paraId="46CB813C" w14:textId="77777777" w:rsidR="00546BCC" w:rsidRPr="000D2369" w:rsidRDefault="00546BCC" w:rsidP="00546BCC">
      <w:pPr>
        <w:pStyle w:val="NormalWeb"/>
        <w:spacing w:line="360" w:lineRule="auto"/>
        <w:ind w:firstLine="1134"/>
        <w:jc w:val="both"/>
        <w:rPr>
          <w:rFonts w:ascii="Arial" w:hAnsi="Arial" w:cs="Arial"/>
        </w:rPr>
      </w:pPr>
      <w:r w:rsidRPr="000D2369">
        <w:rPr>
          <w:rFonts w:ascii="Arial" w:hAnsi="Arial" w:cs="Arial"/>
        </w:rPr>
        <w:t xml:space="preserve">As desigualdades de gênero são reflexos de fatores históricos, sociais e culturais que se reverberam ainda na contemporaneidade do século XXI. Embora o movimento feminista tenha realizado inúmeras conquistas históricas, as desigualdades relacionadas as figuras femininas ainda são persistentes, que vão desde a vida cotidiana, ingresso na Universidade até a sua inserção no mercado de trabalho. Esses fatos evidenciam os obstáculos e discriminações que as mulheres sofrem apenas por serem mulheres, e que “De um lado, elas se encontram sob o julgo da dominação masculina. De outro, o sistema capitalista, impregnado pela ideologia patriarcal de gênero [...]” que comete uma exploração em massa com o sexo feminino” (Costa; Silveira, 2012, p. 1). Este trabalho possui como objetivo central analisar a presença de homens e mulheres nos cursos de graduação da Universidade Estadual do Maranhão (UEMA) e os impactos das desigualdades de gênero na ciência. Bem como refletir sobre o papel e impactos dos Grupos e Núcleos de pesquisas com recorte de gênero na UEMA, para o desenvolvimento da temática e pesquisas na área de gênero e consequências para a desconstrução das relações de gênero. Trata-se de uma pesquisa mista, com abordagem qualitativa e quantitativa. Utilizaram-se dados secundários de documentos oficiais da UEMA e entrevistas com coordenadores/as de núcleos de pesquisa em gênero. Os instrumentos metodológicos incluíram diário de campo, entrevistas semiestruturadas e formulário </w:t>
      </w:r>
      <w:proofErr w:type="spellStart"/>
      <w:r w:rsidRPr="000D2369">
        <w:rPr>
          <w:rFonts w:ascii="Arial" w:hAnsi="Arial" w:cs="Arial"/>
        </w:rPr>
        <w:t>sociodemográfico</w:t>
      </w:r>
      <w:proofErr w:type="spellEnd"/>
      <w:r w:rsidRPr="000D2369">
        <w:rPr>
          <w:rFonts w:ascii="Arial" w:hAnsi="Arial" w:cs="Arial"/>
        </w:rPr>
        <w:t xml:space="preserve"> aplicado a discentes.</w:t>
      </w:r>
    </w:p>
    <w:p w14:paraId="0829C2E0" w14:textId="77777777" w:rsidR="00546BCC" w:rsidRPr="000D2369" w:rsidRDefault="00546BCC" w:rsidP="00546BCC">
      <w:pPr>
        <w:pStyle w:val="NormalWeb"/>
        <w:spacing w:line="360" w:lineRule="auto"/>
        <w:jc w:val="both"/>
        <w:rPr>
          <w:rFonts w:ascii="Arial" w:hAnsi="Arial" w:cs="Arial"/>
        </w:rPr>
      </w:pPr>
      <w:r w:rsidRPr="000D2369">
        <w:rPr>
          <w:rFonts w:ascii="Arial" w:hAnsi="Arial" w:cs="Arial"/>
          <w:b/>
        </w:rPr>
        <w:t>2 O SISTEMA PATRIARCAL E AS DESIGUALDADES NAS RELAÇÕES DE GÊNERO</w:t>
      </w:r>
    </w:p>
    <w:p w14:paraId="063CA33F" w14:textId="692861CD" w:rsidR="00546BCC" w:rsidRPr="000D2369" w:rsidRDefault="00546BCC" w:rsidP="000D7111">
      <w:pPr>
        <w:spacing w:line="360" w:lineRule="auto"/>
        <w:ind w:firstLine="1134"/>
        <w:jc w:val="both"/>
        <w:rPr>
          <w:bCs/>
          <w:sz w:val="24"/>
          <w:szCs w:val="24"/>
        </w:rPr>
      </w:pPr>
      <w:r w:rsidRPr="000D2369">
        <w:rPr>
          <w:sz w:val="24"/>
          <w:szCs w:val="24"/>
        </w:rPr>
        <w:t>De acordo com Scott (1995, p. 72)</w:t>
      </w:r>
      <w:r w:rsidR="00157725" w:rsidRPr="000D2369">
        <w:rPr>
          <w:sz w:val="24"/>
          <w:szCs w:val="24"/>
        </w:rPr>
        <w:t>”</w:t>
      </w:r>
      <w:r w:rsidRPr="000D2369">
        <w:rPr>
          <w:sz w:val="24"/>
          <w:szCs w:val="24"/>
        </w:rPr>
        <w:t xml:space="preserve"> o </w:t>
      </w:r>
      <w:r w:rsidRPr="000D2369">
        <w:rPr>
          <w:bCs/>
          <w:sz w:val="24"/>
          <w:szCs w:val="24"/>
        </w:rPr>
        <w:t>sistema patriarcal encontra-se no modelo de dominação formado por um conjunto de configurações bem peculiares</w:t>
      </w:r>
      <w:r w:rsidR="00157725" w:rsidRPr="000D2369">
        <w:rPr>
          <w:bCs/>
          <w:sz w:val="24"/>
          <w:szCs w:val="24"/>
        </w:rPr>
        <w:t>”</w:t>
      </w:r>
      <w:r w:rsidRPr="000D2369">
        <w:rPr>
          <w:bCs/>
          <w:sz w:val="24"/>
          <w:szCs w:val="24"/>
        </w:rPr>
        <w:t>.</w:t>
      </w:r>
      <w:r w:rsidR="00237058">
        <w:rPr>
          <w:bCs/>
          <w:sz w:val="24"/>
          <w:szCs w:val="24"/>
        </w:rPr>
        <w:t xml:space="preserve"> </w:t>
      </w:r>
      <w:r w:rsidRPr="000D2369">
        <w:rPr>
          <w:bCs/>
          <w:sz w:val="24"/>
          <w:szCs w:val="24"/>
        </w:rPr>
        <w:lastRenderedPageBreak/>
        <w:t>Esse sistema, consoante Ferreira e Pinto (2021), alimenta-se do domínio masculino no espaço familiar (dimensão privada) e da lógica organizacional dos órgãos políticos (dimensão pública), consolidando de forma ampla as relações de subjugação, violações e discriminações sofridas pelas mulheres tanto no espaço público quanto no privado. Em síntese, a discussão promovida por Saffioti (2015) reforça que o patriarcado deve ser compreendido como sistema baseado em relações de gênero muito particulares.</w:t>
      </w:r>
    </w:p>
    <w:p w14:paraId="5F4F5478" w14:textId="77777777" w:rsidR="00546BCC" w:rsidRPr="000D2369" w:rsidRDefault="00546BCC" w:rsidP="00546BCC">
      <w:pPr>
        <w:pStyle w:val="NormalWeb"/>
        <w:spacing w:before="0" w:beforeAutospacing="0" w:after="0" w:afterAutospacing="0" w:line="360" w:lineRule="auto"/>
        <w:ind w:firstLine="1134"/>
        <w:jc w:val="both"/>
        <w:rPr>
          <w:rFonts w:ascii="Arial" w:hAnsi="Arial" w:cs="Arial"/>
        </w:rPr>
      </w:pPr>
      <w:r w:rsidRPr="000D2369">
        <w:rPr>
          <w:rFonts w:ascii="Arial" w:hAnsi="Arial" w:cs="Arial"/>
        </w:rPr>
        <w:t>Toda a construção social das relações de gênero foi construída baseado em princípios de hierarquia, fato que culmina na sobreposição e desigualdades. Silva e Colares (2024, p. 75) ressaltam que a desigualdade de gênero é um fenômeno histórico, que tem a sua gênese desde a chegado dos portugueses no Período Colonial (1500-1822) ao território brasileiro. Durante o período da colonização, a figura feminina tratada e retratada mais como um objeto do que como um ser humano. Contudo, os estudos de Gênero surgiram com os objetivos de compreender além do biológico, porque engloba as questões mais diversas e os debates mais complexos possíveis. </w:t>
      </w:r>
    </w:p>
    <w:p w14:paraId="01685C5C" w14:textId="7EE6D82E" w:rsidR="00546BCC" w:rsidRPr="000D2369" w:rsidRDefault="00546BCC" w:rsidP="00546BCC">
      <w:pPr>
        <w:pStyle w:val="NormalWeb"/>
        <w:spacing w:before="0" w:beforeAutospacing="0" w:after="0" w:afterAutospacing="0" w:line="360" w:lineRule="auto"/>
        <w:ind w:firstLine="1134"/>
        <w:jc w:val="both"/>
        <w:rPr>
          <w:rFonts w:ascii="Arial" w:hAnsi="Arial" w:cs="Arial"/>
        </w:rPr>
      </w:pPr>
      <w:r w:rsidRPr="000D2369">
        <w:rPr>
          <w:rFonts w:ascii="Arial" w:hAnsi="Arial" w:cs="Arial"/>
        </w:rPr>
        <w:t xml:space="preserve">De acordo com Silva (2000) os </w:t>
      </w:r>
      <w:r w:rsidR="008C50AC" w:rsidRPr="000D2369">
        <w:rPr>
          <w:rFonts w:ascii="Arial" w:hAnsi="Arial" w:cs="Arial"/>
        </w:rPr>
        <w:t>estudos</w:t>
      </w:r>
      <w:r w:rsidRPr="000D2369">
        <w:rPr>
          <w:rFonts w:ascii="Arial" w:hAnsi="Arial" w:cs="Arial"/>
        </w:rPr>
        <w:t xml:space="preserve"> sobre as relações de gênero no Brasil deram início na década de 1980, quando diversos movimentos sociais se mobilizavam para melhorarias na educação, construção de creches, custo de vida e de certa forma por uma abertura política. Contudo na década de 1960 as mulheres já demonstravam insatisfações com as disparidades entre os gêneros.</w:t>
      </w:r>
    </w:p>
    <w:p w14:paraId="1BABE3F4" w14:textId="77777777" w:rsidR="00546BCC" w:rsidRPr="000D2369" w:rsidRDefault="00546BCC" w:rsidP="00546BCC">
      <w:pPr>
        <w:pStyle w:val="NormalWeb"/>
        <w:spacing w:before="0" w:beforeAutospacing="0" w:after="0" w:afterAutospacing="0" w:line="360" w:lineRule="auto"/>
        <w:ind w:firstLine="1134"/>
        <w:jc w:val="both"/>
        <w:rPr>
          <w:rFonts w:ascii="Arial" w:hAnsi="Arial" w:cs="Arial"/>
        </w:rPr>
      </w:pPr>
      <w:r w:rsidRPr="000D2369">
        <w:rPr>
          <w:rFonts w:ascii="Arial" w:hAnsi="Arial" w:cs="Arial"/>
        </w:rPr>
        <w:t xml:space="preserve">Desse modo, vale salientar que o sistema do patriarcado é um dos maiores responsáveis pela manutenção e sustentação da dominação masculina. Visto que se mantém por meio das instituições familiares, educacionais, religiosas e nos documentos normativos que regem as leis. Consiste nas ideologias que pregam que a figura da mulher é naturalmente inferior (Lerner, 2019, p. 25). Devido ao sistema patriarcal que foi estabelecido que o serviço doméstico deveria apenas ser realizado pelas mulheres e que não deveriam receber qualquer remuneração e de forma alguma poderia ser reconhecido como um trabalho. Esse sistema é baseado em uma estrutura </w:t>
      </w:r>
      <w:r w:rsidRPr="000D2369">
        <w:rPr>
          <w:rFonts w:ascii="Arial" w:hAnsi="Arial" w:cs="Arial"/>
        </w:rPr>
        <w:lastRenderedPageBreak/>
        <w:t xml:space="preserve">hierárquica que se baseia em inúmeras desigualdades e determina a supremacia dos homens sob as mulheres, as excluindo dos campos políticos, culturais, econômicos e lugares de destaque. </w:t>
      </w:r>
      <w:bookmarkStart w:id="0" w:name="_Toc175384540"/>
    </w:p>
    <w:p w14:paraId="2C54D9C4" w14:textId="77777777" w:rsidR="00546BCC" w:rsidRPr="000D2369" w:rsidRDefault="00546BCC" w:rsidP="00546BCC">
      <w:pPr>
        <w:pStyle w:val="NormalWeb"/>
        <w:spacing w:before="0" w:beforeAutospacing="0" w:after="0" w:afterAutospacing="0" w:line="360" w:lineRule="auto"/>
        <w:ind w:firstLine="709"/>
        <w:jc w:val="both"/>
        <w:rPr>
          <w:rFonts w:ascii="Arial" w:hAnsi="Arial" w:cs="Arial"/>
        </w:rPr>
      </w:pPr>
    </w:p>
    <w:p w14:paraId="4E32F62D" w14:textId="77777777" w:rsidR="00546BCC" w:rsidRPr="000D2369" w:rsidRDefault="00546BCC" w:rsidP="00546BCC">
      <w:pPr>
        <w:pStyle w:val="NormalWeb"/>
        <w:spacing w:before="0" w:beforeAutospacing="0" w:after="0" w:afterAutospacing="0" w:line="360" w:lineRule="auto"/>
        <w:jc w:val="both"/>
        <w:rPr>
          <w:rFonts w:ascii="Arial" w:hAnsi="Arial" w:cs="Arial"/>
        </w:rPr>
      </w:pPr>
      <w:r w:rsidRPr="000D2369">
        <w:rPr>
          <w:rFonts w:ascii="Arial" w:hAnsi="Arial" w:cs="Arial"/>
          <w:b/>
          <w:bCs/>
        </w:rPr>
        <w:t>3 AS RELAÇÕES DE GÊNERO E A UNIVERSIDADE: AVANÇOS E DESAFIOS</w:t>
      </w:r>
      <w:bookmarkEnd w:id="0"/>
    </w:p>
    <w:p w14:paraId="141B06DC" w14:textId="77777777" w:rsidR="00546BCC" w:rsidRPr="000D2369" w:rsidRDefault="00546BCC" w:rsidP="00546BCC">
      <w:pPr>
        <w:pStyle w:val="NormalWeb"/>
        <w:spacing w:before="0" w:beforeAutospacing="0" w:after="0" w:afterAutospacing="0" w:line="360" w:lineRule="auto"/>
        <w:ind w:firstLine="1134"/>
        <w:jc w:val="both"/>
        <w:rPr>
          <w:rFonts w:ascii="Arial" w:hAnsi="Arial" w:cs="Arial"/>
        </w:rPr>
      </w:pPr>
      <w:r w:rsidRPr="000D2369">
        <w:rPr>
          <w:rFonts w:ascii="Arial" w:hAnsi="Arial" w:cs="Arial"/>
        </w:rPr>
        <w:t xml:space="preserve"> A inserção da mulher na universidade e no mercado de trabalho ainda é um grande desafio social. Mesmo que o poder do patriarcado esteja reduzido, ainda é perceptível que há uma hierarquia social entre os homens e as mulheres, dessa forma, a desigualdade entre os gêneros ganha cada vez mais força, que é reforçada pelo sistema econômico capitalista que alimenta os ideais do patriarcado que “[…] reforça o sistema de opressão que subjuga as mulheres” (Costa; Silveira, 2012, p.1).</w:t>
      </w:r>
    </w:p>
    <w:p w14:paraId="49907499" w14:textId="77777777" w:rsidR="00546BCC" w:rsidRDefault="00546BCC" w:rsidP="00546BCC">
      <w:pPr>
        <w:spacing w:line="360" w:lineRule="auto"/>
        <w:ind w:firstLine="1134"/>
        <w:contextualSpacing/>
        <w:jc w:val="both"/>
        <w:rPr>
          <w:bCs/>
          <w:sz w:val="24"/>
          <w:szCs w:val="24"/>
        </w:rPr>
      </w:pPr>
      <w:r w:rsidRPr="000D2369">
        <w:rPr>
          <w:bCs/>
          <w:sz w:val="24"/>
          <w:szCs w:val="24"/>
        </w:rPr>
        <w:t xml:space="preserve">Segundo Alves e </w:t>
      </w:r>
      <w:proofErr w:type="spellStart"/>
      <w:r w:rsidRPr="000D2369">
        <w:rPr>
          <w:bCs/>
          <w:sz w:val="24"/>
          <w:szCs w:val="24"/>
        </w:rPr>
        <w:t>Pitanguy</w:t>
      </w:r>
      <w:proofErr w:type="spellEnd"/>
      <w:r w:rsidRPr="000D2369">
        <w:rPr>
          <w:bCs/>
          <w:sz w:val="24"/>
          <w:szCs w:val="24"/>
        </w:rPr>
        <w:t xml:space="preserve"> (</w:t>
      </w:r>
      <w:r w:rsidRPr="000D2369">
        <w:rPr>
          <w:sz w:val="24"/>
          <w:szCs w:val="24"/>
        </w:rPr>
        <w:t>2003</w:t>
      </w:r>
      <w:r w:rsidRPr="000D2369">
        <w:rPr>
          <w:bCs/>
          <w:sz w:val="24"/>
          <w:szCs w:val="24"/>
        </w:rPr>
        <w:t xml:space="preserve">), o trabalho da mulher foi marcado por remunerações baixas e desvalorização em detrimento do trabalho masculino. Mesmo diante disso, os postos de trabalho exigiam dos trabalhadores em geral qualificações, e essa é uma das causas, além do fator das lutas políticas, das mulheres conseguirem adentrar a universidade, o que representou um avanço significativo para elas. No Brasil, como explana </w:t>
      </w:r>
      <w:proofErr w:type="spellStart"/>
      <w:r w:rsidRPr="000D2369">
        <w:rPr>
          <w:bCs/>
          <w:sz w:val="24"/>
          <w:szCs w:val="24"/>
        </w:rPr>
        <w:t>Feclesc</w:t>
      </w:r>
      <w:proofErr w:type="spellEnd"/>
      <w:r w:rsidRPr="000D2369">
        <w:rPr>
          <w:bCs/>
          <w:sz w:val="24"/>
          <w:szCs w:val="24"/>
        </w:rPr>
        <w:t xml:space="preserve"> (2010), o ingresso feminino no ensino superior começou no final do século XIX.</w:t>
      </w:r>
    </w:p>
    <w:p w14:paraId="385DB23A" w14:textId="45EE6565" w:rsidR="007A2572" w:rsidRPr="000D2369" w:rsidRDefault="007A2572" w:rsidP="007A2572">
      <w:pPr>
        <w:spacing w:line="360" w:lineRule="auto"/>
        <w:ind w:firstLine="1134"/>
        <w:contextualSpacing/>
        <w:jc w:val="both"/>
        <w:rPr>
          <w:bCs/>
          <w:sz w:val="24"/>
          <w:szCs w:val="24"/>
        </w:rPr>
      </w:pPr>
      <w:r w:rsidRPr="000D2369">
        <w:rPr>
          <w:bCs/>
          <w:sz w:val="24"/>
          <w:szCs w:val="24"/>
        </w:rPr>
        <w:t xml:space="preserve">Na Universidade Estadual do </w:t>
      </w:r>
      <w:r>
        <w:rPr>
          <w:bCs/>
          <w:sz w:val="24"/>
          <w:szCs w:val="24"/>
        </w:rPr>
        <w:t>M</w:t>
      </w:r>
      <w:r w:rsidRPr="000D2369">
        <w:rPr>
          <w:bCs/>
          <w:sz w:val="24"/>
          <w:szCs w:val="24"/>
        </w:rPr>
        <w:t xml:space="preserve">aranhão - </w:t>
      </w:r>
      <w:r w:rsidRPr="000D2369">
        <w:rPr>
          <w:sz w:val="24"/>
          <w:szCs w:val="24"/>
        </w:rPr>
        <w:t>UEMA</w:t>
      </w:r>
      <w:r w:rsidRPr="000D2369">
        <w:rPr>
          <w:bCs/>
          <w:sz w:val="24"/>
          <w:szCs w:val="24"/>
        </w:rPr>
        <w:t xml:space="preserve">, objeto desta pesquisa, </w:t>
      </w:r>
      <w:r>
        <w:rPr>
          <w:sz w:val="24"/>
          <w:szCs w:val="24"/>
          <w:shd w:val="clear" w:color="auto" w:fill="FFFFFF"/>
        </w:rPr>
        <w:t xml:space="preserve">no </w:t>
      </w:r>
      <w:r w:rsidRPr="000D2369">
        <w:rPr>
          <w:sz w:val="24"/>
          <w:szCs w:val="24"/>
          <w:shd w:val="clear" w:color="auto" w:fill="FFFFFF"/>
        </w:rPr>
        <w:t xml:space="preserve">ano de 2024, as mulheres representam a maioria nos cursos de graduação. Conforme dados da </w:t>
      </w:r>
      <w:proofErr w:type="spellStart"/>
      <w:r w:rsidRPr="000D2369">
        <w:rPr>
          <w:sz w:val="24"/>
          <w:szCs w:val="24"/>
          <w:shd w:val="clear" w:color="auto" w:fill="FFFFFF"/>
        </w:rPr>
        <w:t>Pró-Reitoria</w:t>
      </w:r>
      <w:proofErr w:type="spellEnd"/>
      <w:r w:rsidRPr="000D2369">
        <w:rPr>
          <w:sz w:val="24"/>
          <w:szCs w:val="24"/>
          <w:shd w:val="clear" w:color="auto" w:fill="FFFFFF"/>
        </w:rPr>
        <w:t xml:space="preserve"> de Graduação, a </w:t>
      </w:r>
      <w:r w:rsidRPr="000D2369">
        <w:rPr>
          <w:sz w:val="24"/>
          <w:szCs w:val="24"/>
        </w:rPr>
        <w:t>UEMA</w:t>
      </w:r>
      <w:r w:rsidRPr="000D2369">
        <w:rPr>
          <w:sz w:val="24"/>
          <w:szCs w:val="24"/>
          <w:shd w:val="clear" w:color="auto" w:fill="FFFFFF"/>
        </w:rPr>
        <w:t xml:space="preserve"> conta com 60% de discentes matriculadas na graduação, 46,31% na pós-graduação, 48,96% docentes, 66,55% de funcionárias em cargos de comissão e 66,67% em cargos de </w:t>
      </w:r>
      <w:r w:rsidR="00AB4B53">
        <w:rPr>
          <w:sz w:val="24"/>
          <w:szCs w:val="24"/>
          <w:shd w:val="clear" w:color="auto" w:fill="FFFFFF"/>
        </w:rPr>
        <w:t>P</w:t>
      </w:r>
      <w:r w:rsidR="00AB4B53" w:rsidRPr="000D2369">
        <w:rPr>
          <w:sz w:val="24"/>
          <w:szCs w:val="24"/>
          <w:shd w:val="clear" w:color="auto" w:fill="FFFFFF"/>
        </w:rPr>
        <w:t>ró-</w:t>
      </w:r>
      <w:r w:rsidR="00AB4B53">
        <w:rPr>
          <w:sz w:val="24"/>
          <w:szCs w:val="24"/>
          <w:shd w:val="clear" w:color="auto" w:fill="FFFFFF"/>
        </w:rPr>
        <w:t>r</w:t>
      </w:r>
      <w:r w:rsidR="00AB4B53" w:rsidRPr="000D2369">
        <w:rPr>
          <w:sz w:val="24"/>
          <w:szCs w:val="24"/>
          <w:shd w:val="clear" w:color="auto" w:fill="FFFFFF"/>
        </w:rPr>
        <w:t>eitoras</w:t>
      </w:r>
      <w:r w:rsidRPr="000D2369">
        <w:rPr>
          <w:sz w:val="24"/>
          <w:szCs w:val="24"/>
          <w:shd w:val="clear" w:color="auto" w:fill="FFFFFF"/>
        </w:rPr>
        <w:t xml:space="preserve"> e superintendências (UEMA, 2024a). No que concerne à pós-graduação, no respectivo ano, a instituição conta com 18 mestrados, 7 doutorados e 16 especializações (UEMA, 2024b, 2024c).</w:t>
      </w:r>
    </w:p>
    <w:p w14:paraId="7D8B37C1" w14:textId="77777777" w:rsidR="007A2572" w:rsidRDefault="007A2572" w:rsidP="007A2572">
      <w:pPr>
        <w:pStyle w:val="Corpodetexto"/>
        <w:spacing w:line="360" w:lineRule="auto"/>
        <w:ind w:firstLine="1134"/>
        <w:contextualSpacing/>
        <w:jc w:val="both"/>
        <w:rPr>
          <w:rFonts w:ascii="Arial" w:hAnsi="Arial" w:cs="Arial"/>
        </w:rPr>
      </w:pPr>
      <w:r w:rsidRPr="000D2369">
        <w:rPr>
          <w:rFonts w:ascii="Arial" w:hAnsi="Arial" w:cs="Arial"/>
        </w:rPr>
        <w:t xml:space="preserve">Desde então, a inserção das mulheres no ensino superior só vem se expandindo no contexto brasileiro atual. No caso do estado do Maranhão, o levantamento realizado na UEMA demonstra um aumento expressivo das mulheres </w:t>
      </w:r>
      <w:r w:rsidRPr="000D2369">
        <w:rPr>
          <w:rFonts w:ascii="Arial" w:hAnsi="Arial" w:cs="Arial"/>
        </w:rPr>
        <w:lastRenderedPageBreak/>
        <w:t>nesse nível educacional. O gráfico, a seguir, trata e detalha essas informações.</w:t>
      </w:r>
    </w:p>
    <w:p w14:paraId="60E6DB66" w14:textId="77777777" w:rsidR="007A2572" w:rsidRPr="00C66C83" w:rsidRDefault="007A2572" w:rsidP="007A2572">
      <w:pPr>
        <w:pStyle w:val="Legenda"/>
        <w:spacing w:after="0"/>
        <w:jc w:val="center"/>
        <w:rPr>
          <w:rFonts w:ascii="Arial" w:hAnsi="Arial" w:cs="Arial"/>
          <w:b/>
          <w:i w:val="0"/>
          <w:iCs w:val="0"/>
          <w:color w:val="auto"/>
          <w:sz w:val="24"/>
          <w:szCs w:val="24"/>
        </w:rPr>
      </w:pPr>
      <w:bookmarkStart w:id="1" w:name="_Toc175268701"/>
      <w:r w:rsidRPr="00C66C83">
        <w:rPr>
          <w:rFonts w:ascii="Arial" w:hAnsi="Arial" w:cs="Arial"/>
          <w:b/>
          <w:i w:val="0"/>
          <w:iCs w:val="0"/>
          <w:color w:val="auto"/>
          <w:sz w:val="24"/>
          <w:szCs w:val="24"/>
        </w:rPr>
        <w:t xml:space="preserve">Gráfico </w:t>
      </w:r>
      <w:r w:rsidRPr="00C66C83">
        <w:rPr>
          <w:rFonts w:ascii="Arial" w:hAnsi="Arial" w:cs="Arial"/>
          <w:b/>
          <w:i w:val="0"/>
          <w:iCs w:val="0"/>
          <w:color w:val="auto"/>
          <w:sz w:val="24"/>
          <w:szCs w:val="24"/>
        </w:rPr>
        <w:fldChar w:fldCharType="begin"/>
      </w:r>
      <w:r w:rsidRPr="00C66C83">
        <w:rPr>
          <w:rFonts w:ascii="Arial" w:hAnsi="Arial" w:cs="Arial"/>
          <w:b/>
          <w:i w:val="0"/>
          <w:iCs w:val="0"/>
          <w:color w:val="auto"/>
          <w:sz w:val="24"/>
          <w:szCs w:val="24"/>
        </w:rPr>
        <w:instrText xml:space="preserve"> SEQ Gráfico \* ARABIC </w:instrText>
      </w:r>
      <w:r w:rsidRPr="00C66C83">
        <w:rPr>
          <w:rFonts w:ascii="Arial" w:hAnsi="Arial" w:cs="Arial"/>
          <w:b/>
          <w:i w:val="0"/>
          <w:iCs w:val="0"/>
          <w:color w:val="auto"/>
          <w:sz w:val="24"/>
          <w:szCs w:val="24"/>
        </w:rPr>
        <w:fldChar w:fldCharType="separate"/>
      </w:r>
      <w:r w:rsidR="009D7FEB">
        <w:rPr>
          <w:rFonts w:ascii="Arial" w:hAnsi="Arial" w:cs="Arial"/>
          <w:b/>
          <w:i w:val="0"/>
          <w:iCs w:val="0"/>
          <w:noProof/>
          <w:color w:val="auto"/>
          <w:sz w:val="24"/>
          <w:szCs w:val="24"/>
        </w:rPr>
        <w:t>1</w:t>
      </w:r>
      <w:r w:rsidRPr="00C66C83">
        <w:rPr>
          <w:rFonts w:ascii="Arial" w:hAnsi="Arial" w:cs="Arial"/>
          <w:b/>
          <w:i w:val="0"/>
          <w:iCs w:val="0"/>
          <w:color w:val="auto"/>
          <w:sz w:val="24"/>
          <w:szCs w:val="24"/>
        </w:rPr>
        <w:fldChar w:fldCharType="end"/>
      </w:r>
      <w:r w:rsidRPr="00C66C83">
        <w:rPr>
          <w:rFonts w:ascii="Arial" w:hAnsi="Arial" w:cs="Arial"/>
          <w:b/>
          <w:i w:val="0"/>
          <w:iCs w:val="0"/>
          <w:color w:val="auto"/>
          <w:sz w:val="24"/>
          <w:szCs w:val="24"/>
        </w:rPr>
        <w:t xml:space="preserve"> – Perfil dos estudantes de graduação da UEMA</w:t>
      </w:r>
      <w:bookmarkEnd w:id="1"/>
    </w:p>
    <w:p w14:paraId="137BD4AA" w14:textId="77777777" w:rsidR="007A2572" w:rsidRPr="0084583B" w:rsidRDefault="007A2572" w:rsidP="007A2572">
      <w:pPr>
        <w:pStyle w:val="Corpodetexto"/>
        <w:spacing w:before="120" w:after="120"/>
        <w:jc w:val="center"/>
        <w:rPr>
          <w:sz w:val="20"/>
          <w:szCs w:val="20"/>
        </w:rPr>
      </w:pPr>
      <w:r w:rsidRPr="0028676B">
        <w:rPr>
          <w:noProof/>
          <w:lang w:eastAsia="pt-BR"/>
          <w14:ligatures w14:val="standardContextual"/>
        </w:rPr>
        <w:drawing>
          <wp:inline distT="0" distB="0" distL="0" distR="0" wp14:anchorId="0583169A" wp14:editId="1106BF6E">
            <wp:extent cx="5760000" cy="2880000"/>
            <wp:effectExtent l="0" t="0" r="12700" b="158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09A33DC" w14:textId="79CDFEFC" w:rsidR="007A2572" w:rsidRPr="00AB4B53" w:rsidRDefault="007A2572" w:rsidP="007A2572">
      <w:pPr>
        <w:pStyle w:val="Corpodetexto"/>
        <w:contextualSpacing/>
        <w:jc w:val="both"/>
        <w:rPr>
          <w:rFonts w:ascii="Arial" w:hAnsi="Arial" w:cs="Arial"/>
          <w:sz w:val="20"/>
          <w:szCs w:val="20"/>
        </w:rPr>
      </w:pPr>
      <w:r w:rsidRPr="00AB4B53">
        <w:rPr>
          <w:rFonts w:ascii="Arial" w:hAnsi="Arial" w:cs="Arial"/>
          <w:sz w:val="20"/>
          <w:szCs w:val="20"/>
        </w:rPr>
        <w:t>Fonte: Elaborado a partir de UEMA (2024</w:t>
      </w:r>
      <w:r w:rsidR="002A00C0" w:rsidRPr="00AB4B53">
        <w:rPr>
          <w:rFonts w:ascii="Arial" w:hAnsi="Arial" w:cs="Arial"/>
          <w:sz w:val="20"/>
          <w:szCs w:val="20"/>
        </w:rPr>
        <w:t>b</w:t>
      </w:r>
      <w:r w:rsidRPr="00AB4B53">
        <w:rPr>
          <w:rFonts w:ascii="Arial" w:hAnsi="Arial" w:cs="Arial"/>
          <w:sz w:val="20"/>
          <w:szCs w:val="20"/>
        </w:rPr>
        <w:t>).</w:t>
      </w:r>
    </w:p>
    <w:p w14:paraId="739DBB9C" w14:textId="77777777" w:rsidR="0028676B" w:rsidRDefault="0028676B" w:rsidP="007A2572">
      <w:pPr>
        <w:pStyle w:val="Corpodetexto"/>
        <w:spacing w:line="360" w:lineRule="auto"/>
        <w:ind w:firstLine="1134"/>
        <w:contextualSpacing/>
        <w:jc w:val="both"/>
        <w:rPr>
          <w:rFonts w:ascii="Arial" w:hAnsi="Arial" w:cs="Arial"/>
        </w:rPr>
      </w:pPr>
    </w:p>
    <w:p w14:paraId="778A08DE" w14:textId="77777777" w:rsidR="007A2572" w:rsidRDefault="007A2572" w:rsidP="007A2572">
      <w:pPr>
        <w:pStyle w:val="Corpodetexto"/>
        <w:spacing w:line="360" w:lineRule="auto"/>
        <w:ind w:firstLine="1134"/>
        <w:contextualSpacing/>
        <w:jc w:val="both"/>
        <w:rPr>
          <w:rFonts w:ascii="Arial" w:hAnsi="Arial" w:cs="Arial"/>
        </w:rPr>
      </w:pPr>
      <w:r w:rsidRPr="000D2369">
        <w:rPr>
          <w:rFonts w:ascii="Arial" w:hAnsi="Arial" w:cs="Arial"/>
        </w:rPr>
        <w:t xml:space="preserve">A Universidade Estadual do Maranhão (UEMA) apresenta um perfil diversificado de estudantes de graduação, com predominância de mulheres </w:t>
      </w:r>
      <w:proofErr w:type="spellStart"/>
      <w:r w:rsidRPr="000D2369">
        <w:rPr>
          <w:rFonts w:ascii="Arial" w:hAnsi="Arial" w:cs="Arial"/>
        </w:rPr>
        <w:t>cisgêneras</w:t>
      </w:r>
      <w:proofErr w:type="spellEnd"/>
      <w:r w:rsidRPr="000D2369">
        <w:rPr>
          <w:rFonts w:ascii="Arial" w:hAnsi="Arial" w:cs="Arial"/>
        </w:rPr>
        <w:t xml:space="preserve">, que totalizam 31.896 alunas, sendo 29.745 no ensino presencial e 2.151 no EAD. Os homens </w:t>
      </w:r>
      <w:proofErr w:type="spellStart"/>
      <w:r w:rsidRPr="000D2369">
        <w:rPr>
          <w:rFonts w:ascii="Arial" w:hAnsi="Arial" w:cs="Arial"/>
        </w:rPr>
        <w:t>cisgêneros</w:t>
      </w:r>
      <w:proofErr w:type="spellEnd"/>
      <w:r w:rsidRPr="000D2369">
        <w:rPr>
          <w:rFonts w:ascii="Arial" w:hAnsi="Arial" w:cs="Arial"/>
        </w:rPr>
        <w:t xml:space="preserve"> somam 21.981 estudantes, dos quais 20.409 estão no presencial e 1.572 no EAD. Há também 3.221 estudantes que não responderam sobre a identidade de gênero, sendo 3.013 no presencial e 208 no EAD. O grupo identificado como "outro" reúne 1.260 estudantes, com 1.171 no presencial e 89 no EAD. Estudantes que se autodeclaram não binários somam 474, dos quais 454 estão no ensino presencial e 20 no EAD. Além disso, a UEMA conta com 262 mulheres transexuais (259 presenciais e 3 no EAD) e 270 homens transexuais (264 presenciais e 6 no EAD). Esses dados evidenciam a diversidade de gênero existente na universidade e reforçam a necessidade de ambientes acadêmicos cada vez mais inclusivos e acolhedores. (UEMA, 2024b).</w:t>
      </w:r>
    </w:p>
    <w:p w14:paraId="166D1316" w14:textId="4BE6113B" w:rsidR="0028676B" w:rsidRDefault="007A2572" w:rsidP="0028676B">
      <w:pPr>
        <w:pStyle w:val="Corpodetexto"/>
        <w:spacing w:line="360" w:lineRule="auto"/>
        <w:ind w:firstLine="1134"/>
        <w:contextualSpacing/>
        <w:jc w:val="both"/>
        <w:rPr>
          <w:rFonts w:ascii="Arial" w:hAnsi="Arial" w:cs="Arial"/>
        </w:rPr>
      </w:pPr>
      <w:r>
        <w:rPr>
          <w:rFonts w:ascii="Arial" w:hAnsi="Arial" w:cs="Arial"/>
        </w:rPr>
        <w:t>No entanto, a</w:t>
      </w:r>
      <w:r w:rsidRPr="000D2369">
        <w:rPr>
          <w:rFonts w:ascii="Arial" w:hAnsi="Arial" w:cs="Arial"/>
        </w:rPr>
        <w:t xml:space="preserve"> Universidade ainda possui uma estrutura patriarcal, quando </w:t>
      </w:r>
      <w:r w:rsidRPr="000D2369">
        <w:rPr>
          <w:rFonts w:ascii="Arial" w:hAnsi="Arial" w:cs="Arial"/>
        </w:rPr>
        <w:lastRenderedPageBreak/>
        <w:t>se observa que as mulheres ainda ocupam os lugares de menos prestígio e nos cursos de historicamente frequentados por homens. Destaca-se que por um longo período as mulheres passaram por um contexto de grande exclusão social e eram limitadas somente aos serviços do lar. Porém com os avanços conquistados pelo movimento feminista, passaram a adentrar espaços, antes, jamais imaginados, como por exemplo a Universidade</w:t>
      </w:r>
      <w:r w:rsidR="0028676B">
        <w:rPr>
          <w:rFonts w:ascii="Arial" w:hAnsi="Arial" w:cs="Arial"/>
        </w:rPr>
        <w:t>.</w:t>
      </w:r>
    </w:p>
    <w:p w14:paraId="45D5F3AA" w14:textId="542FE3F7" w:rsidR="00546BCC" w:rsidRDefault="00546BCC" w:rsidP="0028676B">
      <w:pPr>
        <w:pStyle w:val="Corpodetexto"/>
        <w:spacing w:line="360" w:lineRule="auto"/>
        <w:ind w:firstLine="1134"/>
        <w:contextualSpacing/>
        <w:jc w:val="both"/>
        <w:rPr>
          <w:rFonts w:ascii="Arial" w:hAnsi="Arial" w:cs="Arial"/>
        </w:rPr>
      </w:pPr>
      <w:r w:rsidRPr="000D2369">
        <w:rPr>
          <w:rFonts w:ascii="Arial" w:hAnsi="Arial" w:cs="Arial"/>
        </w:rPr>
        <w:t xml:space="preserve">Considerando esse cenário, é evidente que há uma divisão sexual do trabalho, como também nas esferas de prestígio, o que reflete fortemente na sociedade e como ela se estrutura (Hirata; </w:t>
      </w:r>
      <w:proofErr w:type="spellStart"/>
      <w:r w:rsidRPr="000D2369">
        <w:rPr>
          <w:rFonts w:ascii="Arial" w:hAnsi="Arial" w:cs="Arial"/>
        </w:rPr>
        <w:t>Kergoat</w:t>
      </w:r>
      <w:proofErr w:type="spellEnd"/>
      <w:r w:rsidRPr="000D2369">
        <w:rPr>
          <w:rFonts w:ascii="Arial" w:hAnsi="Arial" w:cs="Arial"/>
        </w:rPr>
        <w:t xml:space="preserve">, 2007, p. 603). Cabe destacar que esta divisão sexual é decorrente da estrutura do </w:t>
      </w:r>
      <w:r w:rsidR="007A2572">
        <w:rPr>
          <w:rFonts w:ascii="Arial" w:hAnsi="Arial" w:cs="Arial"/>
        </w:rPr>
        <w:t>p</w:t>
      </w:r>
      <w:r w:rsidRPr="000D2369">
        <w:rPr>
          <w:rFonts w:ascii="Arial" w:hAnsi="Arial" w:cs="Arial"/>
        </w:rPr>
        <w:t xml:space="preserve">atriarcado e da reverberação da disparidade de gênero no mercado de trabalho, pois a figura da mulher ainda continua ocupando cargos e posição inferiores quando comparadas aos homens “[...] espaços subalternizados e com certo desprestígio social, no trabalho informal e em atividades doméstica” (Silva e Colares, 2024, p. 83). Portanto, no contexto da Universidade ainda é possível observar que há uma predominância de homens em determinadas áreas específicas e as mulheres sendo uma minoria. Isso é resultado de uma série de fatores que influenciam as mulheres no momento em que vão decidir qual profissão devem seguir. A constante repetição de determinados comportamentos voltados para as funções dos sexos, reforça ainda mais essa divisão que foi estabelecida entre o homem e a mulher. </w:t>
      </w:r>
    </w:p>
    <w:p w14:paraId="71B03121" w14:textId="77777777" w:rsidR="00474E8C" w:rsidRDefault="00474E8C" w:rsidP="00474E8C">
      <w:pPr>
        <w:pStyle w:val="NormalWeb"/>
        <w:spacing w:before="0" w:beforeAutospacing="0" w:after="0" w:afterAutospacing="0" w:line="360" w:lineRule="auto"/>
        <w:ind w:firstLine="1134"/>
        <w:jc w:val="both"/>
        <w:rPr>
          <w:rFonts w:ascii="Arial" w:hAnsi="Arial" w:cs="Arial"/>
        </w:rPr>
      </w:pPr>
      <w:r w:rsidRPr="000D2369">
        <w:rPr>
          <w:rFonts w:ascii="Arial" w:hAnsi="Arial" w:cs="Arial"/>
        </w:rPr>
        <w:t>Para exemplificar a predominância masculina em algumas áreas do conhecimento, foram selecionados dois cursos de áreas distintas (Exatas e Humanas) do Campus de Caxias, sendo eles: Matemática Licenciatura e Pedagogia Licenciatura, a fim de compreender como o quantitativo pode refletir as marcas de uma sociedade patriarcal e que determinou ao longo dos anos como os sexos deveriam se portar. Sendo assim, ficou evidente que o patriarcado influencia não somente a sociedade, mas como também adentra o universo da academia, influenciando assim na escolha da profissão:</w:t>
      </w:r>
    </w:p>
    <w:p w14:paraId="0F59BE26" w14:textId="08FDE5A1" w:rsidR="00474E8C" w:rsidRPr="00C66C83" w:rsidRDefault="00474E8C" w:rsidP="00C66C83">
      <w:pPr>
        <w:pStyle w:val="NormalWeb"/>
        <w:spacing w:before="0" w:beforeAutospacing="0" w:after="0" w:afterAutospacing="0" w:line="360" w:lineRule="auto"/>
        <w:jc w:val="center"/>
        <w:rPr>
          <w:rFonts w:ascii="Arial" w:hAnsi="Arial" w:cs="Arial"/>
          <w:b/>
        </w:rPr>
      </w:pPr>
      <w:r w:rsidRPr="00C66C83">
        <w:rPr>
          <w:rFonts w:ascii="Arial" w:hAnsi="Arial" w:cs="Arial"/>
          <w:b/>
          <w:bCs/>
        </w:rPr>
        <w:lastRenderedPageBreak/>
        <w:t xml:space="preserve">Gráfico 2 – </w:t>
      </w:r>
      <w:r w:rsidR="0028676B" w:rsidRPr="00C66C83">
        <w:rPr>
          <w:rFonts w:ascii="Arial" w:hAnsi="Arial" w:cs="Arial"/>
          <w:b/>
          <w:bCs/>
        </w:rPr>
        <w:t>Presença masculina</w:t>
      </w:r>
      <w:r w:rsidRPr="00C66C83">
        <w:rPr>
          <w:rFonts w:ascii="Arial" w:hAnsi="Arial" w:cs="Arial"/>
          <w:b/>
          <w:bCs/>
        </w:rPr>
        <w:t xml:space="preserve"> e feminina nos cursos de Pedagogia Licenciatura e Matemática Licenciatura</w:t>
      </w:r>
    </w:p>
    <w:p w14:paraId="00E0654A" w14:textId="77777777" w:rsidR="00474E8C" w:rsidRPr="00AB4B53" w:rsidRDefault="00474E8C" w:rsidP="00474E8C">
      <w:pPr>
        <w:pStyle w:val="NormalWeb"/>
        <w:spacing w:before="0" w:beforeAutospacing="0" w:after="0" w:afterAutospacing="0" w:line="360" w:lineRule="auto"/>
        <w:ind w:firstLine="709"/>
        <w:jc w:val="both"/>
        <w:rPr>
          <w:rFonts w:ascii="Arial" w:hAnsi="Arial" w:cs="Arial"/>
          <w:sz w:val="20"/>
          <w:szCs w:val="20"/>
        </w:rPr>
      </w:pPr>
      <w:r w:rsidRPr="0028676B">
        <w:rPr>
          <w:rFonts w:ascii="Arial" w:hAnsi="Arial" w:cs="Arial"/>
          <w:noProof/>
        </w:rPr>
        <w:drawing>
          <wp:inline distT="0" distB="0" distL="0" distR="0" wp14:anchorId="5F2A5B2C" wp14:editId="76F8876A">
            <wp:extent cx="2286000" cy="1828800"/>
            <wp:effectExtent l="12700" t="12700" r="0" b="0"/>
            <wp:docPr id="5"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w="9525" cmpd="sng">
                      <a:solidFill>
                        <a:srgbClr val="000000"/>
                      </a:solidFill>
                      <a:miter lim="800000"/>
                      <a:headEnd/>
                      <a:tailEnd/>
                    </a:ln>
                    <a:effectLst/>
                  </pic:spPr>
                </pic:pic>
              </a:graphicData>
            </a:graphic>
          </wp:inline>
        </w:drawing>
      </w:r>
      <w:r w:rsidRPr="00AB4B53">
        <w:rPr>
          <w:rFonts w:ascii="Arial" w:hAnsi="Arial" w:cs="Arial"/>
          <w:noProof/>
          <w:sz w:val="20"/>
          <w:szCs w:val="20"/>
        </w:rPr>
        <w:drawing>
          <wp:inline distT="0" distB="0" distL="0" distR="0" wp14:anchorId="376FE4F2" wp14:editId="5AAEE012">
            <wp:extent cx="2311400" cy="1828800"/>
            <wp:effectExtent l="12700" t="12700" r="0" b="0"/>
            <wp:docPr id="6"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1400" cy="1828800"/>
                    </a:xfrm>
                    <a:prstGeom prst="rect">
                      <a:avLst/>
                    </a:prstGeom>
                    <a:noFill/>
                    <a:ln w="9525" cmpd="sng">
                      <a:solidFill>
                        <a:srgbClr val="000000"/>
                      </a:solidFill>
                      <a:miter lim="800000"/>
                      <a:headEnd/>
                      <a:tailEnd/>
                    </a:ln>
                    <a:effectLst/>
                  </pic:spPr>
                </pic:pic>
              </a:graphicData>
            </a:graphic>
          </wp:inline>
        </w:drawing>
      </w:r>
      <w:r w:rsidRPr="00AB4B53">
        <w:rPr>
          <w:rFonts w:ascii="Arial" w:hAnsi="Arial" w:cs="Arial"/>
          <w:sz w:val="20"/>
          <w:szCs w:val="20"/>
        </w:rPr>
        <w:t xml:space="preserve">  </w:t>
      </w:r>
    </w:p>
    <w:p w14:paraId="3B9A852D" w14:textId="77777777" w:rsidR="00474E8C" w:rsidRPr="000D2369" w:rsidRDefault="00474E8C" w:rsidP="00474E8C">
      <w:pPr>
        <w:pStyle w:val="NormalWeb"/>
        <w:spacing w:before="0" w:beforeAutospacing="0" w:after="0" w:afterAutospacing="0" w:line="360" w:lineRule="auto"/>
        <w:ind w:firstLine="709"/>
        <w:jc w:val="both"/>
        <w:rPr>
          <w:rFonts w:ascii="Arial" w:hAnsi="Arial" w:cs="Arial"/>
        </w:rPr>
      </w:pPr>
      <w:r w:rsidRPr="00AB4B53">
        <w:rPr>
          <w:rFonts w:ascii="Arial" w:hAnsi="Arial" w:cs="Arial"/>
          <w:sz w:val="20"/>
          <w:szCs w:val="20"/>
        </w:rPr>
        <w:t>Fonte: Elaborado pelas autoras, (</w:t>
      </w:r>
      <w:proofErr w:type="spellStart"/>
      <w:r w:rsidRPr="00AB4B53">
        <w:rPr>
          <w:rFonts w:ascii="Arial" w:hAnsi="Arial" w:cs="Arial"/>
          <w:sz w:val="20"/>
          <w:szCs w:val="20"/>
        </w:rPr>
        <w:t>UEMAa</w:t>
      </w:r>
      <w:proofErr w:type="spellEnd"/>
      <w:r w:rsidRPr="00AB4B53">
        <w:rPr>
          <w:rFonts w:ascii="Arial" w:hAnsi="Arial" w:cs="Arial"/>
          <w:sz w:val="20"/>
          <w:szCs w:val="20"/>
        </w:rPr>
        <w:t>), 2025</w:t>
      </w:r>
      <w:r w:rsidRPr="000D2369">
        <w:rPr>
          <w:rFonts w:ascii="Arial" w:hAnsi="Arial" w:cs="Arial"/>
        </w:rPr>
        <w:t>.</w:t>
      </w:r>
    </w:p>
    <w:p w14:paraId="012F4EEF" w14:textId="77777777" w:rsidR="0028676B" w:rsidRDefault="00474E8C" w:rsidP="0028676B">
      <w:pPr>
        <w:pStyle w:val="NormalWeb"/>
        <w:spacing w:before="0" w:beforeAutospacing="0" w:after="0" w:afterAutospacing="0" w:line="360" w:lineRule="auto"/>
        <w:ind w:firstLine="1134"/>
        <w:jc w:val="both"/>
        <w:rPr>
          <w:rFonts w:ascii="Arial" w:hAnsi="Arial" w:cs="Arial"/>
        </w:rPr>
      </w:pPr>
      <w:r w:rsidRPr="000D2369">
        <w:rPr>
          <w:rFonts w:ascii="Arial" w:hAnsi="Arial" w:cs="Arial"/>
        </w:rPr>
        <w:t>Visto isso, a escolha da profissão sofre com diversas influências externas, sejam elas culturais, sociais, econômicas, gênero, sexo e raça. Ainda convém lembrar que na infância os indivíduos são condicionados a realizarem atividades que condizem com o seu sexo de acordo com a cultura local. Dessa maneira, a repetição de certos comportamentos “[...] em função do sexo, em casa, na escola, na mídia e no trabalho, atua como um importante transmissor da informação sobre o papel relacionado ao significado de ser homem ou mulher em diferentes culturas” e esses aspectos geram estereótipos que influenciam fortemente nas questões sociais e cognitivas que se relacionam a construção dos interesses acerca da escolha da profissão (Leal et al, 2020, p. 249).</w:t>
      </w:r>
    </w:p>
    <w:p w14:paraId="6E51FA7B" w14:textId="71500AA0" w:rsidR="00474E8C" w:rsidRPr="0028676B" w:rsidRDefault="00546BCC" w:rsidP="0028676B">
      <w:pPr>
        <w:pStyle w:val="NormalWeb"/>
        <w:spacing w:before="0" w:beforeAutospacing="0" w:after="0" w:afterAutospacing="0" w:line="360" w:lineRule="auto"/>
        <w:ind w:firstLine="1134"/>
        <w:jc w:val="both"/>
        <w:rPr>
          <w:rFonts w:ascii="Arial" w:eastAsia="Arial" w:hAnsi="Arial" w:cs="Arial"/>
        </w:rPr>
      </w:pPr>
      <w:r w:rsidRPr="0028676B">
        <w:rPr>
          <w:rFonts w:ascii="Arial" w:hAnsi="Arial" w:cs="Arial"/>
          <w:bCs/>
        </w:rPr>
        <w:t>As implicações dessa divisão, impregnada da lógica patriarcal e capitalista, recaem nos espaços educacionais, provocando estereótipos de gênero e a desvalorização das mulheres na educação, especialmente no ensino superior. Em virtude disso, o traço da estrutura patriarcal ainda é bem atenuante na sociedade, uma vez que ele demarca e internaliza nas mulheres, por meio do processo de sociabilização cultural, determinadas profissões relacionadas ao cuidado</w:t>
      </w:r>
      <w:r w:rsidR="00474E8C" w:rsidRPr="0028676B">
        <w:rPr>
          <w:rFonts w:ascii="Arial" w:hAnsi="Arial" w:cs="Arial"/>
          <w:bCs/>
        </w:rPr>
        <w:t>.</w:t>
      </w:r>
      <w:r w:rsidRPr="0028676B">
        <w:rPr>
          <w:rFonts w:ascii="Arial" w:hAnsi="Arial" w:cs="Arial"/>
          <w:bCs/>
        </w:rPr>
        <w:t xml:space="preserve"> (Gomes, 2023; Hirata; </w:t>
      </w:r>
      <w:proofErr w:type="spellStart"/>
      <w:r w:rsidRPr="0028676B">
        <w:rPr>
          <w:rFonts w:ascii="Arial" w:hAnsi="Arial" w:cs="Arial"/>
          <w:bCs/>
        </w:rPr>
        <w:t>Kergoat</w:t>
      </w:r>
      <w:proofErr w:type="spellEnd"/>
      <w:r w:rsidRPr="0028676B">
        <w:rPr>
          <w:rFonts w:ascii="Arial" w:hAnsi="Arial" w:cs="Arial"/>
          <w:bCs/>
        </w:rPr>
        <w:t>, 2007)</w:t>
      </w:r>
      <w:r w:rsidRPr="000D2369">
        <w:rPr>
          <w:bCs/>
        </w:rPr>
        <w:t xml:space="preserve">. </w:t>
      </w:r>
      <w:r w:rsidR="00474E8C" w:rsidRPr="0028676B">
        <w:rPr>
          <w:rFonts w:ascii="Arial" w:eastAsia="Arial" w:hAnsi="Arial" w:cs="Arial"/>
        </w:rPr>
        <w:t xml:space="preserve">Por consequência as mulheres na grande maioria </w:t>
      </w:r>
      <w:r w:rsidR="00474E8C" w:rsidRPr="0028676B">
        <w:rPr>
          <w:rFonts w:ascii="Arial" w:eastAsia="Arial" w:hAnsi="Arial" w:cs="Arial"/>
        </w:rPr>
        <w:lastRenderedPageBreak/>
        <w:t xml:space="preserve">escolhem por cursos de graduação que estão relacionados as definições de gênero internalizadas. </w:t>
      </w:r>
    </w:p>
    <w:p w14:paraId="0AB7E32B" w14:textId="37A52F87" w:rsidR="00546BCC" w:rsidRPr="000D2369" w:rsidRDefault="00546BCC" w:rsidP="00546BCC">
      <w:pPr>
        <w:pStyle w:val="NormalWeb"/>
        <w:spacing w:before="0" w:beforeAutospacing="0" w:after="0" w:afterAutospacing="0" w:line="360" w:lineRule="auto"/>
        <w:ind w:firstLine="1134"/>
        <w:jc w:val="both"/>
        <w:rPr>
          <w:rFonts w:ascii="Arial" w:hAnsi="Arial" w:cs="Arial"/>
        </w:rPr>
      </w:pPr>
      <w:r w:rsidRPr="000D2369">
        <w:rPr>
          <w:rFonts w:ascii="Arial" w:hAnsi="Arial" w:cs="Arial"/>
        </w:rPr>
        <w:t>Em suma, esses resultados representam um avanço para as mulheres</w:t>
      </w:r>
      <w:r w:rsidR="000F210D">
        <w:rPr>
          <w:rFonts w:ascii="Arial" w:hAnsi="Arial" w:cs="Arial"/>
        </w:rPr>
        <w:t xml:space="preserve">, visto que </w:t>
      </w:r>
      <w:r w:rsidRPr="000D2369">
        <w:rPr>
          <w:rFonts w:ascii="Arial" w:hAnsi="Arial" w:cs="Arial"/>
        </w:rPr>
        <w:t xml:space="preserve">anteriormente </w:t>
      </w:r>
      <w:r w:rsidR="000F210D">
        <w:rPr>
          <w:rFonts w:ascii="Arial" w:hAnsi="Arial" w:cs="Arial"/>
        </w:rPr>
        <w:t xml:space="preserve">elas </w:t>
      </w:r>
      <w:r w:rsidRPr="000D2369">
        <w:rPr>
          <w:rFonts w:ascii="Arial" w:hAnsi="Arial" w:cs="Arial"/>
        </w:rPr>
        <w:t xml:space="preserve">eram excluídas das atividades acadêmicas. Durante um longo período a universidade foi um campo designado exclusivamente para homens, assim como “em nome da ciência moderna, disciplinas foram utilizadas para justificar a exclusão das mulheres desses espaços de poder, construção de saberes e inovações tecnológicas” (Almeida; </w:t>
      </w:r>
      <w:proofErr w:type="spellStart"/>
      <w:r w:rsidRPr="000D2369">
        <w:rPr>
          <w:rFonts w:ascii="Arial" w:hAnsi="Arial" w:cs="Arial"/>
        </w:rPr>
        <w:t>Zanello</w:t>
      </w:r>
      <w:proofErr w:type="spellEnd"/>
      <w:r w:rsidRPr="000D2369">
        <w:rPr>
          <w:rFonts w:ascii="Arial" w:hAnsi="Arial" w:cs="Arial"/>
        </w:rPr>
        <w:t>, 2021, p.  17 apud Martins; Lima; Rodrigues, 2022). Dessa maneira, a ausência feminina na universidade era justificada pela incapacidade da mulher de ser racional, diferentemente dos homens trabalhavam pela razão e objetividade. </w:t>
      </w:r>
    </w:p>
    <w:p w14:paraId="319FEF2E" w14:textId="680501BE" w:rsidR="0028676B" w:rsidRPr="000D2369" w:rsidRDefault="0028676B" w:rsidP="0028676B">
      <w:pPr>
        <w:pStyle w:val="NormalWeb"/>
        <w:spacing w:before="0" w:beforeAutospacing="0" w:after="0" w:afterAutospacing="0" w:line="360" w:lineRule="auto"/>
        <w:ind w:firstLine="1134"/>
        <w:jc w:val="both"/>
        <w:rPr>
          <w:rFonts w:ascii="Arial" w:hAnsi="Arial" w:cs="Arial"/>
        </w:rPr>
      </w:pPr>
      <w:r w:rsidRPr="000D2369">
        <w:rPr>
          <w:rFonts w:ascii="Arial" w:hAnsi="Arial" w:cs="Arial"/>
        </w:rPr>
        <w:t>Embora a universidade seja um local de provocações e debates relacionados às desigualdades sociais, racismo e preconceitos, são as que continuam a consolidar instituições normalizadoras e disciplinadoras que durante as suas diversas transformações históricas</w:t>
      </w:r>
      <w:r>
        <w:rPr>
          <w:rFonts w:ascii="Arial" w:hAnsi="Arial" w:cs="Arial"/>
        </w:rPr>
        <w:t xml:space="preserve"> </w:t>
      </w:r>
      <w:r w:rsidRPr="000D2369">
        <w:rPr>
          <w:rFonts w:ascii="Arial" w:hAnsi="Arial" w:cs="Arial"/>
        </w:rPr>
        <w:t>cederam ao sistema capitalista e ao patriarcado (Martins; Lima; Rodrigues, 2022, p. 350). </w:t>
      </w:r>
    </w:p>
    <w:p w14:paraId="5B0E1FEE" w14:textId="3C32C66E" w:rsidR="00E1704A" w:rsidRDefault="00E1704A" w:rsidP="00AB4B53">
      <w:pPr>
        <w:pStyle w:val="Corpodetexto"/>
        <w:spacing w:line="360" w:lineRule="auto"/>
        <w:ind w:right="129" w:firstLine="1134"/>
        <w:jc w:val="both"/>
        <w:rPr>
          <w:rFonts w:ascii="Arial" w:hAnsi="Arial" w:cs="Arial"/>
        </w:rPr>
      </w:pPr>
      <w:bookmarkStart w:id="2" w:name="_Toc175268716"/>
      <w:r w:rsidRPr="00AB4B53">
        <w:rPr>
          <w:rFonts w:ascii="Arial" w:hAnsi="Arial" w:cs="Arial"/>
        </w:rPr>
        <w:t>Importante ressaltar que as discussões e debates de questões que envolvem as temáticas das relações de gênero, contribuem para a prática e desenvolvimento do conhecimento sobre as diferenças e preconceitos em relação ao sexo (</w:t>
      </w:r>
      <w:proofErr w:type="spellStart"/>
      <w:r w:rsidRPr="00AB4B53">
        <w:rPr>
          <w:rFonts w:ascii="Arial" w:hAnsi="Arial" w:cs="Arial"/>
        </w:rPr>
        <w:t>sexismo</w:t>
      </w:r>
      <w:proofErr w:type="spellEnd"/>
      <w:r w:rsidRPr="00AB4B53">
        <w:rPr>
          <w:rFonts w:ascii="Arial" w:hAnsi="Arial" w:cs="Arial"/>
        </w:rPr>
        <w:t xml:space="preserve">) nos contextos educacionais. Destaca-se que as universidades devem possibilitar o desenvolvimento do pensamento crítico a partir da compreensão sobre as diferenças de gênero, corporais e sexuais que culturalmente se criam na sociedade, além de ser um importante instrumento na construção de valores e atitudes, que permitam um olhar mais crítico e reflexivo sobre as relações de gênero, identidades de gênero e sexual. Desta forma, acredita-se que a criação de grupos de estudos e pesquisa relacionado a gênero abre um campo de discussão e construção de conhecimento que poderá possibilitar a mudança desta realidade desigual e constituída de preconceitos da nossa sociedade patriarcal. </w:t>
      </w:r>
    </w:p>
    <w:p w14:paraId="72232383" w14:textId="22C14254" w:rsidR="00961B73" w:rsidRPr="00AB4B53" w:rsidRDefault="00961B73" w:rsidP="007A0F81">
      <w:pPr>
        <w:spacing w:line="360" w:lineRule="auto"/>
        <w:ind w:firstLine="1134"/>
        <w:contextualSpacing/>
        <w:jc w:val="both"/>
        <w:rPr>
          <w:sz w:val="24"/>
          <w:szCs w:val="24"/>
        </w:rPr>
      </w:pPr>
      <w:r w:rsidRPr="00961B73">
        <w:rPr>
          <w:sz w:val="24"/>
          <w:szCs w:val="24"/>
        </w:rPr>
        <w:lastRenderedPageBreak/>
        <w:t>C</w:t>
      </w:r>
      <w:r w:rsidR="002A00C0">
        <w:rPr>
          <w:sz w:val="24"/>
          <w:szCs w:val="24"/>
        </w:rPr>
        <w:t>onforme apresentado no gráfico 3</w:t>
      </w:r>
      <w:r w:rsidRPr="00AB4B53">
        <w:rPr>
          <w:sz w:val="24"/>
          <w:szCs w:val="24"/>
        </w:rPr>
        <w:t>, a UEMA dispõe de 149 grupos de cunho científico, divididos entre estudos e pesquisas. As temáticas dos grupos são diversificadas, compreendidas em áreas de conhecimento, como: ciências agrárias, ciências biológicas, ciências humanas, ciências sociais aplicadas, ciências da saúde, ciências exatas e da terra e ciências tecnológicas. Todos os grupos são vinculados aos cursos ofertados pela instituição de ensino superior, fornecendo uma gama de saberes.</w:t>
      </w:r>
      <w:r w:rsidR="007A0F81">
        <w:rPr>
          <w:sz w:val="24"/>
          <w:szCs w:val="24"/>
        </w:rPr>
        <w:t xml:space="preserve"> </w:t>
      </w:r>
      <w:r w:rsidRPr="00AB4B53">
        <w:rPr>
          <w:sz w:val="24"/>
          <w:szCs w:val="24"/>
        </w:rPr>
        <w:t>Entretanto, os dados da pesquisa sinalizam que há poucos grupos de estudo voltados para gênero e sexualidade na UEMA — no contexto de graduação e pós-graduação. No total, foram identificados 8 grupos sobre essas temáticas e 141 envolvendo outros assuntos (UEMA, 2024</w:t>
      </w:r>
      <w:r w:rsidR="002A00C0">
        <w:rPr>
          <w:sz w:val="24"/>
          <w:szCs w:val="24"/>
        </w:rPr>
        <w:t>c</w:t>
      </w:r>
      <w:r w:rsidRPr="00961B73">
        <w:rPr>
          <w:sz w:val="24"/>
          <w:szCs w:val="24"/>
        </w:rPr>
        <w:t>)</w:t>
      </w:r>
      <w:r>
        <w:rPr>
          <w:sz w:val="24"/>
          <w:szCs w:val="24"/>
        </w:rPr>
        <w:t>:</w:t>
      </w:r>
    </w:p>
    <w:p w14:paraId="6295E8CD" w14:textId="77777777" w:rsidR="00961B73" w:rsidRPr="00961B73" w:rsidRDefault="00961B73" w:rsidP="00AB4B53">
      <w:pPr>
        <w:pStyle w:val="Corpodetexto"/>
        <w:spacing w:line="360" w:lineRule="auto"/>
        <w:ind w:right="129" w:firstLine="1134"/>
        <w:jc w:val="both"/>
        <w:rPr>
          <w:rFonts w:ascii="Arial" w:hAnsi="Arial" w:cs="Arial"/>
        </w:rPr>
      </w:pPr>
    </w:p>
    <w:p w14:paraId="14FAFF22" w14:textId="61ACCE68" w:rsidR="00961B73" w:rsidRPr="00EC417C" w:rsidRDefault="002A00C0" w:rsidP="00961B73">
      <w:pPr>
        <w:pStyle w:val="Legenda"/>
        <w:spacing w:after="120"/>
        <w:ind w:firstLine="709"/>
        <w:jc w:val="center"/>
        <w:rPr>
          <w:rFonts w:ascii="Arial" w:hAnsi="Arial" w:cs="Arial"/>
          <w:b/>
          <w:i w:val="0"/>
          <w:iCs w:val="0"/>
          <w:color w:val="auto"/>
          <w:sz w:val="24"/>
          <w:szCs w:val="24"/>
        </w:rPr>
      </w:pPr>
      <w:r>
        <w:rPr>
          <w:rFonts w:ascii="Arial" w:hAnsi="Arial" w:cs="Arial"/>
          <w:b/>
          <w:i w:val="0"/>
          <w:iCs w:val="0"/>
          <w:color w:val="auto"/>
          <w:sz w:val="24"/>
          <w:szCs w:val="24"/>
        </w:rPr>
        <w:t>Gráfico 3</w:t>
      </w:r>
      <w:r w:rsidR="00961B73" w:rsidRPr="00EC417C">
        <w:rPr>
          <w:rFonts w:ascii="Arial" w:hAnsi="Arial" w:cs="Arial"/>
          <w:b/>
          <w:i w:val="0"/>
          <w:iCs w:val="0"/>
          <w:color w:val="auto"/>
          <w:sz w:val="24"/>
          <w:szCs w:val="24"/>
        </w:rPr>
        <w:t xml:space="preserve"> – Grupos de estudos e pesquisa da UEMA – graduação e pós-graduação</w:t>
      </w:r>
    </w:p>
    <w:p w14:paraId="7C1A6828" w14:textId="77777777" w:rsidR="00961B73" w:rsidRDefault="00961B73" w:rsidP="00C66C83">
      <w:pPr>
        <w:pStyle w:val="NormalWeb"/>
        <w:spacing w:before="0" w:beforeAutospacing="0" w:after="0" w:afterAutospacing="0" w:line="360" w:lineRule="auto"/>
        <w:ind w:firstLine="426"/>
        <w:jc w:val="center"/>
        <w:rPr>
          <w:rFonts w:ascii="Arial" w:hAnsi="Arial" w:cs="Arial"/>
        </w:rPr>
      </w:pPr>
      <w:r w:rsidRPr="00AB4B53">
        <w:rPr>
          <w:rFonts w:ascii="Arial" w:hAnsi="Arial" w:cs="Arial"/>
          <w:noProof/>
        </w:rPr>
        <w:drawing>
          <wp:inline distT="0" distB="0" distL="0" distR="0" wp14:anchorId="595B9FD3" wp14:editId="2FFCBD10">
            <wp:extent cx="4951730" cy="2519680"/>
            <wp:effectExtent l="0" t="0" r="1270" b="13970"/>
            <wp:docPr id="2107695557" name="Gráfico 2107695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194522" w14:textId="36CD6644" w:rsidR="00961B73" w:rsidRDefault="00C66C83" w:rsidP="00C66C83">
      <w:pPr>
        <w:jc w:val="both"/>
        <w:rPr>
          <w:sz w:val="20"/>
          <w:szCs w:val="20"/>
        </w:rPr>
      </w:pPr>
      <w:r>
        <w:rPr>
          <w:sz w:val="20"/>
          <w:szCs w:val="20"/>
        </w:rPr>
        <w:t xml:space="preserve">               </w:t>
      </w:r>
      <w:r w:rsidR="002A00C0" w:rsidRPr="00AB4B53">
        <w:rPr>
          <w:sz w:val="20"/>
          <w:szCs w:val="20"/>
        </w:rPr>
        <w:t>Fonte: UEMA (2024c</w:t>
      </w:r>
      <w:r w:rsidR="00961B73" w:rsidRPr="00AB4B53">
        <w:rPr>
          <w:sz w:val="20"/>
          <w:szCs w:val="20"/>
        </w:rPr>
        <w:t>).</w:t>
      </w:r>
    </w:p>
    <w:p w14:paraId="00D91147" w14:textId="77777777" w:rsidR="00C66C83" w:rsidRPr="00C66C83" w:rsidRDefault="00C66C83" w:rsidP="00C66C83">
      <w:pPr>
        <w:jc w:val="both"/>
        <w:rPr>
          <w:sz w:val="20"/>
          <w:szCs w:val="20"/>
        </w:rPr>
      </w:pPr>
    </w:p>
    <w:p w14:paraId="3ECA7E4C" w14:textId="64760420" w:rsidR="00E1704A" w:rsidRPr="00AB4B53" w:rsidRDefault="00E1704A" w:rsidP="00AB4B53">
      <w:pPr>
        <w:pStyle w:val="Corpodetexto"/>
        <w:spacing w:line="360" w:lineRule="auto"/>
        <w:ind w:right="125" w:firstLine="1134"/>
        <w:jc w:val="both"/>
        <w:rPr>
          <w:rFonts w:ascii="Arial" w:hAnsi="Arial" w:cs="Arial"/>
        </w:rPr>
      </w:pPr>
      <w:r w:rsidRPr="00AB4B53">
        <w:rPr>
          <w:rFonts w:ascii="Arial" w:hAnsi="Arial" w:cs="Arial"/>
        </w:rPr>
        <w:t>Vários</w:t>
      </w:r>
      <w:r w:rsidRPr="00AB4B53">
        <w:rPr>
          <w:rFonts w:ascii="Arial" w:hAnsi="Arial" w:cs="Arial"/>
          <w:spacing w:val="-3"/>
        </w:rPr>
        <w:t xml:space="preserve"> </w:t>
      </w:r>
      <w:r w:rsidRPr="00AB4B53">
        <w:rPr>
          <w:rFonts w:ascii="Arial" w:hAnsi="Arial" w:cs="Arial"/>
        </w:rPr>
        <w:t>estudos</w:t>
      </w:r>
      <w:r w:rsidRPr="00AB4B53">
        <w:rPr>
          <w:rFonts w:ascii="Arial" w:hAnsi="Arial" w:cs="Arial"/>
          <w:spacing w:val="-3"/>
        </w:rPr>
        <w:t xml:space="preserve"> </w:t>
      </w:r>
      <w:r w:rsidRPr="00AB4B53">
        <w:rPr>
          <w:rFonts w:ascii="Arial" w:hAnsi="Arial" w:cs="Arial"/>
        </w:rPr>
        <w:t>apontam</w:t>
      </w:r>
      <w:r w:rsidRPr="00AB4B53">
        <w:rPr>
          <w:rFonts w:ascii="Arial" w:hAnsi="Arial" w:cs="Arial"/>
          <w:spacing w:val="-3"/>
        </w:rPr>
        <w:t xml:space="preserve"> </w:t>
      </w:r>
      <w:r w:rsidRPr="00AB4B53">
        <w:rPr>
          <w:rFonts w:ascii="Arial" w:hAnsi="Arial" w:cs="Arial"/>
        </w:rPr>
        <w:t>a</w:t>
      </w:r>
      <w:r w:rsidRPr="00AB4B53">
        <w:rPr>
          <w:rFonts w:ascii="Arial" w:hAnsi="Arial" w:cs="Arial"/>
          <w:spacing w:val="-3"/>
        </w:rPr>
        <w:t xml:space="preserve"> </w:t>
      </w:r>
      <w:r w:rsidRPr="00AB4B53">
        <w:rPr>
          <w:rFonts w:ascii="Arial" w:hAnsi="Arial" w:cs="Arial"/>
        </w:rPr>
        <w:t>existência</w:t>
      </w:r>
      <w:r w:rsidRPr="00AB4B53">
        <w:rPr>
          <w:rFonts w:ascii="Arial" w:hAnsi="Arial" w:cs="Arial"/>
          <w:spacing w:val="-3"/>
        </w:rPr>
        <w:t xml:space="preserve"> </w:t>
      </w:r>
      <w:r w:rsidRPr="00AB4B53">
        <w:rPr>
          <w:rFonts w:ascii="Arial" w:hAnsi="Arial" w:cs="Arial"/>
        </w:rPr>
        <w:t>de</w:t>
      </w:r>
      <w:r w:rsidRPr="00AB4B53">
        <w:rPr>
          <w:rFonts w:ascii="Arial" w:hAnsi="Arial" w:cs="Arial"/>
          <w:spacing w:val="-3"/>
        </w:rPr>
        <w:t xml:space="preserve"> </w:t>
      </w:r>
      <w:r w:rsidRPr="00AB4B53">
        <w:rPr>
          <w:rFonts w:ascii="Arial" w:hAnsi="Arial" w:cs="Arial"/>
        </w:rPr>
        <w:t>uma</w:t>
      </w:r>
      <w:r w:rsidRPr="00AB4B53">
        <w:rPr>
          <w:rFonts w:ascii="Arial" w:hAnsi="Arial" w:cs="Arial"/>
          <w:spacing w:val="-3"/>
        </w:rPr>
        <w:t xml:space="preserve"> </w:t>
      </w:r>
      <w:r w:rsidRPr="00AB4B53">
        <w:rPr>
          <w:rFonts w:ascii="Arial" w:hAnsi="Arial" w:cs="Arial"/>
        </w:rPr>
        <w:t>cultura</w:t>
      </w:r>
      <w:r w:rsidRPr="00AB4B53">
        <w:rPr>
          <w:rFonts w:ascii="Arial" w:hAnsi="Arial" w:cs="Arial"/>
          <w:spacing w:val="-1"/>
        </w:rPr>
        <w:t xml:space="preserve"> </w:t>
      </w:r>
      <w:r w:rsidRPr="00AB4B53">
        <w:rPr>
          <w:rFonts w:ascii="Arial" w:hAnsi="Arial" w:cs="Arial"/>
        </w:rPr>
        <w:t>patriarcal</w:t>
      </w:r>
      <w:r w:rsidRPr="00AB4B53">
        <w:rPr>
          <w:rFonts w:ascii="Arial" w:hAnsi="Arial" w:cs="Arial"/>
          <w:spacing w:val="-1"/>
        </w:rPr>
        <w:t xml:space="preserve"> </w:t>
      </w:r>
      <w:r w:rsidRPr="00AB4B53">
        <w:rPr>
          <w:rFonts w:ascii="Arial" w:hAnsi="Arial" w:cs="Arial"/>
        </w:rPr>
        <w:t>no</w:t>
      </w:r>
      <w:r w:rsidRPr="00AB4B53">
        <w:rPr>
          <w:rFonts w:ascii="Arial" w:hAnsi="Arial" w:cs="Arial"/>
          <w:spacing w:val="-1"/>
        </w:rPr>
        <w:t xml:space="preserve"> </w:t>
      </w:r>
      <w:r w:rsidR="007A0F81">
        <w:rPr>
          <w:rFonts w:ascii="Arial" w:hAnsi="Arial" w:cs="Arial"/>
        </w:rPr>
        <w:t>B</w:t>
      </w:r>
      <w:r w:rsidRPr="00AB4B53">
        <w:rPr>
          <w:rFonts w:ascii="Arial" w:hAnsi="Arial" w:cs="Arial"/>
        </w:rPr>
        <w:t>rasil (</w:t>
      </w:r>
      <w:r w:rsidR="0028676B">
        <w:rPr>
          <w:rFonts w:ascii="Arial" w:hAnsi="Arial" w:cs="Arial"/>
        </w:rPr>
        <w:t>S</w:t>
      </w:r>
      <w:r w:rsidR="007A0F81">
        <w:rPr>
          <w:rFonts w:ascii="Arial" w:hAnsi="Arial" w:cs="Arial"/>
        </w:rPr>
        <w:t>affioti, 2015</w:t>
      </w:r>
      <w:r w:rsidRPr="00AB4B53">
        <w:rPr>
          <w:rFonts w:ascii="Arial" w:hAnsi="Arial" w:cs="Arial"/>
        </w:rPr>
        <w:t>) e com</w:t>
      </w:r>
      <w:r w:rsidR="002A00C0">
        <w:rPr>
          <w:rFonts w:ascii="Arial" w:hAnsi="Arial" w:cs="Arial"/>
        </w:rPr>
        <w:t>o ela estrutura as instituições.</w:t>
      </w:r>
      <w:r w:rsidRPr="00AB4B53">
        <w:rPr>
          <w:rFonts w:ascii="Arial" w:hAnsi="Arial" w:cs="Arial"/>
        </w:rPr>
        <w:t xml:space="preserve"> As universidades não ficam de fora e são permeadas por esse modo de estruturar</w:t>
      </w:r>
      <w:r w:rsidRPr="00AB4B53">
        <w:rPr>
          <w:rFonts w:ascii="Arial" w:hAnsi="Arial" w:cs="Arial"/>
          <w:spacing w:val="-2"/>
        </w:rPr>
        <w:t xml:space="preserve"> </w:t>
      </w:r>
      <w:r w:rsidRPr="00AB4B53">
        <w:rPr>
          <w:rFonts w:ascii="Arial" w:hAnsi="Arial" w:cs="Arial"/>
        </w:rPr>
        <w:t>as</w:t>
      </w:r>
      <w:r w:rsidRPr="00AB4B53">
        <w:rPr>
          <w:rFonts w:ascii="Arial" w:hAnsi="Arial" w:cs="Arial"/>
          <w:spacing w:val="-3"/>
        </w:rPr>
        <w:t xml:space="preserve"> </w:t>
      </w:r>
      <w:r w:rsidRPr="00AB4B53">
        <w:rPr>
          <w:rFonts w:ascii="Arial" w:hAnsi="Arial" w:cs="Arial"/>
        </w:rPr>
        <w:t>relações</w:t>
      </w:r>
      <w:r w:rsidRPr="00AB4B53">
        <w:rPr>
          <w:rFonts w:ascii="Arial" w:hAnsi="Arial" w:cs="Arial"/>
          <w:spacing w:val="-3"/>
        </w:rPr>
        <w:t xml:space="preserve"> </w:t>
      </w:r>
      <w:r w:rsidRPr="00AB4B53">
        <w:rPr>
          <w:rFonts w:ascii="Arial" w:hAnsi="Arial" w:cs="Arial"/>
        </w:rPr>
        <w:t>sociais.</w:t>
      </w:r>
      <w:r w:rsidRPr="00AB4B53">
        <w:rPr>
          <w:rFonts w:ascii="Arial" w:hAnsi="Arial" w:cs="Arial"/>
          <w:spacing w:val="-4"/>
        </w:rPr>
        <w:t xml:space="preserve"> </w:t>
      </w:r>
      <w:r w:rsidRPr="00AB4B53">
        <w:rPr>
          <w:rFonts w:ascii="Arial" w:hAnsi="Arial" w:cs="Arial"/>
        </w:rPr>
        <w:t>Estudos</w:t>
      </w:r>
      <w:r w:rsidRPr="00AB4B53">
        <w:rPr>
          <w:rFonts w:ascii="Arial" w:hAnsi="Arial" w:cs="Arial"/>
          <w:spacing w:val="-3"/>
        </w:rPr>
        <w:t xml:space="preserve"> </w:t>
      </w:r>
      <w:r w:rsidRPr="00AB4B53">
        <w:rPr>
          <w:rFonts w:ascii="Arial" w:hAnsi="Arial" w:cs="Arial"/>
        </w:rPr>
        <w:t>recentes</w:t>
      </w:r>
      <w:r w:rsidRPr="00AB4B53">
        <w:rPr>
          <w:rFonts w:ascii="Arial" w:hAnsi="Arial" w:cs="Arial"/>
          <w:spacing w:val="-3"/>
        </w:rPr>
        <w:t xml:space="preserve"> </w:t>
      </w:r>
      <w:r w:rsidRPr="00AB4B53">
        <w:rPr>
          <w:rFonts w:ascii="Arial" w:hAnsi="Arial" w:cs="Arial"/>
        </w:rPr>
        <w:t>revelam</w:t>
      </w:r>
      <w:r w:rsidRPr="00AB4B53">
        <w:rPr>
          <w:rFonts w:ascii="Arial" w:hAnsi="Arial" w:cs="Arial"/>
          <w:spacing w:val="-3"/>
        </w:rPr>
        <w:t xml:space="preserve"> </w:t>
      </w:r>
      <w:r w:rsidRPr="00AB4B53">
        <w:rPr>
          <w:rFonts w:ascii="Arial" w:hAnsi="Arial" w:cs="Arial"/>
        </w:rPr>
        <w:t>como</w:t>
      </w:r>
      <w:r w:rsidRPr="00AB4B53">
        <w:rPr>
          <w:rFonts w:ascii="Arial" w:hAnsi="Arial" w:cs="Arial"/>
          <w:spacing w:val="-3"/>
        </w:rPr>
        <w:t xml:space="preserve"> </w:t>
      </w:r>
      <w:r w:rsidRPr="00AB4B53">
        <w:rPr>
          <w:rFonts w:ascii="Arial" w:hAnsi="Arial" w:cs="Arial"/>
        </w:rPr>
        <w:t>essas</w:t>
      </w:r>
      <w:r w:rsidRPr="00AB4B53">
        <w:rPr>
          <w:rFonts w:ascii="Arial" w:hAnsi="Arial" w:cs="Arial"/>
          <w:spacing w:val="-3"/>
        </w:rPr>
        <w:t xml:space="preserve"> </w:t>
      </w:r>
      <w:r w:rsidRPr="00AB4B53">
        <w:rPr>
          <w:rFonts w:ascii="Arial" w:hAnsi="Arial" w:cs="Arial"/>
        </w:rPr>
        <w:t>questões, inclusive, impactam diretamente a produção acadêmica de docentes e discentes</w:t>
      </w:r>
      <w:r w:rsidRPr="00AB4B53">
        <w:rPr>
          <w:rFonts w:ascii="Arial" w:hAnsi="Arial" w:cs="Arial"/>
          <w:spacing w:val="13"/>
        </w:rPr>
        <w:t xml:space="preserve"> </w:t>
      </w:r>
      <w:r w:rsidRPr="00AB4B53">
        <w:rPr>
          <w:rFonts w:ascii="Arial" w:hAnsi="Arial" w:cs="Arial"/>
        </w:rPr>
        <w:t>(O</w:t>
      </w:r>
      <w:r w:rsidR="00961B73" w:rsidRPr="00961B73">
        <w:rPr>
          <w:rFonts w:ascii="Arial" w:hAnsi="Arial" w:cs="Arial"/>
        </w:rPr>
        <w:t>liveira</w:t>
      </w:r>
      <w:r w:rsidRPr="00AB4B53">
        <w:rPr>
          <w:rFonts w:ascii="Arial" w:hAnsi="Arial" w:cs="Arial"/>
          <w:spacing w:val="20"/>
        </w:rPr>
        <w:t xml:space="preserve"> </w:t>
      </w:r>
      <w:r w:rsidRPr="00961B73">
        <w:rPr>
          <w:rFonts w:ascii="Arial" w:hAnsi="Arial" w:cs="Arial"/>
          <w:i/>
        </w:rPr>
        <w:t>et</w:t>
      </w:r>
      <w:r w:rsidRPr="00961B73">
        <w:rPr>
          <w:rFonts w:ascii="Arial" w:hAnsi="Arial" w:cs="Arial"/>
          <w:i/>
          <w:spacing w:val="14"/>
        </w:rPr>
        <w:t xml:space="preserve"> </w:t>
      </w:r>
      <w:r w:rsidRPr="00961B73">
        <w:rPr>
          <w:rFonts w:ascii="Arial" w:hAnsi="Arial" w:cs="Arial"/>
          <w:i/>
        </w:rPr>
        <w:t>al</w:t>
      </w:r>
      <w:r w:rsidRPr="00AB4B53">
        <w:rPr>
          <w:rFonts w:ascii="Arial" w:hAnsi="Arial" w:cs="Arial"/>
        </w:rPr>
        <w:t>,</w:t>
      </w:r>
      <w:r w:rsidRPr="00AB4B53">
        <w:rPr>
          <w:rFonts w:ascii="Arial" w:hAnsi="Arial" w:cs="Arial"/>
          <w:spacing w:val="14"/>
        </w:rPr>
        <w:t xml:space="preserve"> </w:t>
      </w:r>
      <w:r w:rsidRPr="00AB4B53">
        <w:rPr>
          <w:rFonts w:ascii="Arial" w:hAnsi="Arial" w:cs="Arial"/>
        </w:rPr>
        <w:t xml:space="preserve">2021). Nesse sentido, é </w:t>
      </w:r>
      <w:r w:rsidRPr="00AB4B53">
        <w:rPr>
          <w:rFonts w:ascii="Arial" w:hAnsi="Arial" w:cs="Arial"/>
        </w:rPr>
        <w:lastRenderedPageBreak/>
        <w:t xml:space="preserve">necessário que haja e se mantenham </w:t>
      </w:r>
      <w:r w:rsidR="00961B73">
        <w:rPr>
          <w:rFonts w:ascii="Arial" w:hAnsi="Arial" w:cs="Arial"/>
        </w:rPr>
        <w:t>grupos de pesquisa e extensão</w:t>
      </w:r>
      <w:r w:rsidRPr="00AB4B53">
        <w:rPr>
          <w:rFonts w:ascii="Arial" w:hAnsi="Arial" w:cs="Arial"/>
        </w:rPr>
        <w:t>, com</w:t>
      </w:r>
      <w:r w:rsidRPr="00AB4B53">
        <w:rPr>
          <w:rFonts w:ascii="Arial" w:hAnsi="Arial" w:cs="Arial"/>
          <w:spacing w:val="-5"/>
        </w:rPr>
        <w:t xml:space="preserve"> </w:t>
      </w:r>
      <w:r w:rsidRPr="00AB4B53">
        <w:rPr>
          <w:rFonts w:ascii="Arial" w:hAnsi="Arial" w:cs="Arial"/>
        </w:rPr>
        <w:t>o</w:t>
      </w:r>
      <w:r w:rsidRPr="00AB4B53">
        <w:rPr>
          <w:rFonts w:ascii="Arial" w:hAnsi="Arial" w:cs="Arial"/>
          <w:spacing w:val="-5"/>
        </w:rPr>
        <w:t xml:space="preserve"> </w:t>
      </w:r>
      <w:r w:rsidRPr="00AB4B53">
        <w:rPr>
          <w:rFonts w:ascii="Arial" w:hAnsi="Arial" w:cs="Arial"/>
        </w:rPr>
        <w:t>intuito</w:t>
      </w:r>
      <w:r w:rsidRPr="00AB4B53">
        <w:rPr>
          <w:rFonts w:ascii="Arial" w:hAnsi="Arial" w:cs="Arial"/>
          <w:spacing w:val="-3"/>
        </w:rPr>
        <w:t xml:space="preserve"> </w:t>
      </w:r>
      <w:r w:rsidRPr="00AB4B53">
        <w:rPr>
          <w:rFonts w:ascii="Arial" w:hAnsi="Arial" w:cs="Arial"/>
        </w:rPr>
        <w:t>de</w:t>
      </w:r>
      <w:r w:rsidRPr="00AB4B53">
        <w:rPr>
          <w:rFonts w:ascii="Arial" w:hAnsi="Arial" w:cs="Arial"/>
          <w:spacing w:val="-5"/>
        </w:rPr>
        <w:t xml:space="preserve"> </w:t>
      </w:r>
      <w:r w:rsidRPr="00AB4B53">
        <w:rPr>
          <w:rFonts w:ascii="Arial" w:hAnsi="Arial" w:cs="Arial"/>
        </w:rPr>
        <w:t>promover</w:t>
      </w:r>
      <w:r w:rsidRPr="00AB4B53">
        <w:rPr>
          <w:rFonts w:ascii="Arial" w:hAnsi="Arial" w:cs="Arial"/>
          <w:spacing w:val="-3"/>
        </w:rPr>
        <w:t xml:space="preserve"> </w:t>
      </w:r>
      <w:r w:rsidRPr="00AB4B53">
        <w:rPr>
          <w:rFonts w:ascii="Arial" w:hAnsi="Arial" w:cs="Arial"/>
        </w:rPr>
        <w:t>maiores</w:t>
      </w:r>
      <w:r w:rsidRPr="00AB4B53">
        <w:rPr>
          <w:rFonts w:ascii="Arial" w:hAnsi="Arial" w:cs="Arial"/>
          <w:spacing w:val="-5"/>
        </w:rPr>
        <w:t xml:space="preserve"> </w:t>
      </w:r>
      <w:r w:rsidRPr="00AB4B53">
        <w:rPr>
          <w:rFonts w:ascii="Arial" w:hAnsi="Arial" w:cs="Arial"/>
        </w:rPr>
        <w:t>estudos,</w:t>
      </w:r>
      <w:r w:rsidRPr="00AB4B53">
        <w:rPr>
          <w:rFonts w:ascii="Arial" w:hAnsi="Arial" w:cs="Arial"/>
          <w:spacing w:val="-4"/>
        </w:rPr>
        <w:t xml:space="preserve"> </w:t>
      </w:r>
      <w:r w:rsidRPr="00AB4B53">
        <w:rPr>
          <w:rFonts w:ascii="Arial" w:hAnsi="Arial" w:cs="Arial"/>
        </w:rPr>
        <w:t>debates</w:t>
      </w:r>
      <w:r w:rsidRPr="00AB4B53">
        <w:rPr>
          <w:rFonts w:ascii="Arial" w:hAnsi="Arial" w:cs="Arial"/>
          <w:spacing w:val="-5"/>
        </w:rPr>
        <w:t xml:space="preserve"> </w:t>
      </w:r>
      <w:r w:rsidRPr="00AB4B53">
        <w:rPr>
          <w:rFonts w:ascii="Arial" w:hAnsi="Arial" w:cs="Arial"/>
        </w:rPr>
        <w:t>e</w:t>
      </w:r>
      <w:r w:rsidRPr="00AB4B53">
        <w:rPr>
          <w:rFonts w:ascii="Arial" w:hAnsi="Arial" w:cs="Arial"/>
          <w:spacing w:val="-5"/>
        </w:rPr>
        <w:t xml:space="preserve"> </w:t>
      </w:r>
      <w:r w:rsidRPr="00AB4B53">
        <w:rPr>
          <w:rFonts w:ascii="Arial" w:hAnsi="Arial" w:cs="Arial"/>
        </w:rPr>
        <w:t>intervenções</w:t>
      </w:r>
      <w:r w:rsidRPr="00AB4B53">
        <w:rPr>
          <w:rFonts w:ascii="Arial" w:hAnsi="Arial" w:cs="Arial"/>
          <w:spacing w:val="-5"/>
        </w:rPr>
        <w:t xml:space="preserve"> </w:t>
      </w:r>
      <w:r w:rsidRPr="00AB4B53">
        <w:rPr>
          <w:rFonts w:ascii="Arial" w:hAnsi="Arial" w:cs="Arial"/>
        </w:rPr>
        <w:t>que</w:t>
      </w:r>
      <w:r w:rsidRPr="00AB4B53">
        <w:rPr>
          <w:rFonts w:ascii="Arial" w:hAnsi="Arial" w:cs="Arial"/>
          <w:spacing w:val="-5"/>
        </w:rPr>
        <w:t xml:space="preserve"> </w:t>
      </w:r>
      <w:r w:rsidRPr="00AB4B53">
        <w:rPr>
          <w:rFonts w:ascii="Arial" w:hAnsi="Arial" w:cs="Arial"/>
        </w:rPr>
        <w:t>tragam consigo problematizações, reflexões e discussões pertinentes a questões de gênero e sexualidade.</w:t>
      </w:r>
    </w:p>
    <w:bookmarkEnd w:id="2"/>
    <w:p w14:paraId="0DCF31A2" w14:textId="77777777" w:rsidR="00546BCC" w:rsidRPr="000D2369" w:rsidRDefault="00546BCC" w:rsidP="00546BCC">
      <w:pPr>
        <w:pStyle w:val="NormalWeb"/>
        <w:spacing w:before="0" w:beforeAutospacing="0" w:after="0" w:afterAutospacing="0" w:line="360" w:lineRule="auto"/>
        <w:jc w:val="both"/>
        <w:rPr>
          <w:rFonts w:ascii="Arial" w:hAnsi="Arial" w:cs="Arial"/>
        </w:rPr>
      </w:pPr>
    </w:p>
    <w:p w14:paraId="60AFBDA9" w14:textId="77777777" w:rsidR="00546BCC" w:rsidRPr="000D2369" w:rsidRDefault="00026293" w:rsidP="00546BCC">
      <w:pPr>
        <w:pStyle w:val="NormalWeb"/>
        <w:spacing w:before="0" w:beforeAutospacing="0" w:after="0" w:afterAutospacing="0" w:line="360" w:lineRule="auto"/>
        <w:jc w:val="both"/>
        <w:rPr>
          <w:rFonts w:ascii="Arial" w:hAnsi="Arial" w:cs="Arial"/>
          <w:b/>
          <w:bCs/>
        </w:rPr>
      </w:pPr>
      <w:r w:rsidRPr="000D2369">
        <w:rPr>
          <w:rFonts w:ascii="Arial" w:hAnsi="Arial" w:cs="Arial"/>
          <w:b/>
          <w:bCs/>
        </w:rPr>
        <w:t>CONSIDERAÇÕES FINAIS</w:t>
      </w:r>
    </w:p>
    <w:p w14:paraId="510BE3DF" w14:textId="77777777" w:rsidR="00546BCC" w:rsidRPr="000D2369" w:rsidRDefault="00546BCC" w:rsidP="00A63168">
      <w:pPr>
        <w:pStyle w:val="NormalWeb"/>
        <w:spacing w:before="0" w:beforeAutospacing="0" w:after="0" w:afterAutospacing="0" w:line="360" w:lineRule="auto"/>
        <w:ind w:firstLine="1134"/>
        <w:jc w:val="both"/>
        <w:rPr>
          <w:rFonts w:ascii="Arial" w:hAnsi="Arial" w:cs="Arial"/>
        </w:rPr>
      </w:pPr>
      <w:bookmarkStart w:id="3" w:name="_Hlk199408474"/>
      <w:r w:rsidRPr="000D2369">
        <w:rPr>
          <w:rFonts w:ascii="Arial" w:hAnsi="Arial" w:cs="Arial"/>
        </w:rPr>
        <w:t>Mediante os expostos, foi possível compreender que no que se diz respeito ao Gênero e Mulher na U</w:t>
      </w:r>
      <w:bookmarkEnd w:id="3"/>
      <w:r w:rsidRPr="000D2369">
        <w:rPr>
          <w:rFonts w:ascii="Arial" w:hAnsi="Arial" w:cs="Arial"/>
        </w:rPr>
        <w:t>niversidade, ainda são uma temática que necessita da busca por uma ciência que seja mais inclusiva e equitativa. Vale ressaltar que mesmo com os avanços que foram significativos nas últimas décadas, as mulheres ainda sofrem inúmeros desafio em seu cotidiano e na academia.</w:t>
      </w:r>
    </w:p>
    <w:p w14:paraId="5031B5EE" w14:textId="77777777" w:rsidR="00546BCC" w:rsidRPr="000D2369" w:rsidRDefault="00546BCC" w:rsidP="00A63168">
      <w:pPr>
        <w:pStyle w:val="NormalWeb"/>
        <w:spacing w:before="0" w:beforeAutospacing="0" w:after="0" w:afterAutospacing="0" w:line="360" w:lineRule="auto"/>
        <w:ind w:firstLine="1134"/>
        <w:jc w:val="both"/>
        <w:rPr>
          <w:rFonts w:ascii="Arial" w:hAnsi="Arial" w:cs="Arial"/>
        </w:rPr>
      </w:pPr>
      <w:r w:rsidRPr="000D2369">
        <w:rPr>
          <w:rFonts w:ascii="Arial" w:hAnsi="Arial" w:cs="Arial"/>
        </w:rPr>
        <w:t>Observou-se que a Universidade ainda possui uma estrutura patriarcal, embora as mulheres sejam majoritárias, estejam presentes em todos os cursos, até naqueles onde os homens são a maioria, as mulheres ainda ocupam um lugar de menos prestígio, sub-representações e por vezes sofrem com a falta de reconhecimento nas suas publicações. Além disso, passam também por muito embates no tocando a maternidade, pois não se pode anular o fato de que as mulheres por vezes são coladas a escolher entre a carreira ou a maternidade, pois ao ponto de vista preconceito não é possível conciliar os dois. Em contrapartida os homens não são alvos dessas críticas e questionamentos o que escancara o preconceito e reflexos do sistema patriarcal ainda enraizados.</w:t>
      </w:r>
    </w:p>
    <w:p w14:paraId="1E1D5616" w14:textId="77777777" w:rsidR="00546BCC" w:rsidRPr="000D2369" w:rsidRDefault="00546BCC" w:rsidP="00A63168">
      <w:pPr>
        <w:pStyle w:val="NormalWeb"/>
        <w:spacing w:before="0" w:beforeAutospacing="0" w:after="0" w:afterAutospacing="0" w:line="360" w:lineRule="auto"/>
        <w:ind w:firstLine="1134"/>
        <w:jc w:val="both"/>
        <w:rPr>
          <w:rFonts w:ascii="Arial" w:hAnsi="Arial" w:cs="Arial"/>
        </w:rPr>
      </w:pPr>
      <w:r w:rsidRPr="000D2369">
        <w:rPr>
          <w:rFonts w:ascii="Arial" w:hAnsi="Arial" w:cs="Arial"/>
        </w:rPr>
        <w:t>No tocante aos estudos de Gênero, a Universidade mostrou-se um espaço aberto para o desenvolvimento das pesquisas em gênero, com produções que questionam as normas e estereótipos, como também é um local que necessita de transformações nas práticas institucionais, nas políticas de inclusão e no desenvolvimento de uma formação acadêmica plural e diversa.</w:t>
      </w:r>
    </w:p>
    <w:p w14:paraId="108313A4" w14:textId="45D4C196" w:rsidR="00FF0E81" w:rsidRPr="000D2369" w:rsidRDefault="00546BCC" w:rsidP="000D2369">
      <w:pPr>
        <w:pStyle w:val="NormalWeb"/>
        <w:spacing w:before="0" w:beforeAutospacing="0" w:after="0" w:afterAutospacing="0" w:line="360" w:lineRule="auto"/>
        <w:ind w:firstLine="1134"/>
        <w:jc w:val="both"/>
        <w:rPr>
          <w:rFonts w:ascii="Arial" w:hAnsi="Arial" w:cs="Arial"/>
        </w:rPr>
      </w:pPr>
      <w:r w:rsidRPr="000D2369">
        <w:rPr>
          <w:rFonts w:ascii="Arial" w:hAnsi="Arial" w:cs="Arial"/>
        </w:rPr>
        <w:t xml:space="preserve">Sendo assim, a Universidade precisa ser um centro de conhecimento, não deve se limitar somente a ser um reflexo da nossa sociedade que é excludente e discriminatória, deve ser um agente de mudança. Dessa forma, é essencial que </w:t>
      </w:r>
      <w:r w:rsidRPr="000D2369">
        <w:rPr>
          <w:rFonts w:ascii="Arial" w:hAnsi="Arial" w:cs="Arial"/>
        </w:rPr>
        <w:lastRenderedPageBreak/>
        <w:t>continuem investindo na promoção da igualdade de oportunidades e assegurando que as questões de gênero e as lutas das mulheres sejam tratadas como um compromisso necessário para o desenvolvimento de uma ciência mais justa e representativa</w:t>
      </w:r>
      <w:r w:rsidR="00AB4B53">
        <w:rPr>
          <w:rFonts w:ascii="Arial" w:hAnsi="Arial" w:cs="Arial"/>
        </w:rPr>
        <w:t>.</w:t>
      </w:r>
    </w:p>
    <w:p w14:paraId="165BF6F4" w14:textId="77777777" w:rsidR="000D2369" w:rsidRPr="000D2369" w:rsidRDefault="000D2369" w:rsidP="000D2369">
      <w:pPr>
        <w:pStyle w:val="NormalWeb"/>
        <w:spacing w:before="0" w:beforeAutospacing="0" w:after="0" w:afterAutospacing="0" w:line="360" w:lineRule="auto"/>
        <w:ind w:firstLine="1134"/>
        <w:jc w:val="both"/>
        <w:rPr>
          <w:rFonts w:ascii="Arial" w:hAnsi="Arial" w:cs="Arial"/>
        </w:rPr>
      </w:pPr>
    </w:p>
    <w:p w14:paraId="4D6AB52E" w14:textId="611C5B59" w:rsidR="00FF0E81" w:rsidRPr="000D2369" w:rsidRDefault="00546BCC" w:rsidP="008C50AC">
      <w:pPr>
        <w:pStyle w:val="Ttulo1"/>
        <w:spacing w:before="0" w:line="360" w:lineRule="auto"/>
        <w:ind w:left="-426"/>
        <w:contextualSpacing/>
        <w:jc w:val="center"/>
        <w:rPr>
          <w:b/>
          <w:bCs/>
          <w:sz w:val="24"/>
          <w:szCs w:val="24"/>
        </w:rPr>
      </w:pPr>
      <w:bookmarkStart w:id="4" w:name="_Toc175384549"/>
      <w:r w:rsidRPr="000D2369">
        <w:rPr>
          <w:b/>
          <w:bCs/>
          <w:sz w:val="24"/>
          <w:szCs w:val="24"/>
        </w:rPr>
        <w:t>REFERÊNCIA</w:t>
      </w:r>
      <w:bookmarkEnd w:id="4"/>
      <w:r w:rsidR="00FF0E81" w:rsidRPr="000D2369">
        <w:rPr>
          <w:b/>
          <w:bCs/>
          <w:sz w:val="24"/>
          <w:szCs w:val="24"/>
        </w:rPr>
        <w:t>S</w:t>
      </w:r>
    </w:p>
    <w:p w14:paraId="2CF9C1F7" w14:textId="1FC75427" w:rsidR="000D2369" w:rsidRPr="000D2369" w:rsidRDefault="001312A8" w:rsidP="00151281">
      <w:pPr>
        <w:spacing w:line="240" w:lineRule="auto"/>
        <w:contextualSpacing/>
        <w:jc w:val="both"/>
        <w:rPr>
          <w:sz w:val="24"/>
          <w:szCs w:val="24"/>
        </w:rPr>
      </w:pPr>
      <w:r w:rsidRPr="000D2369">
        <w:rPr>
          <w:sz w:val="24"/>
          <w:szCs w:val="24"/>
          <w:shd w:val="clear" w:color="auto" w:fill="FFFFFF"/>
        </w:rPr>
        <w:t xml:space="preserve">ALVES, </w:t>
      </w:r>
      <w:proofErr w:type="spellStart"/>
      <w:r w:rsidRPr="000D2369">
        <w:rPr>
          <w:sz w:val="24"/>
          <w:szCs w:val="24"/>
          <w:shd w:val="clear" w:color="auto" w:fill="FFFFFF"/>
        </w:rPr>
        <w:t>Maiara</w:t>
      </w:r>
      <w:proofErr w:type="spellEnd"/>
      <w:r w:rsidRPr="000D2369">
        <w:rPr>
          <w:sz w:val="24"/>
          <w:szCs w:val="24"/>
          <w:shd w:val="clear" w:color="auto" w:fill="FFFFFF"/>
        </w:rPr>
        <w:t xml:space="preserve"> Rosa; BARBOSA, Marcia Cristina; LINDNER, Edson Luiz. </w:t>
      </w:r>
      <w:r w:rsidRPr="000D2369">
        <w:rPr>
          <w:b/>
          <w:sz w:val="24"/>
          <w:szCs w:val="24"/>
          <w:shd w:val="clear" w:color="auto" w:fill="FFFFFF"/>
        </w:rPr>
        <w:t>Mulheres na ciência: a busca constante pela representatividade no cenário científico</w:t>
      </w:r>
      <w:r w:rsidRPr="000D2369">
        <w:rPr>
          <w:sz w:val="24"/>
          <w:szCs w:val="24"/>
          <w:shd w:val="clear" w:color="auto" w:fill="FFFFFF"/>
        </w:rPr>
        <w:t xml:space="preserve">. </w:t>
      </w:r>
      <w:r w:rsidRPr="000D2369">
        <w:rPr>
          <w:i/>
          <w:iCs/>
          <w:sz w:val="24"/>
          <w:szCs w:val="24"/>
          <w:shd w:val="clear" w:color="auto" w:fill="FFFFFF"/>
        </w:rPr>
        <w:t>In</w:t>
      </w:r>
      <w:r w:rsidRPr="000D2369">
        <w:rPr>
          <w:sz w:val="24"/>
          <w:szCs w:val="24"/>
          <w:shd w:val="clear" w:color="auto" w:fill="FFFFFF"/>
        </w:rPr>
        <w:t xml:space="preserve">: </w:t>
      </w:r>
      <w:r w:rsidRPr="000D2369">
        <w:rPr>
          <w:sz w:val="24"/>
          <w:szCs w:val="24"/>
        </w:rPr>
        <w:t xml:space="preserve">ENCONTRO NACIONAL DE EDUCAÇÃO EM CIÊNCIAS, 12. 2019, Natal. </w:t>
      </w:r>
      <w:r w:rsidRPr="000D2369">
        <w:rPr>
          <w:b/>
          <w:bCs/>
          <w:sz w:val="24"/>
          <w:szCs w:val="24"/>
        </w:rPr>
        <w:t>Anais eletrônicos</w:t>
      </w:r>
      <w:r w:rsidRPr="000D2369">
        <w:rPr>
          <w:sz w:val="24"/>
          <w:szCs w:val="24"/>
        </w:rPr>
        <w:t xml:space="preserve"> […]. Natal: </w:t>
      </w:r>
      <w:proofErr w:type="spellStart"/>
      <w:r w:rsidRPr="000D2369">
        <w:rPr>
          <w:sz w:val="24"/>
          <w:szCs w:val="24"/>
        </w:rPr>
        <w:t>Abrapec</w:t>
      </w:r>
      <w:proofErr w:type="spellEnd"/>
      <w:r w:rsidRPr="000D2369">
        <w:rPr>
          <w:sz w:val="24"/>
          <w:szCs w:val="24"/>
        </w:rPr>
        <w:t xml:space="preserve">, 2019. </w:t>
      </w:r>
    </w:p>
    <w:p w14:paraId="1363ACC7" w14:textId="77777777" w:rsidR="00CB091A" w:rsidRPr="000D2369" w:rsidRDefault="00CB091A" w:rsidP="00151281">
      <w:pPr>
        <w:spacing w:line="240" w:lineRule="auto"/>
        <w:contextualSpacing/>
        <w:jc w:val="both"/>
        <w:rPr>
          <w:sz w:val="24"/>
          <w:szCs w:val="24"/>
        </w:rPr>
      </w:pPr>
    </w:p>
    <w:p w14:paraId="33229669" w14:textId="74DBAAD2" w:rsidR="00CB091A" w:rsidRPr="000D2369" w:rsidRDefault="00CB091A" w:rsidP="00151281">
      <w:pPr>
        <w:spacing w:line="240" w:lineRule="auto"/>
        <w:contextualSpacing/>
        <w:jc w:val="both"/>
        <w:rPr>
          <w:sz w:val="24"/>
          <w:szCs w:val="24"/>
        </w:rPr>
      </w:pPr>
      <w:r w:rsidRPr="000D2369">
        <w:rPr>
          <w:sz w:val="24"/>
          <w:szCs w:val="24"/>
        </w:rPr>
        <w:t xml:space="preserve">ALVES, Branca Moreira; PITANGUY, Jacqueline. </w:t>
      </w:r>
      <w:r w:rsidRPr="000D2369">
        <w:rPr>
          <w:b/>
          <w:bCs/>
          <w:sz w:val="24"/>
          <w:szCs w:val="24"/>
        </w:rPr>
        <w:t>O que é feminismo</w:t>
      </w:r>
      <w:r w:rsidRPr="000D2369">
        <w:rPr>
          <w:sz w:val="24"/>
          <w:szCs w:val="24"/>
        </w:rPr>
        <w:t>. São Paulo: Brasiliense, 2003.</w:t>
      </w:r>
    </w:p>
    <w:p w14:paraId="2A353CE4" w14:textId="576DC161" w:rsidR="00CB091A" w:rsidRPr="000D2369" w:rsidRDefault="00CB091A" w:rsidP="00151281">
      <w:pPr>
        <w:spacing w:line="240" w:lineRule="auto"/>
        <w:contextualSpacing/>
        <w:jc w:val="both"/>
        <w:rPr>
          <w:sz w:val="24"/>
          <w:szCs w:val="24"/>
        </w:rPr>
      </w:pPr>
    </w:p>
    <w:p w14:paraId="176F6F09" w14:textId="2D75DC33" w:rsidR="00FF0E81" w:rsidRDefault="001C0566" w:rsidP="00151281">
      <w:pPr>
        <w:pStyle w:val="NormalWeb"/>
        <w:spacing w:before="0" w:beforeAutospacing="0" w:afterLines="100" w:after="240" w:afterAutospacing="0"/>
        <w:jc w:val="both"/>
        <w:rPr>
          <w:rFonts w:ascii="Arial" w:hAnsi="Arial" w:cs="Arial"/>
          <w:color w:val="000000"/>
        </w:rPr>
      </w:pPr>
      <w:hyperlink r:id="rId11" w:history="1">
        <w:r w:rsidR="00FF0E81" w:rsidRPr="000D2369">
          <w:rPr>
            <w:rStyle w:val="Hyperlink"/>
            <w:rFonts w:ascii="Arial" w:hAnsi="Arial" w:cs="Arial"/>
            <w:color w:val="000000"/>
            <w:u w:val="none"/>
          </w:rPr>
          <w:t>COSTA, R.G.</w:t>
        </w:r>
      </w:hyperlink>
      <w:r w:rsidR="00FF0E81" w:rsidRPr="000D2369">
        <w:rPr>
          <w:rFonts w:ascii="Arial" w:hAnsi="Arial" w:cs="Arial"/>
          <w:color w:val="000000"/>
        </w:rPr>
        <w:t xml:space="preserve"> </w:t>
      </w:r>
      <w:hyperlink r:id="rId12" w:history="1">
        <w:r w:rsidR="00FF0E81" w:rsidRPr="000D2369">
          <w:rPr>
            <w:rStyle w:val="Hyperlink"/>
            <w:rFonts w:ascii="Arial" w:hAnsi="Arial" w:cs="Arial"/>
            <w:color w:val="000000"/>
            <w:u w:val="none"/>
          </w:rPr>
          <w:t>SILVEIRA, C. M. H.</w:t>
        </w:r>
      </w:hyperlink>
      <w:r w:rsidR="00FF0E81" w:rsidRPr="000D2369">
        <w:rPr>
          <w:rFonts w:ascii="Arial" w:hAnsi="Arial" w:cs="Arial"/>
          <w:color w:val="000000"/>
        </w:rPr>
        <w:t xml:space="preserve"> . </w:t>
      </w:r>
      <w:r w:rsidR="00FF0E81" w:rsidRPr="000D2369">
        <w:rPr>
          <w:rFonts w:ascii="Arial" w:hAnsi="Arial" w:cs="Arial"/>
          <w:b/>
          <w:color w:val="000000"/>
        </w:rPr>
        <w:t>PATRIARCADO E CAPITALISMO: BINÔMIO DOMINAÇÃO-EXPLORAÇÃO NAS RELAÇÕES DE GÊNERO.</w:t>
      </w:r>
      <w:r w:rsidR="00FF0E81" w:rsidRPr="000D2369">
        <w:rPr>
          <w:rFonts w:ascii="Arial" w:hAnsi="Arial" w:cs="Arial"/>
          <w:color w:val="000000"/>
        </w:rPr>
        <w:t xml:space="preserve"> In: IV Seminário Nacional Trabalho e Gênero., 2012, Goiás. Anais do IV Seminário Nacional Trabalho e Gênero, 2012. v. 4.</w:t>
      </w:r>
    </w:p>
    <w:p w14:paraId="41694218" w14:textId="77777777" w:rsidR="007A0F81" w:rsidRPr="0084583B" w:rsidRDefault="007A0F81" w:rsidP="00151281">
      <w:pPr>
        <w:spacing w:line="240" w:lineRule="auto"/>
        <w:contextualSpacing/>
        <w:rPr>
          <w:sz w:val="24"/>
          <w:szCs w:val="24"/>
          <w:shd w:val="clear" w:color="auto" w:fill="FFFFFF"/>
        </w:rPr>
      </w:pPr>
      <w:r w:rsidRPr="0084583B">
        <w:rPr>
          <w:sz w:val="24"/>
          <w:szCs w:val="24"/>
          <w:shd w:val="clear" w:color="auto" w:fill="FFFFFF"/>
        </w:rPr>
        <w:t xml:space="preserve">FERREIRA, Maria Mary; PINTO, Neuzeli Maria de Almeida. Mulheres, classe social e violência de gênero em tempos de pandemia. </w:t>
      </w:r>
      <w:r w:rsidRPr="0084583B">
        <w:rPr>
          <w:b/>
          <w:bCs/>
          <w:sz w:val="24"/>
          <w:szCs w:val="24"/>
          <w:shd w:val="clear" w:color="auto" w:fill="FFFFFF"/>
        </w:rPr>
        <w:t>Revista Latino-Americana de Geografia e Gênero</w:t>
      </w:r>
      <w:r w:rsidRPr="0084583B">
        <w:rPr>
          <w:sz w:val="24"/>
          <w:szCs w:val="24"/>
          <w:shd w:val="clear" w:color="auto" w:fill="FFFFFF"/>
        </w:rPr>
        <w:t xml:space="preserve">, Ponta Grossa, v. 12, n. 2, p. 130-145, jul./dez. 2021. Disponível em: </w:t>
      </w:r>
      <w:hyperlink r:id="rId13" w:history="1">
        <w:r w:rsidRPr="0084583B">
          <w:rPr>
            <w:rStyle w:val="Hyperlink"/>
            <w:sz w:val="24"/>
            <w:szCs w:val="24"/>
            <w:shd w:val="clear" w:color="auto" w:fill="FFFFFF"/>
          </w:rPr>
          <w:t>https://revistas.uepg.br/index.php/rlagg/article/view/18072</w:t>
        </w:r>
      </w:hyperlink>
      <w:r w:rsidRPr="0084583B">
        <w:rPr>
          <w:sz w:val="24"/>
          <w:szCs w:val="24"/>
          <w:shd w:val="clear" w:color="auto" w:fill="FFFFFF"/>
        </w:rPr>
        <w:t>. Acesso em: 5 jan. 2024.</w:t>
      </w:r>
    </w:p>
    <w:p w14:paraId="03028962" w14:textId="77777777" w:rsidR="00AB4B53" w:rsidRDefault="00AB4B53" w:rsidP="00151281">
      <w:pPr>
        <w:pStyle w:val="NormalWeb"/>
        <w:spacing w:before="0" w:beforeAutospacing="0" w:afterLines="100" w:after="240" w:afterAutospacing="0"/>
        <w:jc w:val="both"/>
        <w:rPr>
          <w:rFonts w:ascii="Arial" w:hAnsi="Arial" w:cs="Arial"/>
        </w:rPr>
      </w:pPr>
    </w:p>
    <w:p w14:paraId="2F056399" w14:textId="5DD82478" w:rsidR="005F2905" w:rsidRPr="000D2369" w:rsidRDefault="005F2905" w:rsidP="00151281">
      <w:pPr>
        <w:pStyle w:val="NormalWeb"/>
        <w:spacing w:before="0" w:beforeAutospacing="0" w:afterLines="100" w:after="240" w:afterAutospacing="0"/>
        <w:jc w:val="both"/>
        <w:rPr>
          <w:rFonts w:ascii="Arial" w:hAnsi="Arial" w:cs="Arial"/>
        </w:rPr>
      </w:pPr>
      <w:r w:rsidRPr="000D2369">
        <w:rPr>
          <w:rFonts w:ascii="Arial" w:hAnsi="Arial" w:cs="Arial"/>
        </w:rPr>
        <w:t xml:space="preserve">FECLESC, Nathalia Bezerra. </w:t>
      </w:r>
      <w:r w:rsidRPr="000D2369">
        <w:rPr>
          <w:rFonts w:ascii="Arial" w:hAnsi="Arial" w:cs="Arial"/>
          <w:b/>
        </w:rPr>
        <w:t>Mulher e universidade: a longa e difícil luta contra a invisibilidade</w:t>
      </w:r>
      <w:r w:rsidRPr="000D2369">
        <w:rPr>
          <w:rFonts w:ascii="Arial" w:hAnsi="Arial" w:cs="Arial"/>
        </w:rPr>
        <w:t>. In: CONFERÊNCIA INTERNACIONAL SOBRE OS SETE SABERES, 2010, Salvador. Anais eletrônicos […]. Salvador: Unesco; UECE; MPBA, 2010. Disponível em: https://dspace.sistemas.mpba.mp.br/handle/123456789/806. Acesso em: 10 jan. 2024</w:t>
      </w:r>
    </w:p>
    <w:p w14:paraId="676BF18B" w14:textId="367704E1" w:rsidR="005F2905" w:rsidRPr="000D2369" w:rsidRDefault="005F2905" w:rsidP="00151281">
      <w:pPr>
        <w:spacing w:line="240" w:lineRule="auto"/>
        <w:jc w:val="both"/>
        <w:rPr>
          <w:sz w:val="24"/>
          <w:szCs w:val="24"/>
          <w:lang w:val="en-US"/>
        </w:rPr>
      </w:pPr>
      <w:r w:rsidRPr="000D2369">
        <w:rPr>
          <w:sz w:val="24"/>
          <w:szCs w:val="24"/>
          <w:lang w:val="en-US"/>
        </w:rPr>
        <w:t xml:space="preserve">HIRATA, Helena; KERGOAT, </w:t>
      </w:r>
      <w:proofErr w:type="spellStart"/>
      <w:r w:rsidRPr="000D2369">
        <w:rPr>
          <w:sz w:val="24"/>
          <w:szCs w:val="24"/>
          <w:lang w:val="en-US"/>
        </w:rPr>
        <w:t>Danièle</w:t>
      </w:r>
      <w:proofErr w:type="spellEnd"/>
      <w:r w:rsidRPr="000D2369">
        <w:rPr>
          <w:sz w:val="24"/>
          <w:szCs w:val="24"/>
          <w:lang w:val="en-US"/>
        </w:rPr>
        <w:t xml:space="preserve">. </w:t>
      </w:r>
      <w:proofErr w:type="spellStart"/>
      <w:r w:rsidRPr="000D2369">
        <w:rPr>
          <w:b/>
          <w:sz w:val="24"/>
          <w:szCs w:val="24"/>
          <w:lang w:val="en-US"/>
        </w:rPr>
        <w:t>Novas</w:t>
      </w:r>
      <w:proofErr w:type="spellEnd"/>
      <w:r w:rsidRPr="000D2369">
        <w:rPr>
          <w:b/>
          <w:sz w:val="24"/>
          <w:szCs w:val="24"/>
          <w:lang w:val="en-US"/>
        </w:rPr>
        <w:t xml:space="preserve"> </w:t>
      </w:r>
      <w:proofErr w:type="spellStart"/>
      <w:r w:rsidRPr="000D2369">
        <w:rPr>
          <w:b/>
          <w:sz w:val="24"/>
          <w:szCs w:val="24"/>
          <w:lang w:val="en-US"/>
        </w:rPr>
        <w:t>configurações</w:t>
      </w:r>
      <w:proofErr w:type="spellEnd"/>
      <w:r w:rsidRPr="000D2369">
        <w:rPr>
          <w:b/>
          <w:sz w:val="24"/>
          <w:szCs w:val="24"/>
          <w:lang w:val="en-US"/>
        </w:rPr>
        <w:t xml:space="preserve"> da </w:t>
      </w:r>
      <w:proofErr w:type="spellStart"/>
      <w:r w:rsidRPr="000D2369">
        <w:rPr>
          <w:b/>
          <w:sz w:val="24"/>
          <w:szCs w:val="24"/>
          <w:lang w:val="en-US"/>
        </w:rPr>
        <w:t>divisão</w:t>
      </w:r>
      <w:proofErr w:type="spellEnd"/>
      <w:r w:rsidRPr="000D2369">
        <w:rPr>
          <w:b/>
          <w:sz w:val="24"/>
          <w:szCs w:val="24"/>
          <w:lang w:val="en-US"/>
        </w:rPr>
        <w:t xml:space="preserve"> sexual do </w:t>
      </w:r>
      <w:proofErr w:type="spellStart"/>
      <w:r w:rsidRPr="000D2369">
        <w:rPr>
          <w:b/>
          <w:sz w:val="24"/>
          <w:szCs w:val="24"/>
          <w:lang w:val="en-US"/>
        </w:rPr>
        <w:t>trabalho</w:t>
      </w:r>
      <w:proofErr w:type="spellEnd"/>
      <w:r w:rsidRPr="000D2369">
        <w:rPr>
          <w:sz w:val="24"/>
          <w:szCs w:val="24"/>
          <w:lang w:val="en-US"/>
        </w:rPr>
        <w:t xml:space="preserve">. </w:t>
      </w:r>
      <w:proofErr w:type="spellStart"/>
      <w:r w:rsidRPr="000D2369">
        <w:rPr>
          <w:sz w:val="24"/>
          <w:szCs w:val="24"/>
          <w:lang w:val="en-US"/>
        </w:rPr>
        <w:t>Cadernos</w:t>
      </w:r>
      <w:proofErr w:type="spellEnd"/>
      <w:r w:rsidRPr="000D2369">
        <w:rPr>
          <w:sz w:val="24"/>
          <w:szCs w:val="24"/>
          <w:lang w:val="en-US"/>
        </w:rPr>
        <w:t xml:space="preserve"> de </w:t>
      </w:r>
      <w:proofErr w:type="spellStart"/>
      <w:r w:rsidRPr="000D2369">
        <w:rPr>
          <w:sz w:val="24"/>
          <w:szCs w:val="24"/>
          <w:lang w:val="en-US"/>
        </w:rPr>
        <w:t>Pesquisa</w:t>
      </w:r>
      <w:proofErr w:type="spellEnd"/>
      <w:r w:rsidRPr="000D2369">
        <w:rPr>
          <w:sz w:val="24"/>
          <w:szCs w:val="24"/>
          <w:lang w:val="en-US"/>
        </w:rPr>
        <w:t>, São Paulo, v. 37, n. 132, p. 595-609, set</w:t>
      </w:r>
      <w:proofErr w:type="gramStart"/>
      <w:r w:rsidRPr="000D2369">
        <w:rPr>
          <w:sz w:val="24"/>
          <w:szCs w:val="24"/>
          <w:lang w:val="en-US"/>
        </w:rPr>
        <w:t>./</w:t>
      </w:r>
      <w:proofErr w:type="spellStart"/>
      <w:proofErr w:type="gramEnd"/>
      <w:r w:rsidRPr="000D2369">
        <w:rPr>
          <w:sz w:val="24"/>
          <w:szCs w:val="24"/>
          <w:lang w:val="en-US"/>
        </w:rPr>
        <w:t>dez</w:t>
      </w:r>
      <w:proofErr w:type="spellEnd"/>
      <w:r w:rsidRPr="000D2369">
        <w:rPr>
          <w:sz w:val="24"/>
          <w:szCs w:val="24"/>
          <w:lang w:val="en-US"/>
        </w:rPr>
        <w:t>. 2007.</w:t>
      </w:r>
    </w:p>
    <w:p w14:paraId="0F02E9EF" w14:textId="7DD52028" w:rsidR="005F2905" w:rsidRPr="000D2369" w:rsidRDefault="005F2905" w:rsidP="00151281">
      <w:pPr>
        <w:spacing w:line="240" w:lineRule="auto"/>
        <w:jc w:val="both"/>
        <w:rPr>
          <w:sz w:val="24"/>
          <w:szCs w:val="24"/>
          <w:lang w:val="en-US"/>
        </w:rPr>
      </w:pPr>
    </w:p>
    <w:p w14:paraId="743F906B" w14:textId="7E753E69" w:rsidR="005F2905" w:rsidRPr="000D2369" w:rsidRDefault="005F2905" w:rsidP="00151281">
      <w:pPr>
        <w:spacing w:line="240" w:lineRule="auto"/>
        <w:jc w:val="both"/>
        <w:rPr>
          <w:sz w:val="24"/>
          <w:szCs w:val="24"/>
          <w:lang w:val="en-US"/>
        </w:rPr>
      </w:pPr>
      <w:r w:rsidRPr="000D2369">
        <w:rPr>
          <w:sz w:val="24"/>
          <w:szCs w:val="24"/>
          <w:lang w:val="en-US"/>
        </w:rPr>
        <w:t xml:space="preserve">LEAL, Mara De Souza; SILVA, Lucy Leal </w:t>
      </w:r>
      <w:proofErr w:type="spellStart"/>
      <w:r w:rsidRPr="000D2369">
        <w:rPr>
          <w:sz w:val="24"/>
          <w:szCs w:val="24"/>
          <w:lang w:val="en-US"/>
        </w:rPr>
        <w:t>Melo</w:t>
      </w:r>
      <w:proofErr w:type="spellEnd"/>
      <w:r w:rsidRPr="000D2369">
        <w:rPr>
          <w:sz w:val="24"/>
          <w:szCs w:val="24"/>
          <w:lang w:val="en-US"/>
        </w:rPr>
        <w:t xml:space="preserve">. </w:t>
      </w:r>
      <w:proofErr w:type="spellStart"/>
      <w:r w:rsidRPr="000D2369">
        <w:rPr>
          <w:b/>
          <w:sz w:val="24"/>
          <w:szCs w:val="24"/>
          <w:lang w:val="en-US"/>
        </w:rPr>
        <w:t>Avaliação</w:t>
      </w:r>
      <w:proofErr w:type="spellEnd"/>
      <w:r w:rsidRPr="000D2369">
        <w:rPr>
          <w:b/>
          <w:sz w:val="24"/>
          <w:szCs w:val="24"/>
          <w:lang w:val="en-US"/>
        </w:rPr>
        <w:t xml:space="preserve"> dos </w:t>
      </w:r>
      <w:proofErr w:type="spellStart"/>
      <w:r w:rsidRPr="000D2369">
        <w:rPr>
          <w:b/>
          <w:sz w:val="24"/>
          <w:szCs w:val="24"/>
          <w:lang w:val="en-US"/>
        </w:rPr>
        <w:t>interesses</w:t>
      </w:r>
      <w:proofErr w:type="spellEnd"/>
      <w:r w:rsidRPr="000D2369">
        <w:rPr>
          <w:b/>
          <w:sz w:val="24"/>
          <w:szCs w:val="24"/>
          <w:lang w:val="en-US"/>
        </w:rPr>
        <w:t xml:space="preserve"> </w:t>
      </w:r>
      <w:proofErr w:type="spellStart"/>
      <w:r w:rsidRPr="000D2369">
        <w:rPr>
          <w:b/>
          <w:sz w:val="24"/>
          <w:szCs w:val="24"/>
          <w:lang w:val="en-US"/>
        </w:rPr>
        <w:t>profissionais</w:t>
      </w:r>
      <w:proofErr w:type="spellEnd"/>
      <w:r w:rsidRPr="000D2369">
        <w:rPr>
          <w:b/>
          <w:sz w:val="24"/>
          <w:szCs w:val="24"/>
          <w:lang w:val="en-US"/>
        </w:rPr>
        <w:t xml:space="preserve"> de </w:t>
      </w:r>
      <w:proofErr w:type="spellStart"/>
      <w:r w:rsidRPr="000D2369">
        <w:rPr>
          <w:b/>
          <w:sz w:val="24"/>
          <w:szCs w:val="24"/>
          <w:lang w:val="en-US"/>
        </w:rPr>
        <w:t>moças</w:t>
      </w:r>
      <w:proofErr w:type="spellEnd"/>
      <w:r w:rsidRPr="000D2369">
        <w:rPr>
          <w:b/>
          <w:sz w:val="24"/>
          <w:szCs w:val="24"/>
          <w:lang w:val="en-US"/>
        </w:rPr>
        <w:t xml:space="preserve"> e </w:t>
      </w:r>
      <w:proofErr w:type="spellStart"/>
      <w:r w:rsidRPr="000D2369">
        <w:rPr>
          <w:b/>
          <w:sz w:val="24"/>
          <w:szCs w:val="24"/>
          <w:lang w:val="en-US"/>
        </w:rPr>
        <w:t>rapazes</w:t>
      </w:r>
      <w:proofErr w:type="spellEnd"/>
      <w:r w:rsidRPr="000D2369">
        <w:rPr>
          <w:b/>
          <w:sz w:val="24"/>
          <w:szCs w:val="24"/>
          <w:lang w:val="en-US"/>
        </w:rPr>
        <w:t xml:space="preserve">: as </w:t>
      </w:r>
      <w:proofErr w:type="spellStart"/>
      <w:r w:rsidRPr="000D2369">
        <w:rPr>
          <w:b/>
          <w:sz w:val="24"/>
          <w:szCs w:val="24"/>
          <w:lang w:val="en-US"/>
        </w:rPr>
        <w:t>diferenças</w:t>
      </w:r>
      <w:proofErr w:type="spellEnd"/>
      <w:r w:rsidRPr="000D2369">
        <w:rPr>
          <w:b/>
          <w:sz w:val="24"/>
          <w:szCs w:val="24"/>
          <w:lang w:val="en-US"/>
        </w:rPr>
        <w:t xml:space="preserve"> </w:t>
      </w:r>
      <w:proofErr w:type="spellStart"/>
      <w:r w:rsidRPr="000D2369">
        <w:rPr>
          <w:b/>
          <w:sz w:val="24"/>
          <w:szCs w:val="24"/>
          <w:lang w:val="en-US"/>
        </w:rPr>
        <w:t>persistem</w:t>
      </w:r>
      <w:proofErr w:type="spellEnd"/>
      <w:r w:rsidRPr="000D2369">
        <w:rPr>
          <w:b/>
          <w:sz w:val="24"/>
          <w:szCs w:val="24"/>
          <w:lang w:val="en-US"/>
        </w:rPr>
        <w:t>?</w:t>
      </w:r>
      <w:r w:rsidRPr="000D2369">
        <w:rPr>
          <w:sz w:val="24"/>
          <w:szCs w:val="24"/>
          <w:lang w:val="en-US"/>
        </w:rPr>
        <w:t xml:space="preserve"> PSICOLOGIA ARGUMENTO. PUCPR. IMPRESSO., v. 38, p. 247-263, 2020.</w:t>
      </w:r>
    </w:p>
    <w:p w14:paraId="07E09841" w14:textId="77777777" w:rsidR="005F2905" w:rsidRPr="000D2369" w:rsidRDefault="005F2905" w:rsidP="00151281">
      <w:pPr>
        <w:spacing w:line="240" w:lineRule="auto"/>
        <w:jc w:val="both"/>
        <w:rPr>
          <w:sz w:val="24"/>
          <w:szCs w:val="24"/>
          <w:lang w:val="en-US"/>
        </w:rPr>
      </w:pPr>
    </w:p>
    <w:p w14:paraId="66B50A18" w14:textId="33FA3C07" w:rsidR="005F2905" w:rsidRPr="000D2369" w:rsidRDefault="005F2905" w:rsidP="00151281">
      <w:pPr>
        <w:spacing w:line="240" w:lineRule="auto"/>
        <w:jc w:val="both"/>
        <w:rPr>
          <w:sz w:val="24"/>
          <w:szCs w:val="24"/>
          <w:lang w:val="en-US"/>
        </w:rPr>
      </w:pPr>
      <w:r w:rsidRPr="000D2369">
        <w:rPr>
          <w:sz w:val="24"/>
          <w:szCs w:val="24"/>
          <w:lang w:val="en-US"/>
        </w:rPr>
        <w:t xml:space="preserve">LERNER, Gerda. </w:t>
      </w:r>
      <w:r w:rsidRPr="000D2369">
        <w:rPr>
          <w:b/>
          <w:sz w:val="24"/>
          <w:szCs w:val="24"/>
          <w:lang w:val="en-US"/>
        </w:rPr>
        <w:t xml:space="preserve">A </w:t>
      </w:r>
      <w:proofErr w:type="spellStart"/>
      <w:r w:rsidRPr="000D2369">
        <w:rPr>
          <w:b/>
          <w:sz w:val="24"/>
          <w:szCs w:val="24"/>
          <w:lang w:val="en-US"/>
        </w:rPr>
        <w:t>criação</w:t>
      </w:r>
      <w:proofErr w:type="spellEnd"/>
      <w:r w:rsidRPr="000D2369">
        <w:rPr>
          <w:b/>
          <w:sz w:val="24"/>
          <w:szCs w:val="24"/>
          <w:lang w:val="en-US"/>
        </w:rPr>
        <w:t xml:space="preserve"> do </w:t>
      </w:r>
      <w:proofErr w:type="spellStart"/>
      <w:r w:rsidRPr="000D2369">
        <w:rPr>
          <w:b/>
          <w:sz w:val="24"/>
          <w:szCs w:val="24"/>
          <w:lang w:val="en-US"/>
        </w:rPr>
        <w:t>patriarcado</w:t>
      </w:r>
      <w:proofErr w:type="spellEnd"/>
      <w:r w:rsidRPr="000D2369">
        <w:rPr>
          <w:b/>
          <w:sz w:val="24"/>
          <w:szCs w:val="24"/>
          <w:lang w:val="en-US"/>
        </w:rPr>
        <w:t xml:space="preserve">: </w:t>
      </w:r>
      <w:proofErr w:type="spellStart"/>
      <w:r w:rsidRPr="000D2369">
        <w:rPr>
          <w:b/>
          <w:sz w:val="24"/>
          <w:szCs w:val="24"/>
          <w:lang w:val="en-US"/>
        </w:rPr>
        <w:t>história</w:t>
      </w:r>
      <w:proofErr w:type="spellEnd"/>
      <w:r w:rsidRPr="000D2369">
        <w:rPr>
          <w:b/>
          <w:sz w:val="24"/>
          <w:szCs w:val="24"/>
          <w:lang w:val="en-US"/>
        </w:rPr>
        <w:t xml:space="preserve"> da </w:t>
      </w:r>
      <w:proofErr w:type="spellStart"/>
      <w:r w:rsidRPr="000D2369">
        <w:rPr>
          <w:b/>
          <w:sz w:val="24"/>
          <w:szCs w:val="24"/>
          <w:lang w:val="en-US"/>
        </w:rPr>
        <w:t>opressão</w:t>
      </w:r>
      <w:proofErr w:type="spellEnd"/>
      <w:r w:rsidRPr="000D2369">
        <w:rPr>
          <w:b/>
          <w:sz w:val="24"/>
          <w:szCs w:val="24"/>
          <w:lang w:val="en-US"/>
        </w:rPr>
        <w:t xml:space="preserve"> das </w:t>
      </w:r>
      <w:proofErr w:type="spellStart"/>
      <w:r w:rsidRPr="000D2369">
        <w:rPr>
          <w:b/>
          <w:sz w:val="24"/>
          <w:szCs w:val="24"/>
          <w:lang w:val="en-US"/>
        </w:rPr>
        <w:t>mulheres</w:t>
      </w:r>
      <w:proofErr w:type="spellEnd"/>
      <w:r w:rsidRPr="000D2369">
        <w:rPr>
          <w:b/>
          <w:sz w:val="24"/>
          <w:szCs w:val="24"/>
          <w:lang w:val="en-US"/>
        </w:rPr>
        <w:t xml:space="preserve"> </w:t>
      </w:r>
      <w:proofErr w:type="spellStart"/>
      <w:r w:rsidRPr="000D2369">
        <w:rPr>
          <w:b/>
          <w:sz w:val="24"/>
          <w:szCs w:val="24"/>
          <w:lang w:val="en-US"/>
        </w:rPr>
        <w:t>pelos</w:t>
      </w:r>
      <w:proofErr w:type="spellEnd"/>
      <w:r w:rsidRPr="000D2369">
        <w:rPr>
          <w:b/>
          <w:sz w:val="24"/>
          <w:szCs w:val="24"/>
          <w:lang w:val="en-US"/>
        </w:rPr>
        <w:t xml:space="preserve"> </w:t>
      </w:r>
      <w:proofErr w:type="spellStart"/>
      <w:r w:rsidRPr="000D2369">
        <w:rPr>
          <w:b/>
          <w:sz w:val="24"/>
          <w:szCs w:val="24"/>
          <w:lang w:val="en-US"/>
        </w:rPr>
        <w:t>homens</w:t>
      </w:r>
      <w:proofErr w:type="spellEnd"/>
      <w:r w:rsidRPr="000D2369">
        <w:rPr>
          <w:sz w:val="24"/>
          <w:szCs w:val="24"/>
          <w:lang w:val="en-US"/>
        </w:rPr>
        <w:t xml:space="preserve">. </w:t>
      </w:r>
      <w:proofErr w:type="spellStart"/>
      <w:r w:rsidRPr="000D2369">
        <w:rPr>
          <w:sz w:val="24"/>
          <w:szCs w:val="24"/>
          <w:lang w:val="en-US"/>
        </w:rPr>
        <w:t>Trad</w:t>
      </w:r>
      <w:proofErr w:type="spellEnd"/>
      <w:r w:rsidRPr="000D2369">
        <w:rPr>
          <w:sz w:val="24"/>
          <w:szCs w:val="24"/>
          <w:lang w:val="en-US"/>
        </w:rPr>
        <w:t xml:space="preserve">. </w:t>
      </w:r>
      <w:proofErr w:type="spellStart"/>
      <w:r w:rsidRPr="000D2369">
        <w:rPr>
          <w:sz w:val="24"/>
          <w:szCs w:val="24"/>
          <w:lang w:val="en-US"/>
        </w:rPr>
        <w:t>Luiza</w:t>
      </w:r>
      <w:proofErr w:type="spellEnd"/>
      <w:r w:rsidRPr="000D2369">
        <w:rPr>
          <w:sz w:val="24"/>
          <w:szCs w:val="24"/>
          <w:lang w:val="en-US"/>
        </w:rPr>
        <w:t xml:space="preserve"> </w:t>
      </w:r>
      <w:proofErr w:type="spellStart"/>
      <w:r w:rsidRPr="000D2369">
        <w:rPr>
          <w:sz w:val="24"/>
          <w:szCs w:val="24"/>
          <w:lang w:val="en-US"/>
        </w:rPr>
        <w:t>Sellera</w:t>
      </w:r>
      <w:proofErr w:type="spellEnd"/>
      <w:r w:rsidRPr="000D2369">
        <w:rPr>
          <w:sz w:val="24"/>
          <w:szCs w:val="24"/>
          <w:lang w:val="en-US"/>
        </w:rPr>
        <w:t>. São Paulo: Cultrix, 2019.</w:t>
      </w:r>
    </w:p>
    <w:p w14:paraId="21DDA918" w14:textId="77777777" w:rsidR="005F2905" w:rsidRPr="000D2369" w:rsidRDefault="005F2905" w:rsidP="00151281">
      <w:pPr>
        <w:spacing w:line="240" w:lineRule="auto"/>
        <w:jc w:val="both"/>
        <w:rPr>
          <w:sz w:val="24"/>
          <w:szCs w:val="24"/>
          <w:lang w:val="en-US"/>
        </w:rPr>
      </w:pPr>
    </w:p>
    <w:p w14:paraId="7FC1660C" w14:textId="77777777" w:rsidR="005F2905" w:rsidRPr="000D2369" w:rsidRDefault="005F2905" w:rsidP="00151281">
      <w:pPr>
        <w:spacing w:line="240" w:lineRule="auto"/>
        <w:jc w:val="both"/>
        <w:rPr>
          <w:sz w:val="24"/>
          <w:szCs w:val="24"/>
          <w:lang w:val="en-US"/>
        </w:rPr>
      </w:pPr>
      <w:r w:rsidRPr="000D2369">
        <w:rPr>
          <w:sz w:val="24"/>
          <w:szCs w:val="24"/>
          <w:lang w:val="en-US"/>
        </w:rPr>
        <w:t xml:space="preserve">MARTINS, Ana Claudia Lopes; BARROSO, Milena </w:t>
      </w:r>
      <w:proofErr w:type="spellStart"/>
      <w:r w:rsidRPr="000D2369">
        <w:rPr>
          <w:sz w:val="24"/>
          <w:szCs w:val="24"/>
          <w:lang w:val="en-US"/>
        </w:rPr>
        <w:t>Fernandes</w:t>
      </w:r>
      <w:proofErr w:type="spellEnd"/>
      <w:r w:rsidRPr="000D2369">
        <w:rPr>
          <w:sz w:val="24"/>
          <w:szCs w:val="24"/>
          <w:lang w:val="en-US"/>
        </w:rPr>
        <w:t xml:space="preserve">; LIMA, </w:t>
      </w:r>
      <w:proofErr w:type="spellStart"/>
      <w:r w:rsidRPr="000D2369">
        <w:rPr>
          <w:sz w:val="24"/>
          <w:szCs w:val="24"/>
          <w:lang w:val="en-US"/>
        </w:rPr>
        <w:t>Raissa</w:t>
      </w:r>
      <w:proofErr w:type="spellEnd"/>
      <w:r w:rsidRPr="000D2369">
        <w:rPr>
          <w:sz w:val="24"/>
          <w:szCs w:val="24"/>
          <w:lang w:val="en-US"/>
        </w:rPr>
        <w:t xml:space="preserve"> </w:t>
      </w:r>
      <w:proofErr w:type="spellStart"/>
      <w:r w:rsidRPr="000D2369">
        <w:rPr>
          <w:sz w:val="24"/>
          <w:szCs w:val="24"/>
          <w:lang w:val="en-US"/>
        </w:rPr>
        <w:t>Ribeiro</w:t>
      </w:r>
      <w:proofErr w:type="spellEnd"/>
      <w:r w:rsidRPr="000D2369">
        <w:rPr>
          <w:sz w:val="24"/>
          <w:szCs w:val="24"/>
          <w:lang w:val="en-US"/>
        </w:rPr>
        <w:t xml:space="preserve">; RODRIGUES, </w:t>
      </w:r>
      <w:proofErr w:type="spellStart"/>
      <w:r w:rsidRPr="000D2369">
        <w:rPr>
          <w:sz w:val="24"/>
          <w:szCs w:val="24"/>
          <w:lang w:val="en-US"/>
        </w:rPr>
        <w:t>Taysa</w:t>
      </w:r>
      <w:proofErr w:type="spellEnd"/>
      <w:r w:rsidRPr="000D2369">
        <w:rPr>
          <w:sz w:val="24"/>
          <w:szCs w:val="24"/>
          <w:lang w:val="en-US"/>
        </w:rPr>
        <w:t xml:space="preserve"> </w:t>
      </w:r>
      <w:proofErr w:type="spellStart"/>
      <w:r w:rsidRPr="000D2369">
        <w:rPr>
          <w:sz w:val="24"/>
          <w:szCs w:val="24"/>
          <w:lang w:val="en-US"/>
        </w:rPr>
        <w:t>Cavalcante</w:t>
      </w:r>
      <w:proofErr w:type="spellEnd"/>
      <w:r w:rsidRPr="000D2369">
        <w:rPr>
          <w:sz w:val="24"/>
          <w:szCs w:val="24"/>
          <w:lang w:val="en-US"/>
        </w:rPr>
        <w:t xml:space="preserve">. </w:t>
      </w:r>
      <w:r w:rsidRPr="000D2369">
        <w:rPr>
          <w:b/>
          <w:sz w:val="24"/>
          <w:szCs w:val="24"/>
          <w:lang w:val="en-US"/>
        </w:rPr>
        <w:t>O (</w:t>
      </w:r>
      <w:proofErr w:type="spellStart"/>
      <w:r w:rsidRPr="000D2369">
        <w:rPr>
          <w:b/>
          <w:sz w:val="24"/>
          <w:szCs w:val="24"/>
          <w:lang w:val="en-US"/>
        </w:rPr>
        <w:t>não</w:t>
      </w:r>
      <w:proofErr w:type="spellEnd"/>
      <w:r w:rsidRPr="000D2369">
        <w:rPr>
          <w:b/>
          <w:sz w:val="24"/>
          <w:szCs w:val="24"/>
          <w:lang w:val="en-US"/>
        </w:rPr>
        <w:t xml:space="preserve">) </w:t>
      </w:r>
      <w:proofErr w:type="spellStart"/>
      <w:r w:rsidRPr="000D2369">
        <w:rPr>
          <w:b/>
          <w:sz w:val="24"/>
          <w:szCs w:val="24"/>
          <w:lang w:val="en-US"/>
        </w:rPr>
        <w:t>lugar</w:t>
      </w:r>
      <w:proofErr w:type="spellEnd"/>
      <w:r w:rsidRPr="000D2369">
        <w:rPr>
          <w:b/>
          <w:sz w:val="24"/>
          <w:szCs w:val="24"/>
          <w:lang w:val="en-US"/>
        </w:rPr>
        <w:t xml:space="preserve"> das </w:t>
      </w:r>
      <w:proofErr w:type="spellStart"/>
      <w:r w:rsidRPr="000D2369">
        <w:rPr>
          <w:b/>
          <w:sz w:val="24"/>
          <w:szCs w:val="24"/>
          <w:lang w:val="en-US"/>
        </w:rPr>
        <w:t>mulheres</w:t>
      </w:r>
      <w:proofErr w:type="spellEnd"/>
      <w:r w:rsidRPr="000D2369">
        <w:rPr>
          <w:b/>
          <w:sz w:val="24"/>
          <w:szCs w:val="24"/>
          <w:lang w:val="en-US"/>
        </w:rPr>
        <w:t xml:space="preserve"> </w:t>
      </w:r>
      <w:proofErr w:type="spellStart"/>
      <w:r w:rsidRPr="000D2369">
        <w:rPr>
          <w:b/>
          <w:sz w:val="24"/>
          <w:szCs w:val="24"/>
          <w:lang w:val="en-US"/>
        </w:rPr>
        <w:t>na</w:t>
      </w:r>
      <w:proofErr w:type="spellEnd"/>
      <w:r w:rsidRPr="000D2369">
        <w:rPr>
          <w:b/>
          <w:sz w:val="24"/>
          <w:szCs w:val="24"/>
          <w:lang w:val="en-US"/>
        </w:rPr>
        <w:t xml:space="preserve"> </w:t>
      </w:r>
      <w:proofErr w:type="spellStart"/>
      <w:r w:rsidRPr="000D2369">
        <w:rPr>
          <w:b/>
          <w:sz w:val="24"/>
          <w:szCs w:val="24"/>
          <w:lang w:val="en-US"/>
        </w:rPr>
        <w:t>universidade</w:t>
      </w:r>
      <w:proofErr w:type="spellEnd"/>
      <w:r w:rsidRPr="000D2369">
        <w:rPr>
          <w:sz w:val="24"/>
          <w:szCs w:val="24"/>
          <w:lang w:val="en-US"/>
        </w:rPr>
        <w:t xml:space="preserve">. </w:t>
      </w:r>
      <w:proofErr w:type="spellStart"/>
      <w:r w:rsidRPr="000D2369">
        <w:rPr>
          <w:sz w:val="24"/>
          <w:szCs w:val="24"/>
          <w:lang w:val="en-US"/>
        </w:rPr>
        <w:t>Serviço</w:t>
      </w:r>
      <w:proofErr w:type="spellEnd"/>
      <w:r w:rsidRPr="000D2369">
        <w:rPr>
          <w:sz w:val="24"/>
          <w:szCs w:val="24"/>
          <w:lang w:val="en-US"/>
        </w:rPr>
        <w:t xml:space="preserve"> Social </w:t>
      </w:r>
      <w:proofErr w:type="spellStart"/>
      <w:r w:rsidRPr="000D2369">
        <w:rPr>
          <w:sz w:val="24"/>
          <w:szCs w:val="24"/>
          <w:lang w:val="en-US"/>
        </w:rPr>
        <w:t>em</w:t>
      </w:r>
      <w:proofErr w:type="spellEnd"/>
      <w:r w:rsidRPr="000D2369">
        <w:rPr>
          <w:sz w:val="24"/>
          <w:szCs w:val="24"/>
          <w:lang w:val="en-US"/>
        </w:rPr>
        <w:t xml:space="preserve"> </w:t>
      </w:r>
      <w:proofErr w:type="spellStart"/>
      <w:r w:rsidRPr="000D2369">
        <w:rPr>
          <w:sz w:val="24"/>
          <w:szCs w:val="24"/>
          <w:lang w:val="en-US"/>
        </w:rPr>
        <w:t>Revista</w:t>
      </w:r>
      <w:proofErr w:type="spellEnd"/>
      <w:r w:rsidRPr="000D2369">
        <w:rPr>
          <w:sz w:val="24"/>
          <w:szCs w:val="24"/>
          <w:lang w:val="en-US"/>
        </w:rPr>
        <w:t xml:space="preserve">, v. 25, n. 2, p. 340–360, 2022. </w:t>
      </w:r>
      <w:proofErr w:type="spellStart"/>
      <w:r w:rsidRPr="000D2369">
        <w:rPr>
          <w:sz w:val="24"/>
          <w:szCs w:val="24"/>
          <w:lang w:val="en-US"/>
        </w:rPr>
        <w:t>Disponível</w:t>
      </w:r>
      <w:proofErr w:type="spellEnd"/>
      <w:r w:rsidRPr="000D2369">
        <w:rPr>
          <w:sz w:val="24"/>
          <w:szCs w:val="24"/>
          <w:lang w:val="en-US"/>
        </w:rPr>
        <w:t xml:space="preserve"> </w:t>
      </w:r>
      <w:proofErr w:type="spellStart"/>
      <w:r w:rsidRPr="000D2369">
        <w:rPr>
          <w:sz w:val="24"/>
          <w:szCs w:val="24"/>
          <w:lang w:val="en-US"/>
        </w:rPr>
        <w:t>em</w:t>
      </w:r>
      <w:proofErr w:type="spellEnd"/>
      <w:r w:rsidRPr="000D2369">
        <w:rPr>
          <w:sz w:val="24"/>
          <w:szCs w:val="24"/>
          <w:lang w:val="en-US"/>
        </w:rPr>
        <w:t xml:space="preserve">: https://ojs.uel.br/revistas/uel/index.php/ssrevista/article/view/46247. </w:t>
      </w:r>
      <w:proofErr w:type="spellStart"/>
      <w:r w:rsidRPr="000D2369">
        <w:rPr>
          <w:sz w:val="24"/>
          <w:szCs w:val="24"/>
          <w:lang w:val="en-US"/>
        </w:rPr>
        <w:t>Acesso</w:t>
      </w:r>
      <w:proofErr w:type="spellEnd"/>
      <w:r w:rsidRPr="000D2369">
        <w:rPr>
          <w:sz w:val="24"/>
          <w:szCs w:val="24"/>
          <w:lang w:val="en-US"/>
        </w:rPr>
        <w:t xml:space="preserve"> </w:t>
      </w:r>
      <w:proofErr w:type="spellStart"/>
      <w:r w:rsidRPr="000D2369">
        <w:rPr>
          <w:sz w:val="24"/>
          <w:szCs w:val="24"/>
          <w:lang w:val="en-US"/>
        </w:rPr>
        <w:t>em</w:t>
      </w:r>
      <w:proofErr w:type="spellEnd"/>
      <w:r w:rsidRPr="000D2369">
        <w:rPr>
          <w:sz w:val="24"/>
          <w:szCs w:val="24"/>
          <w:lang w:val="en-US"/>
        </w:rPr>
        <w:t xml:space="preserve">: 10 </w:t>
      </w:r>
      <w:proofErr w:type="spellStart"/>
      <w:r w:rsidRPr="000D2369">
        <w:rPr>
          <w:sz w:val="24"/>
          <w:szCs w:val="24"/>
          <w:lang w:val="en-US"/>
        </w:rPr>
        <w:t>jan.</w:t>
      </w:r>
      <w:proofErr w:type="spellEnd"/>
      <w:r w:rsidRPr="000D2369">
        <w:rPr>
          <w:sz w:val="24"/>
          <w:szCs w:val="24"/>
          <w:lang w:val="en-US"/>
        </w:rPr>
        <w:t xml:space="preserve"> 2025.</w:t>
      </w:r>
    </w:p>
    <w:p w14:paraId="7848DA82" w14:textId="78D7F9F6" w:rsidR="005F2905" w:rsidRPr="000D2369" w:rsidRDefault="005F2905" w:rsidP="00151281">
      <w:pPr>
        <w:spacing w:line="240" w:lineRule="auto"/>
        <w:jc w:val="both"/>
        <w:rPr>
          <w:sz w:val="24"/>
          <w:szCs w:val="24"/>
          <w:lang w:val="en-US"/>
        </w:rPr>
      </w:pPr>
    </w:p>
    <w:p w14:paraId="41B022D7" w14:textId="77777777" w:rsidR="00151281" w:rsidRPr="00151281" w:rsidRDefault="00151281" w:rsidP="00151281">
      <w:pPr>
        <w:autoSpaceDE w:val="0"/>
        <w:autoSpaceDN w:val="0"/>
        <w:adjustRightInd w:val="0"/>
        <w:spacing w:line="240" w:lineRule="auto"/>
        <w:rPr>
          <w:rFonts w:cs="Times New Roman"/>
          <w:sz w:val="24"/>
          <w:szCs w:val="24"/>
        </w:rPr>
      </w:pPr>
      <w:r w:rsidRPr="00151281">
        <w:rPr>
          <w:rFonts w:cs="Times New Roman"/>
          <w:sz w:val="24"/>
          <w:szCs w:val="24"/>
        </w:rPr>
        <w:t>OLIVEIRA, Letícia; REICHERT, Fernanda; ZANDONÀ, Eugenia; SOLETTI, Rosana;</w:t>
      </w:r>
    </w:p>
    <w:p w14:paraId="1D356833" w14:textId="77777777" w:rsidR="00151281" w:rsidRPr="00151281" w:rsidRDefault="00151281" w:rsidP="00151281">
      <w:pPr>
        <w:autoSpaceDE w:val="0"/>
        <w:autoSpaceDN w:val="0"/>
        <w:adjustRightInd w:val="0"/>
        <w:spacing w:line="240" w:lineRule="auto"/>
        <w:rPr>
          <w:rFonts w:cs="Times New Roman"/>
          <w:sz w:val="24"/>
          <w:szCs w:val="24"/>
        </w:rPr>
      </w:pPr>
      <w:r w:rsidRPr="00151281">
        <w:rPr>
          <w:rFonts w:cs="Times New Roman"/>
          <w:sz w:val="24"/>
          <w:szCs w:val="24"/>
        </w:rPr>
        <w:t xml:space="preserve">STANISCUASKI, Fernanda. The 100,000 </w:t>
      </w:r>
      <w:proofErr w:type="spellStart"/>
      <w:r w:rsidRPr="00151281">
        <w:rPr>
          <w:rFonts w:cs="Times New Roman"/>
          <w:sz w:val="24"/>
          <w:szCs w:val="24"/>
        </w:rPr>
        <w:t>most</w:t>
      </w:r>
      <w:proofErr w:type="spellEnd"/>
      <w:r w:rsidRPr="00151281">
        <w:rPr>
          <w:rFonts w:cs="Times New Roman"/>
          <w:sz w:val="24"/>
          <w:szCs w:val="24"/>
        </w:rPr>
        <w:t xml:space="preserve"> </w:t>
      </w:r>
      <w:proofErr w:type="spellStart"/>
      <w:r w:rsidRPr="00151281">
        <w:rPr>
          <w:rFonts w:cs="Times New Roman"/>
          <w:sz w:val="24"/>
          <w:szCs w:val="24"/>
        </w:rPr>
        <w:t>influential</w:t>
      </w:r>
      <w:proofErr w:type="spellEnd"/>
      <w:r w:rsidRPr="00151281">
        <w:rPr>
          <w:rFonts w:cs="Times New Roman"/>
          <w:sz w:val="24"/>
          <w:szCs w:val="24"/>
        </w:rPr>
        <w:t xml:space="preserve"> </w:t>
      </w:r>
      <w:proofErr w:type="spellStart"/>
      <w:r w:rsidRPr="00151281">
        <w:rPr>
          <w:rFonts w:cs="Times New Roman"/>
          <w:sz w:val="24"/>
          <w:szCs w:val="24"/>
        </w:rPr>
        <w:t>scientists</w:t>
      </w:r>
      <w:proofErr w:type="spellEnd"/>
      <w:r w:rsidRPr="00151281">
        <w:rPr>
          <w:rFonts w:cs="Times New Roman"/>
          <w:sz w:val="24"/>
          <w:szCs w:val="24"/>
        </w:rPr>
        <w:t xml:space="preserve"> </w:t>
      </w:r>
      <w:proofErr w:type="spellStart"/>
      <w:r w:rsidRPr="00151281">
        <w:rPr>
          <w:rFonts w:cs="Times New Roman"/>
          <w:sz w:val="24"/>
          <w:szCs w:val="24"/>
        </w:rPr>
        <w:t>rank</w:t>
      </w:r>
      <w:proofErr w:type="spellEnd"/>
      <w:r w:rsidRPr="00151281">
        <w:rPr>
          <w:rFonts w:cs="Times New Roman"/>
          <w:sz w:val="24"/>
          <w:szCs w:val="24"/>
        </w:rPr>
        <w:t xml:space="preserve">: </w:t>
      </w:r>
      <w:proofErr w:type="spellStart"/>
      <w:r w:rsidRPr="00151281">
        <w:rPr>
          <w:rFonts w:cs="Times New Roman"/>
          <w:sz w:val="24"/>
          <w:szCs w:val="24"/>
        </w:rPr>
        <w:t>the</w:t>
      </w:r>
      <w:proofErr w:type="spellEnd"/>
      <w:r w:rsidRPr="00151281">
        <w:rPr>
          <w:rFonts w:cs="Times New Roman"/>
          <w:sz w:val="24"/>
          <w:szCs w:val="24"/>
        </w:rPr>
        <w:t xml:space="preserve"> </w:t>
      </w:r>
      <w:proofErr w:type="spellStart"/>
      <w:r w:rsidRPr="00151281">
        <w:rPr>
          <w:rFonts w:cs="Times New Roman"/>
          <w:sz w:val="24"/>
          <w:szCs w:val="24"/>
        </w:rPr>
        <w:t>underrepresentation</w:t>
      </w:r>
      <w:proofErr w:type="spellEnd"/>
      <w:r w:rsidRPr="00151281">
        <w:rPr>
          <w:rFonts w:cs="Times New Roman"/>
          <w:sz w:val="24"/>
          <w:szCs w:val="24"/>
        </w:rPr>
        <w:t xml:space="preserve"> </w:t>
      </w:r>
      <w:proofErr w:type="spellStart"/>
      <w:r w:rsidRPr="00151281">
        <w:rPr>
          <w:rFonts w:cs="Times New Roman"/>
          <w:sz w:val="24"/>
          <w:szCs w:val="24"/>
        </w:rPr>
        <w:t>of</w:t>
      </w:r>
      <w:proofErr w:type="spellEnd"/>
      <w:r w:rsidRPr="00151281">
        <w:rPr>
          <w:rFonts w:cs="Times New Roman"/>
          <w:sz w:val="24"/>
          <w:szCs w:val="24"/>
        </w:rPr>
        <w:t xml:space="preserve"> </w:t>
      </w:r>
      <w:proofErr w:type="spellStart"/>
      <w:r w:rsidRPr="00151281">
        <w:rPr>
          <w:rFonts w:cs="Times New Roman"/>
          <w:sz w:val="24"/>
          <w:szCs w:val="24"/>
        </w:rPr>
        <w:t>Brazilian</w:t>
      </w:r>
      <w:proofErr w:type="spellEnd"/>
      <w:r w:rsidRPr="00151281">
        <w:rPr>
          <w:rFonts w:cs="Times New Roman"/>
          <w:sz w:val="24"/>
          <w:szCs w:val="24"/>
        </w:rPr>
        <w:t xml:space="preserve"> </w:t>
      </w:r>
      <w:proofErr w:type="spellStart"/>
      <w:r w:rsidRPr="00151281">
        <w:rPr>
          <w:rFonts w:cs="Times New Roman"/>
          <w:sz w:val="24"/>
          <w:szCs w:val="24"/>
        </w:rPr>
        <w:t>women</w:t>
      </w:r>
      <w:proofErr w:type="spellEnd"/>
      <w:r w:rsidRPr="00151281">
        <w:rPr>
          <w:rFonts w:cs="Times New Roman"/>
          <w:sz w:val="24"/>
          <w:szCs w:val="24"/>
        </w:rPr>
        <w:t xml:space="preserve"> in academia. Anais da Academia Brasileira de Ciências, 2021, 93 (</w:t>
      </w:r>
      <w:proofErr w:type="spellStart"/>
      <w:r w:rsidRPr="00151281">
        <w:rPr>
          <w:rFonts w:cs="Times New Roman"/>
          <w:sz w:val="24"/>
          <w:szCs w:val="24"/>
        </w:rPr>
        <w:t>Suppl</w:t>
      </w:r>
      <w:proofErr w:type="spellEnd"/>
      <w:r w:rsidRPr="00151281">
        <w:rPr>
          <w:rFonts w:cs="Times New Roman"/>
          <w:sz w:val="24"/>
          <w:szCs w:val="24"/>
        </w:rPr>
        <w:t>. 3).</w:t>
      </w:r>
    </w:p>
    <w:p w14:paraId="24EB3B0E" w14:textId="77777777" w:rsidR="00151281" w:rsidRPr="005E2DB3" w:rsidRDefault="00151281" w:rsidP="00151281">
      <w:pPr>
        <w:autoSpaceDE w:val="0"/>
        <w:autoSpaceDN w:val="0"/>
        <w:adjustRightInd w:val="0"/>
        <w:spacing w:line="240" w:lineRule="auto"/>
        <w:rPr>
          <w:rFonts w:cs="Times New Roman"/>
        </w:rPr>
      </w:pPr>
    </w:p>
    <w:p w14:paraId="70700CF3" w14:textId="3A9A28E9" w:rsidR="005F2905" w:rsidRDefault="005F2905" w:rsidP="00151281">
      <w:pPr>
        <w:spacing w:line="240" w:lineRule="auto"/>
        <w:jc w:val="both"/>
        <w:rPr>
          <w:sz w:val="24"/>
          <w:szCs w:val="24"/>
          <w:lang w:val="en-US"/>
        </w:rPr>
      </w:pPr>
      <w:r w:rsidRPr="000D2369">
        <w:rPr>
          <w:sz w:val="24"/>
          <w:szCs w:val="24"/>
          <w:lang w:val="en-US"/>
        </w:rPr>
        <w:t xml:space="preserve">SAFFIOTI, </w:t>
      </w:r>
      <w:proofErr w:type="spellStart"/>
      <w:r w:rsidRPr="000D2369">
        <w:rPr>
          <w:sz w:val="24"/>
          <w:szCs w:val="24"/>
          <w:lang w:val="en-US"/>
        </w:rPr>
        <w:t>Heleieth</w:t>
      </w:r>
      <w:proofErr w:type="spellEnd"/>
      <w:r w:rsidRPr="000D2369">
        <w:rPr>
          <w:sz w:val="24"/>
          <w:szCs w:val="24"/>
          <w:lang w:val="en-US"/>
        </w:rPr>
        <w:t xml:space="preserve"> I. B. </w:t>
      </w:r>
      <w:proofErr w:type="spellStart"/>
      <w:r w:rsidRPr="000D2369">
        <w:rPr>
          <w:b/>
          <w:sz w:val="24"/>
          <w:szCs w:val="24"/>
          <w:lang w:val="en-US"/>
        </w:rPr>
        <w:t>Gênero</w:t>
      </w:r>
      <w:proofErr w:type="spellEnd"/>
      <w:r w:rsidRPr="000D2369">
        <w:rPr>
          <w:b/>
          <w:sz w:val="24"/>
          <w:szCs w:val="24"/>
          <w:lang w:val="en-US"/>
        </w:rPr>
        <w:t xml:space="preserve">, </w:t>
      </w:r>
      <w:proofErr w:type="spellStart"/>
      <w:r w:rsidRPr="000D2369">
        <w:rPr>
          <w:b/>
          <w:sz w:val="24"/>
          <w:szCs w:val="24"/>
          <w:lang w:val="en-US"/>
        </w:rPr>
        <w:t>patriarcado</w:t>
      </w:r>
      <w:proofErr w:type="spellEnd"/>
      <w:r w:rsidRPr="000D2369">
        <w:rPr>
          <w:b/>
          <w:sz w:val="24"/>
          <w:szCs w:val="24"/>
          <w:lang w:val="en-US"/>
        </w:rPr>
        <w:t xml:space="preserve">, </w:t>
      </w:r>
      <w:proofErr w:type="spellStart"/>
      <w:r w:rsidRPr="000D2369">
        <w:rPr>
          <w:b/>
          <w:sz w:val="24"/>
          <w:szCs w:val="24"/>
          <w:lang w:val="en-US"/>
        </w:rPr>
        <w:t>violência</w:t>
      </w:r>
      <w:proofErr w:type="spellEnd"/>
      <w:r w:rsidRPr="000D2369">
        <w:rPr>
          <w:sz w:val="24"/>
          <w:szCs w:val="24"/>
          <w:lang w:val="en-US"/>
        </w:rPr>
        <w:t xml:space="preserve">. São Paulo: </w:t>
      </w:r>
      <w:proofErr w:type="spellStart"/>
      <w:r w:rsidRPr="000D2369">
        <w:rPr>
          <w:sz w:val="24"/>
          <w:szCs w:val="24"/>
          <w:lang w:val="en-US"/>
        </w:rPr>
        <w:t>Fundação</w:t>
      </w:r>
      <w:proofErr w:type="spellEnd"/>
      <w:r w:rsidRPr="000D2369">
        <w:rPr>
          <w:sz w:val="24"/>
          <w:szCs w:val="24"/>
          <w:lang w:val="en-US"/>
        </w:rPr>
        <w:t xml:space="preserve"> </w:t>
      </w:r>
      <w:proofErr w:type="spellStart"/>
      <w:r w:rsidRPr="000D2369">
        <w:rPr>
          <w:sz w:val="24"/>
          <w:szCs w:val="24"/>
          <w:lang w:val="en-US"/>
        </w:rPr>
        <w:t>Perseu</w:t>
      </w:r>
      <w:proofErr w:type="spellEnd"/>
      <w:r w:rsidRPr="000D2369">
        <w:rPr>
          <w:sz w:val="24"/>
          <w:szCs w:val="24"/>
          <w:lang w:val="en-US"/>
        </w:rPr>
        <w:t xml:space="preserve"> </w:t>
      </w:r>
      <w:proofErr w:type="spellStart"/>
      <w:r w:rsidRPr="000D2369">
        <w:rPr>
          <w:sz w:val="24"/>
          <w:szCs w:val="24"/>
          <w:lang w:val="en-US"/>
        </w:rPr>
        <w:t>Abramo</w:t>
      </w:r>
      <w:proofErr w:type="spellEnd"/>
      <w:r w:rsidRPr="000D2369">
        <w:rPr>
          <w:sz w:val="24"/>
          <w:szCs w:val="24"/>
          <w:lang w:val="en-US"/>
        </w:rPr>
        <w:t>, 2015.</w:t>
      </w:r>
    </w:p>
    <w:p w14:paraId="2F3D799B" w14:textId="77777777" w:rsidR="007A0F81" w:rsidRDefault="007A0F81" w:rsidP="00151281">
      <w:pPr>
        <w:spacing w:line="240" w:lineRule="auto"/>
        <w:jc w:val="both"/>
        <w:rPr>
          <w:sz w:val="24"/>
          <w:szCs w:val="24"/>
          <w:lang w:val="en-US"/>
        </w:rPr>
      </w:pPr>
    </w:p>
    <w:p w14:paraId="26C4B886" w14:textId="40FC2A6E" w:rsidR="008C50AC" w:rsidRPr="000D2369" w:rsidRDefault="00FF0E81" w:rsidP="00151281">
      <w:pPr>
        <w:spacing w:afterLines="100" w:after="240" w:line="240" w:lineRule="auto"/>
        <w:jc w:val="both"/>
        <w:rPr>
          <w:sz w:val="24"/>
          <w:szCs w:val="24"/>
          <w:lang w:val="en-US"/>
        </w:rPr>
      </w:pPr>
      <w:r w:rsidRPr="000D2369">
        <w:rPr>
          <w:sz w:val="24"/>
          <w:szCs w:val="24"/>
          <w:lang w:val="en-US"/>
        </w:rPr>
        <w:t xml:space="preserve">SCOTT, Joan Wallach. </w:t>
      </w:r>
      <w:proofErr w:type="spellStart"/>
      <w:r w:rsidRPr="000D2369">
        <w:rPr>
          <w:b/>
          <w:sz w:val="24"/>
          <w:szCs w:val="24"/>
          <w:lang w:val="en-US"/>
        </w:rPr>
        <w:t>Gênero</w:t>
      </w:r>
      <w:proofErr w:type="spellEnd"/>
      <w:r w:rsidRPr="000D2369">
        <w:rPr>
          <w:b/>
          <w:sz w:val="24"/>
          <w:szCs w:val="24"/>
          <w:lang w:val="en-US"/>
        </w:rPr>
        <w:t xml:space="preserve">: </w:t>
      </w:r>
      <w:proofErr w:type="spellStart"/>
      <w:r w:rsidRPr="000D2369">
        <w:rPr>
          <w:b/>
          <w:sz w:val="24"/>
          <w:szCs w:val="24"/>
          <w:lang w:val="en-US"/>
        </w:rPr>
        <w:t>uma</w:t>
      </w:r>
      <w:proofErr w:type="spellEnd"/>
      <w:r w:rsidRPr="000D2369">
        <w:rPr>
          <w:b/>
          <w:sz w:val="24"/>
          <w:szCs w:val="24"/>
          <w:lang w:val="en-US"/>
        </w:rPr>
        <w:t xml:space="preserve"> </w:t>
      </w:r>
      <w:proofErr w:type="spellStart"/>
      <w:r w:rsidRPr="000D2369">
        <w:rPr>
          <w:b/>
          <w:sz w:val="24"/>
          <w:szCs w:val="24"/>
          <w:lang w:val="en-US"/>
        </w:rPr>
        <w:t>categoria</w:t>
      </w:r>
      <w:proofErr w:type="spellEnd"/>
      <w:r w:rsidRPr="000D2369">
        <w:rPr>
          <w:b/>
          <w:sz w:val="24"/>
          <w:szCs w:val="24"/>
          <w:lang w:val="en-US"/>
        </w:rPr>
        <w:t xml:space="preserve"> </w:t>
      </w:r>
      <w:proofErr w:type="spellStart"/>
      <w:r w:rsidRPr="000D2369">
        <w:rPr>
          <w:b/>
          <w:sz w:val="24"/>
          <w:szCs w:val="24"/>
          <w:lang w:val="en-US"/>
        </w:rPr>
        <w:t>útil</w:t>
      </w:r>
      <w:proofErr w:type="spellEnd"/>
      <w:r w:rsidRPr="000D2369">
        <w:rPr>
          <w:b/>
          <w:sz w:val="24"/>
          <w:szCs w:val="24"/>
          <w:lang w:val="en-US"/>
        </w:rPr>
        <w:t xml:space="preserve"> de </w:t>
      </w:r>
      <w:proofErr w:type="spellStart"/>
      <w:r w:rsidRPr="000D2369">
        <w:rPr>
          <w:b/>
          <w:sz w:val="24"/>
          <w:szCs w:val="24"/>
          <w:lang w:val="en-US"/>
        </w:rPr>
        <w:t>análise</w:t>
      </w:r>
      <w:proofErr w:type="spellEnd"/>
      <w:r w:rsidRPr="000D2369">
        <w:rPr>
          <w:b/>
          <w:sz w:val="24"/>
          <w:szCs w:val="24"/>
          <w:lang w:val="en-US"/>
        </w:rPr>
        <w:t xml:space="preserve"> </w:t>
      </w:r>
      <w:proofErr w:type="spellStart"/>
      <w:r w:rsidRPr="000D2369">
        <w:rPr>
          <w:b/>
          <w:sz w:val="24"/>
          <w:szCs w:val="24"/>
          <w:lang w:val="en-US"/>
        </w:rPr>
        <w:t>histórica</w:t>
      </w:r>
      <w:proofErr w:type="spellEnd"/>
      <w:r w:rsidRPr="000D2369">
        <w:rPr>
          <w:b/>
          <w:sz w:val="24"/>
          <w:szCs w:val="24"/>
          <w:lang w:val="en-US"/>
        </w:rPr>
        <w:t xml:space="preserve">. </w:t>
      </w:r>
      <w:proofErr w:type="spellStart"/>
      <w:r w:rsidRPr="000D2369">
        <w:rPr>
          <w:b/>
          <w:sz w:val="24"/>
          <w:szCs w:val="24"/>
          <w:lang w:val="en-US"/>
        </w:rPr>
        <w:t>Educação</w:t>
      </w:r>
      <w:proofErr w:type="spellEnd"/>
      <w:r w:rsidRPr="000D2369">
        <w:rPr>
          <w:b/>
          <w:sz w:val="24"/>
          <w:szCs w:val="24"/>
          <w:lang w:val="en-US"/>
        </w:rPr>
        <w:t xml:space="preserve"> &amp; </w:t>
      </w:r>
      <w:proofErr w:type="spellStart"/>
      <w:r w:rsidRPr="000D2369">
        <w:rPr>
          <w:b/>
          <w:sz w:val="24"/>
          <w:szCs w:val="24"/>
          <w:lang w:val="en-US"/>
        </w:rPr>
        <w:t>Realidade</w:t>
      </w:r>
      <w:proofErr w:type="spellEnd"/>
      <w:r w:rsidR="008C50AC" w:rsidRPr="000D2369">
        <w:rPr>
          <w:sz w:val="24"/>
          <w:szCs w:val="24"/>
          <w:lang w:val="en-US"/>
        </w:rPr>
        <w:t xml:space="preserve">. Porto Alegre, vol. 20, 1995. </w:t>
      </w:r>
      <w:proofErr w:type="spellStart"/>
      <w:r w:rsidRPr="000D2369">
        <w:rPr>
          <w:sz w:val="24"/>
          <w:szCs w:val="24"/>
          <w:lang w:val="en-US"/>
        </w:rPr>
        <w:t>Disponível</w:t>
      </w:r>
      <w:proofErr w:type="spellEnd"/>
      <w:r w:rsidRPr="000D2369">
        <w:rPr>
          <w:sz w:val="24"/>
          <w:szCs w:val="24"/>
          <w:lang w:val="en-US"/>
        </w:rPr>
        <w:t xml:space="preserve"> </w:t>
      </w:r>
      <w:proofErr w:type="spellStart"/>
      <w:r w:rsidRPr="000D2369">
        <w:rPr>
          <w:sz w:val="24"/>
          <w:szCs w:val="24"/>
          <w:lang w:val="en-US"/>
        </w:rPr>
        <w:t>em</w:t>
      </w:r>
      <w:proofErr w:type="spellEnd"/>
      <w:r w:rsidRPr="000D2369">
        <w:rPr>
          <w:sz w:val="24"/>
          <w:szCs w:val="24"/>
          <w:lang w:val="en-US"/>
        </w:rPr>
        <w:t xml:space="preserve">: </w:t>
      </w:r>
      <w:hyperlink r:id="rId14" w:history="1">
        <w:r w:rsidR="008C50AC" w:rsidRPr="000D2369">
          <w:rPr>
            <w:rStyle w:val="Hyperlink"/>
            <w:color w:val="auto"/>
            <w:sz w:val="24"/>
            <w:szCs w:val="24"/>
            <w:u w:val="none"/>
            <w:lang w:val="en-US"/>
          </w:rPr>
          <w:t>https://seer.ufrgs.br/index.php/educacaoerealidade/article/view/71721</w:t>
        </w:r>
      </w:hyperlink>
      <w:r w:rsidRPr="000D2369">
        <w:rPr>
          <w:sz w:val="24"/>
          <w:szCs w:val="24"/>
          <w:lang w:val="en-US"/>
        </w:rPr>
        <w:t xml:space="preserve">. </w:t>
      </w:r>
    </w:p>
    <w:p w14:paraId="1F358088" w14:textId="53478EF4" w:rsidR="008C50AC" w:rsidRDefault="008C50AC" w:rsidP="00151281">
      <w:pPr>
        <w:spacing w:line="240" w:lineRule="auto"/>
        <w:jc w:val="both"/>
        <w:rPr>
          <w:sz w:val="24"/>
          <w:szCs w:val="24"/>
          <w:lang w:val="en-US"/>
        </w:rPr>
      </w:pPr>
      <w:r w:rsidRPr="000D2369">
        <w:rPr>
          <w:sz w:val="24"/>
          <w:szCs w:val="24"/>
          <w:lang w:val="en-US"/>
        </w:rPr>
        <w:t xml:space="preserve">SILVA, Susana Maria </w:t>
      </w:r>
      <w:proofErr w:type="spellStart"/>
      <w:r w:rsidRPr="000D2369">
        <w:rPr>
          <w:sz w:val="24"/>
          <w:szCs w:val="24"/>
          <w:lang w:val="en-US"/>
        </w:rPr>
        <w:t>Veleda</w:t>
      </w:r>
      <w:proofErr w:type="spellEnd"/>
      <w:r w:rsidRPr="000D2369">
        <w:rPr>
          <w:sz w:val="24"/>
          <w:szCs w:val="24"/>
          <w:lang w:val="en-US"/>
        </w:rPr>
        <w:t xml:space="preserve"> da. </w:t>
      </w:r>
      <w:proofErr w:type="spellStart"/>
      <w:r w:rsidRPr="000D2369">
        <w:rPr>
          <w:b/>
          <w:sz w:val="24"/>
          <w:szCs w:val="24"/>
          <w:lang w:val="en-US"/>
        </w:rPr>
        <w:t>Os</w:t>
      </w:r>
      <w:proofErr w:type="spellEnd"/>
      <w:r w:rsidRPr="000D2369">
        <w:rPr>
          <w:b/>
          <w:sz w:val="24"/>
          <w:szCs w:val="24"/>
          <w:lang w:val="en-US"/>
        </w:rPr>
        <w:t xml:space="preserve"> </w:t>
      </w:r>
      <w:proofErr w:type="spellStart"/>
      <w:r w:rsidRPr="000D2369">
        <w:rPr>
          <w:b/>
          <w:sz w:val="24"/>
          <w:szCs w:val="24"/>
          <w:lang w:val="en-US"/>
        </w:rPr>
        <w:t>estudos</w:t>
      </w:r>
      <w:proofErr w:type="spellEnd"/>
      <w:r w:rsidRPr="000D2369">
        <w:rPr>
          <w:b/>
          <w:sz w:val="24"/>
          <w:szCs w:val="24"/>
          <w:lang w:val="en-US"/>
        </w:rPr>
        <w:t xml:space="preserve"> de </w:t>
      </w:r>
      <w:proofErr w:type="spellStart"/>
      <w:r w:rsidRPr="000D2369">
        <w:rPr>
          <w:b/>
          <w:sz w:val="24"/>
          <w:szCs w:val="24"/>
          <w:lang w:val="en-US"/>
        </w:rPr>
        <w:t>gênero</w:t>
      </w:r>
      <w:proofErr w:type="spellEnd"/>
      <w:r w:rsidRPr="000D2369">
        <w:rPr>
          <w:b/>
          <w:sz w:val="24"/>
          <w:szCs w:val="24"/>
          <w:lang w:val="en-US"/>
        </w:rPr>
        <w:t xml:space="preserve"> no </w:t>
      </w:r>
      <w:proofErr w:type="spellStart"/>
      <w:r w:rsidRPr="000D2369">
        <w:rPr>
          <w:b/>
          <w:sz w:val="24"/>
          <w:szCs w:val="24"/>
          <w:lang w:val="en-US"/>
        </w:rPr>
        <w:t>Brasil</w:t>
      </w:r>
      <w:proofErr w:type="spellEnd"/>
      <w:r w:rsidRPr="000D2369">
        <w:rPr>
          <w:b/>
          <w:sz w:val="24"/>
          <w:szCs w:val="24"/>
          <w:lang w:val="en-US"/>
        </w:rPr>
        <w:t xml:space="preserve">: </w:t>
      </w:r>
      <w:proofErr w:type="spellStart"/>
      <w:r w:rsidRPr="000D2369">
        <w:rPr>
          <w:b/>
          <w:sz w:val="24"/>
          <w:szCs w:val="24"/>
          <w:lang w:val="en-US"/>
        </w:rPr>
        <w:t>algumas</w:t>
      </w:r>
      <w:proofErr w:type="spellEnd"/>
      <w:r w:rsidRPr="000D2369">
        <w:rPr>
          <w:b/>
          <w:sz w:val="24"/>
          <w:szCs w:val="24"/>
          <w:lang w:val="en-US"/>
        </w:rPr>
        <w:t xml:space="preserve"> </w:t>
      </w:r>
      <w:proofErr w:type="spellStart"/>
      <w:r w:rsidRPr="000D2369">
        <w:rPr>
          <w:b/>
          <w:sz w:val="24"/>
          <w:szCs w:val="24"/>
          <w:lang w:val="en-US"/>
        </w:rPr>
        <w:t>considerações</w:t>
      </w:r>
      <w:proofErr w:type="spellEnd"/>
      <w:r w:rsidRPr="000D2369">
        <w:rPr>
          <w:b/>
          <w:sz w:val="24"/>
          <w:szCs w:val="24"/>
          <w:lang w:val="en-US"/>
        </w:rPr>
        <w:t xml:space="preserve">. </w:t>
      </w:r>
      <w:proofErr w:type="spellStart"/>
      <w:r w:rsidRPr="000D2369">
        <w:rPr>
          <w:b/>
          <w:sz w:val="24"/>
          <w:szCs w:val="24"/>
          <w:lang w:val="en-US"/>
        </w:rPr>
        <w:t>Biblio</w:t>
      </w:r>
      <w:proofErr w:type="spellEnd"/>
      <w:r w:rsidRPr="000D2369">
        <w:rPr>
          <w:b/>
          <w:sz w:val="24"/>
          <w:szCs w:val="24"/>
          <w:lang w:val="en-US"/>
        </w:rPr>
        <w:t xml:space="preserve"> 3W</w:t>
      </w:r>
      <w:r w:rsidRPr="000D2369">
        <w:rPr>
          <w:sz w:val="24"/>
          <w:szCs w:val="24"/>
          <w:lang w:val="en-US"/>
        </w:rPr>
        <w:t xml:space="preserve">. </w:t>
      </w:r>
      <w:proofErr w:type="spellStart"/>
      <w:r w:rsidRPr="000D2369">
        <w:rPr>
          <w:sz w:val="24"/>
          <w:szCs w:val="24"/>
          <w:lang w:val="en-US"/>
        </w:rPr>
        <w:t>Revista</w:t>
      </w:r>
      <w:proofErr w:type="spellEnd"/>
      <w:r w:rsidRPr="000D2369">
        <w:rPr>
          <w:sz w:val="24"/>
          <w:szCs w:val="24"/>
          <w:lang w:val="en-US"/>
        </w:rPr>
        <w:t xml:space="preserve"> </w:t>
      </w:r>
      <w:proofErr w:type="spellStart"/>
      <w:r w:rsidRPr="000D2369">
        <w:rPr>
          <w:sz w:val="24"/>
          <w:szCs w:val="24"/>
          <w:lang w:val="en-US"/>
        </w:rPr>
        <w:t>Bibliográfica</w:t>
      </w:r>
      <w:proofErr w:type="spellEnd"/>
      <w:r w:rsidRPr="000D2369">
        <w:rPr>
          <w:sz w:val="24"/>
          <w:szCs w:val="24"/>
          <w:lang w:val="en-US"/>
        </w:rPr>
        <w:t xml:space="preserve"> de </w:t>
      </w:r>
      <w:proofErr w:type="spellStart"/>
      <w:r w:rsidRPr="000D2369">
        <w:rPr>
          <w:sz w:val="24"/>
          <w:szCs w:val="24"/>
          <w:lang w:val="en-US"/>
        </w:rPr>
        <w:t>Geografía</w:t>
      </w:r>
      <w:proofErr w:type="spellEnd"/>
      <w:r w:rsidRPr="000D2369">
        <w:rPr>
          <w:sz w:val="24"/>
          <w:szCs w:val="24"/>
          <w:lang w:val="en-US"/>
        </w:rPr>
        <w:t xml:space="preserve"> y </w:t>
      </w:r>
      <w:proofErr w:type="spellStart"/>
      <w:r w:rsidRPr="000D2369">
        <w:rPr>
          <w:sz w:val="24"/>
          <w:szCs w:val="24"/>
          <w:lang w:val="en-US"/>
        </w:rPr>
        <w:t>Ciencias</w:t>
      </w:r>
      <w:proofErr w:type="spellEnd"/>
      <w:r w:rsidRPr="000D2369">
        <w:rPr>
          <w:sz w:val="24"/>
          <w:szCs w:val="24"/>
          <w:lang w:val="en-US"/>
        </w:rPr>
        <w:t xml:space="preserve"> </w:t>
      </w:r>
      <w:proofErr w:type="spellStart"/>
      <w:r w:rsidRPr="000D2369">
        <w:rPr>
          <w:sz w:val="24"/>
          <w:szCs w:val="24"/>
          <w:lang w:val="en-US"/>
        </w:rPr>
        <w:t>Sociales</w:t>
      </w:r>
      <w:proofErr w:type="spellEnd"/>
      <w:r w:rsidRPr="000D2369">
        <w:rPr>
          <w:sz w:val="24"/>
          <w:szCs w:val="24"/>
          <w:lang w:val="en-US"/>
        </w:rPr>
        <w:t xml:space="preserve">, Barcelona: Universidad de Barcelona, n. 262, 15 </w:t>
      </w:r>
      <w:proofErr w:type="spellStart"/>
      <w:r w:rsidRPr="000D2369">
        <w:rPr>
          <w:sz w:val="24"/>
          <w:szCs w:val="24"/>
          <w:lang w:val="en-US"/>
        </w:rPr>
        <w:t>nov.</w:t>
      </w:r>
      <w:proofErr w:type="spellEnd"/>
      <w:r w:rsidRPr="000D2369">
        <w:rPr>
          <w:sz w:val="24"/>
          <w:szCs w:val="24"/>
          <w:lang w:val="en-US"/>
        </w:rPr>
        <w:t xml:space="preserve"> 2000. </w:t>
      </w:r>
      <w:proofErr w:type="spellStart"/>
      <w:r w:rsidRPr="000D2369">
        <w:rPr>
          <w:sz w:val="24"/>
          <w:szCs w:val="24"/>
          <w:lang w:val="en-US"/>
        </w:rPr>
        <w:t>Disponível</w:t>
      </w:r>
      <w:proofErr w:type="spellEnd"/>
      <w:r w:rsidRPr="000D2369">
        <w:rPr>
          <w:sz w:val="24"/>
          <w:szCs w:val="24"/>
          <w:lang w:val="en-US"/>
        </w:rPr>
        <w:t xml:space="preserve"> </w:t>
      </w:r>
      <w:proofErr w:type="spellStart"/>
      <w:r w:rsidRPr="000D2369">
        <w:rPr>
          <w:sz w:val="24"/>
          <w:szCs w:val="24"/>
          <w:lang w:val="en-US"/>
        </w:rPr>
        <w:t>em</w:t>
      </w:r>
      <w:proofErr w:type="spellEnd"/>
      <w:r w:rsidRPr="000D2369">
        <w:rPr>
          <w:sz w:val="24"/>
          <w:szCs w:val="24"/>
          <w:lang w:val="en-US"/>
        </w:rPr>
        <w:t xml:space="preserve">: https://www.ub.edu/geocrit/b3w-262.htm. </w:t>
      </w:r>
      <w:proofErr w:type="spellStart"/>
      <w:r w:rsidRPr="000D2369">
        <w:rPr>
          <w:sz w:val="24"/>
          <w:szCs w:val="24"/>
          <w:lang w:val="en-US"/>
        </w:rPr>
        <w:t>Acesso</w:t>
      </w:r>
      <w:proofErr w:type="spellEnd"/>
      <w:r w:rsidRPr="000D2369">
        <w:rPr>
          <w:sz w:val="24"/>
          <w:szCs w:val="24"/>
          <w:lang w:val="en-US"/>
        </w:rPr>
        <w:t xml:space="preserve"> </w:t>
      </w:r>
      <w:proofErr w:type="spellStart"/>
      <w:r w:rsidRPr="000D2369">
        <w:rPr>
          <w:sz w:val="24"/>
          <w:szCs w:val="24"/>
          <w:lang w:val="en-US"/>
        </w:rPr>
        <w:t>em</w:t>
      </w:r>
      <w:proofErr w:type="spellEnd"/>
      <w:r w:rsidRPr="000D2369">
        <w:rPr>
          <w:sz w:val="24"/>
          <w:szCs w:val="24"/>
          <w:lang w:val="en-US"/>
        </w:rPr>
        <w:t>: 06 jun. 2025.</w:t>
      </w:r>
    </w:p>
    <w:p w14:paraId="53355609" w14:textId="77777777" w:rsidR="002A00C0" w:rsidRDefault="002A00C0" w:rsidP="00151281">
      <w:pPr>
        <w:spacing w:line="240" w:lineRule="auto"/>
        <w:jc w:val="both"/>
        <w:rPr>
          <w:sz w:val="24"/>
          <w:szCs w:val="24"/>
          <w:lang w:val="en-US"/>
        </w:rPr>
      </w:pPr>
    </w:p>
    <w:p w14:paraId="403288F0" w14:textId="03BEE5CF" w:rsidR="002A00C0" w:rsidRPr="000D2369" w:rsidRDefault="002A00C0" w:rsidP="00AB4B53">
      <w:pPr>
        <w:autoSpaceDE w:val="0"/>
        <w:autoSpaceDN w:val="0"/>
        <w:adjustRightInd w:val="0"/>
        <w:spacing w:line="240" w:lineRule="auto"/>
        <w:rPr>
          <w:sz w:val="24"/>
          <w:szCs w:val="24"/>
          <w:lang w:val="en-US"/>
        </w:rPr>
      </w:pPr>
      <w:r>
        <w:rPr>
          <w:rFonts w:ascii="TimesNewRomanPSMT" w:hAnsi="TimesNewRomanPSMT" w:cs="TimesNewRomanPSMT"/>
          <w:sz w:val="24"/>
          <w:szCs w:val="24"/>
        </w:rPr>
        <w:t xml:space="preserve">SILVA, E. de M. S. </w:t>
      </w:r>
      <w:proofErr w:type="spellStart"/>
      <w:r>
        <w:rPr>
          <w:rFonts w:ascii="TimesNewRomanPSMT" w:hAnsi="TimesNewRomanPSMT" w:cs="TimesNewRomanPSMT"/>
          <w:sz w:val="24"/>
          <w:szCs w:val="24"/>
        </w:rPr>
        <w:t>da</w:t>
      </w:r>
      <w:proofErr w:type="spellEnd"/>
      <w:r>
        <w:rPr>
          <w:rFonts w:ascii="TimesNewRomanPSMT" w:hAnsi="TimesNewRomanPSMT" w:cs="TimesNewRomanPSMT"/>
          <w:sz w:val="24"/>
          <w:szCs w:val="24"/>
        </w:rPr>
        <w:t xml:space="preserve"> &amp; Colares, P. S. Desigualdade de gênero no Brasil: dos processos históricos às expressões contemporâneas. </w:t>
      </w:r>
      <w:r>
        <w:rPr>
          <w:rFonts w:ascii="TimesNewRomanPS-ItalicMT" w:hAnsi="TimesNewRomanPS-ItalicMT" w:cs="TimesNewRomanPS-ItalicMT"/>
          <w:i/>
          <w:iCs/>
          <w:sz w:val="24"/>
          <w:szCs w:val="24"/>
        </w:rPr>
        <w:t>Revista Ciência &amp; Contemporaneidade</w:t>
      </w:r>
      <w:r>
        <w:rPr>
          <w:rFonts w:ascii="TimesNewRomanPSMT" w:hAnsi="TimesNewRomanPSMT" w:cs="TimesNewRomanPSMT"/>
          <w:sz w:val="24"/>
          <w:szCs w:val="24"/>
        </w:rPr>
        <w:t>, 2(1), 75-93. (2024).</w:t>
      </w:r>
    </w:p>
    <w:p w14:paraId="6564DFC1" w14:textId="77777777" w:rsidR="008C50AC" w:rsidRPr="000D2369" w:rsidRDefault="008C50AC" w:rsidP="00151281">
      <w:pPr>
        <w:spacing w:line="240" w:lineRule="auto"/>
        <w:jc w:val="both"/>
        <w:rPr>
          <w:sz w:val="24"/>
          <w:szCs w:val="24"/>
          <w:lang w:val="en-US"/>
        </w:rPr>
      </w:pPr>
      <w:bookmarkStart w:id="5" w:name="_GoBack"/>
      <w:bookmarkEnd w:id="5"/>
    </w:p>
    <w:p w14:paraId="63894728" w14:textId="0D17F3D7" w:rsidR="008C50AC" w:rsidRPr="000D2369" w:rsidRDefault="00FF0E81" w:rsidP="00151281">
      <w:pPr>
        <w:spacing w:afterLines="100" w:after="240" w:line="240" w:lineRule="auto"/>
        <w:jc w:val="both"/>
        <w:rPr>
          <w:sz w:val="24"/>
          <w:szCs w:val="24"/>
        </w:rPr>
      </w:pPr>
      <w:r w:rsidRPr="000D2369">
        <w:rPr>
          <w:sz w:val="24"/>
          <w:szCs w:val="24"/>
        </w:rPr>
        <w:t xml:space="preserve">UEMA abre inscrições para o Programa Primeiros Passos na Ciência. Agência de Notícias – </w:t>
      </w:r>
      <w:r w:rsidRPr="000D2369">
        <w:rPr>
          <w:b/>
          <w:sz w:val="24"/>
          <w:szCs w:val="24"/>
        </w:rPr>
        <w:t>Estado do Maranhão</w:t>
      </w:r>
      <w:r w:rsidRPr="000D2369">
        <w:rPr>
          <w:sz w:val="24"/>
          <w:szCs w:val="24"/>
        </w:rPr>
        <w:t xml:space="preserve">, São Luís, 7 ago. </w:t>
      </w:r>
      <w:r w:rsidR="008C50AC" w:rsidRPr="000D2369">
        <w:rPr>
          <w:sz w:val="24"/>
          <w:szCs w:val="24"/>
        </w:rPr>
        <w:t>2024a. Disponível</w:t>
      </w:r>
      <w:r w:rsidRPr="000D2369">
        <w:rPr>
          <w:sz w:val="24"/>
          <w:szCs w:val="24"/>
        </w:rPr>
        <w:t xml:space="preserve"> em: https://www.ma.gov.br/noticias/uema-abre-inscricoes-para-o-programa-primeiros-passos-naciencia. Acesso em: 5 jun. 2024.</w:t>
      </w:r>
    </w:p>
    <w:p w14:paraId="6AF24250" w14:textId="1EA4293D" w:rsidR="008C50AC" w:rsidRDefault="008C50AC" w:rsidP="00151281">
      <w:pPr>
        <w:spacing w:afterLines="100" w:after="240" w:line="240" w:lineRule="auto"/>
        <w:jc w:val="both"/>
        <w:rPr>
          <w:sz w:val="24"/>
          <w:szCs w:val="24"/>
        </w:rPr>
      </w:pPr>
      <w:r w:rsidRPr="000D2369">
        <w:rPr>
          <w:sz w:val="24"/>
          <w:szCs w:val="24"/>
        </w:rPr>
        <w:t xml:space="preserve">UNIVERSIDADE ESTADUAL DO MARANHÃO. </w:t>
      </w:r>
      <w:proofErr w:type="spellStart"/>
      <w:r w:rsidRPr="000D2369">
        <w:rPr>
          <w:sz w:val="24"/>
          <w:szCs w:val="24"/>
        </w:rPr>
        <w:t>Pró-Reitoria</w:t>
      </w:r>
      <w:proofErr w:type="spellEnd"/>
      <w:r w:rsidRPr="000D2369">
        <w:rPr>
          <w:sz w:val="24"/>
          <w:szCs w:val="24"/>
        </w:rPr>
        <w:t xml:space="preserve"> de Graduação. </w:t>
      </w:r>
      <w:r w:rsidRPr="000D2369">
        <w:rPr>
          <w:b/>
          <w:sz w:val="24"/>
          <w:szCs w:val="24"/>
        </w:rPr>
        <w:t>Perfil socioeconômico dos discentes da UEMA</w:t>
      </w:r>
      <w:r w:rsidRPr="000D2369">
        <w:rPr>
          <w:sz w:val="24"/>
          <w:szCs w:val="24"/>
        </w:rPr>
        <w:t>. São Luís: UEMA, 2024b. Disponível em: https://www.prog.uema.br/perfil-socioeconomico-dos-discentes-da-uema/. Acesso em: 5 jun. 2024.</w:t>
      </w:r>
    </w:p>
    <w:p w14:paraId="3E91A888" w14:textId="7839148A" w:rsidR="00FF4348" w:rsidRPr="000D2369" w:rsidRDefault="002A00C0" w:rsidP="00AB4B53">
      <w:pPr>
        <w:spacing w:line="240" w:lineRule="auto"/>
        <w:contextualSpacing/>
        <w:rPr>
          <w:sz w:val="24"/>
          <w:szCs w:val="24"/>
        </w:rPr>
      </w:pPr>
      <w:r w:rsidRPr="00C66C83">
        <w:rPr>
          <w:sz w:val="24"/>
          <w:szCs w:val="24"/>
        </w:rPr>
        <w:t xml:space="preserve">UNIVERSIDADE ESTADUAL DO MARANHÃO. </w:t>
      </w:r>
      <w:proofErr w:type="spellStart"/>
      <w:r w:rsidRPr="00C66C83">
        <w:rPr>
          <w:sz w:val="24"/>
          <w:szCs w:val="24"/>
        </w:rPr>
        <w:t>Pró-Reitoria</w:t>
      </w:r>
      <w:proofErr w:type="spellEnd"/>
      <w:r w:rsidRPr="00C66C83">
        <w:rPr>
          <w:sz w:val="24"/>
          <w:szCs w:val="24"/>
        </w:rPr>
        <w:t xml:space="preserve"> de Pesquisa e Pós-Graduação.</w:t>
      </w:r>
      <w:r w:rsidRPr="00C66C83">
        <w:rPr>
          <w:b/>
          <w:bCs/>
          <w:sz w:val="24"/>
          <w:szCs w:val="24"/>
        </w:rPr>
        <w:t xml:space="preserve"> UEMA pesquisa</w:t>
      </w:r>
      <w:r w:rsidRPr="00C66C83">
        <w:rPr>
          <w:sz w:val="24"/>
          <w:szCs w:val="24"/>
        </w:rPr>
        <w:t xml:space="preserve">. São Luís: UEMA, 2024c. Disponível em: </w:t>
      </w:r>
      <w:hyperlink r:id="rId15" w:history="1">
        <w:r w:rsidRPr="00C66C83">
          <w:rPr>
            <w:rStyle w:val="Hyperlink"/>
            <w:color w:val="auto"/>
            <w:sz w:val="24"/>
            <w:szCs w:val="24"/>
            <w:u w:val="none"/>
          </w:rPr>
          <w:t>https://www.ppg.uema.br/uema-pesquisa/</w:t>
        </w:r>
      </w:hyperlink>
      <w:r w:rsidRPr="0084583B">
        <w:rPr>
          <w:sz w:val="24"/>
          <w:szCs w:val="24"/>
        </w:rPr>
        <w:t>. Acesso em: 5 jun. 2024.</w:t>
      </w:r>
    </w:p>
    <w:sectPr w:rsidR="00FF4348" w:rsidRPr="000D2369" w:rsidSect="004F776F">
      <w:headerReference w:type="default" r:id="rId16"/>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9687E" w14:textId="77777777" w:rsidR="001C0566" w:rsidRDefault="001C0566">
      <w:pPr>
        <w:spacing w:line="240" w:lineRule="auto"/>
      </w:pPr>
      <w:r>
        <w:separator/>
      </w:r>
    </w:p>
  </w:endnote>
  <w:endnote w:type="continuationSeparator" w:id="0">
    <w:p w14:paraId="65727C95" w14:textId="77777777" w:rsidR="001C0566" w:rsidRDefault="001C05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Aptos Display">
    <w:altName w:val="Arial"/>
    <w:panose1 w:val="00000000000000000000"/>
    <w:charset w:val="00"/>
    <w:family w:val="roman"/>
    <w:notTrueType/>
    <w:pitch w:val="default"/>
  </w:font>
  <w:font w:name="Aptos">
    <w:altName w:val="Arial"/>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21E2A" w14:textId="77777777" w:rsidR="001C0566" w:rsidRDefault="001C0566">
      <w:pPr>
        <w:spacing w:line="240" w:lineRule="auto"/>
      </w:pPr>
      <w:r>
        <w:separator/>
      </w:r>
    </w:p>
  </w:footnote>
  <w:footnote w:type="continuationSeparator" w:id="0">
    <w:p w14:paraId="53935D00" w14:textId="77777777" w:rsidR="001C0566" w:rsidRDefault="001C0566">
      <w:pPr>
        <w:spacing w:line="240" w:lineRule="auto"/>
      </w:pPr>
      <w:r>
        <w:continuationSeparator/>
      </w:r>
    </w:p>
  </w:footnote>
  <w:footnote w:id="1">
    <w:p w14:paraId="45A559D2" w14:textId="77777777" w:rsidR="00546BCC" w:rsidRPr="00B4256B" w:rsidRDefault="00546BCC" w:rsidP="00546BCC">
      <w:pPr>
        <w:pStyle w:val="Textodenotaderodap"/>
        <w:jc w:val="both"/>
        <w:rPr>
          <w:rFonts w:ascii="Times New Roman" w:hAnsi="Times New Roman"/>
        </w:rPr>
      </w:pPr>
      <w:r w:rsidRPr="00B4256B">
        <w:rPr>
          <w:rStyle w:val="Refdenotaderodap"/>
          <w:rFonts w:ascii="Times New Roman" w:hAnsi="Times New Roman"/>
        </w:rPr>
        <w:footnoteRef/>
      </w:r>
      <w:r w:rsidRPr="00B4256B">
        <w:rPr>
          <w:rFonts w:ascii="Times New Roman" w:hAnsi="Times New Roman"/>
        </w:rPr>
        <w:t xml:space="preserve">  Doutora em Psicologia, Teoria e Pesquisa do Comportamento. Atualmente é Professora Associada I da Universidade Estadual do Maranhão - UEMA, Departamento de Ciências Socais/DCS, Coordenadora do Núcleo de Estudos e Pesquisa de Gênero, Sexualidade e Família NEGESF/UEMA. </w:t>
      </w:r>
    </w:p>
  </w:footnote>
  <w:footnote w:id="2">
    <w:p w14:paraId="7373A9E6" w14:textId="77777777" w:rsidR="00546BCC" w:rsidRPr="00B4256B" w:rsidRDefault="00546BCC" w:rsidP="00546BCC">
      <w:pPr>
        <w:pStyle w:val="Textodenotaderodap"/>
        <w:jc w:val="both"/>
        <w:rPr>
          <w:rFonts w:ascii="Times New Roman" w:hAnsi="Times New Roman"/>
        </w:rPr>
      </w:pPr>
      <w:r w:rsidRPr="00B4256B">
        <w:rPr>
          <w:rStyle w:val="Refdenotaderodap"/>
          <w:rFonts w:ascii="Times New Roman" w:hAnsi="Times New Roman"/>
        </w:rPr>
        <w:footnoteRef/>
      </w:r>
      <w:r w:rsidRPr="00B4256B">
        <w:rPr>
          <w:rFonts w:ascii="Times New Roman" w:hAnsi="Times New Roman"/>
        </w:rPr>
        <w:t xml:space="preserve"> Graduanda em Pedagogia Licenciatura (UEMA). Atualmente é bolsista pelo Programa Institucional de Bolsas de Iniciação Científica (PIBIC).</w:t>
      </w:r>
    </w:p>
  </w:footnote>
  <w:footnote w:id="3">
    <w:p w14:paraId="3749C9E0" w14:textId="339449AF" w:rsidR="00EC1690" w:rsidRDefault="00EC1690" w:rsidP="001767E9">
      <w:pPr>
        <w:pStyle w:val="Textodenotaderodap"/>
        <w:jc w:val="both"/>
      </w:pPr>
      <w:r>
        <w:rPr>
          <w:rStyle w:val="Refdenotaderodap"/>
        </w:rPr>
        <w:footnoteRef/>
      </w:r>
      <w:r>
        <w:t xml:space="preserve"> </w:t>
      </w:r>
      <w:r w:rsidRPr="00B4256B">
        <w:rPr>
          <w:rFonts w:ascii="Times New Roman" w:hAnsi="Times New Roman"/>
        </w:rPr>
        <w:t>Graduanda em Pedagogia Licenciatura (UEMA).</w:t>
      </w:r>
      <w:r w:rsidR="00833E7A">
        <w:rPr>
          <w:rFonts w:ascii="Times New Roman" w:hAnsi="Times New Roman"/>
        </w:rPr>
        <w:t xml:space="preserve"> Atualmente é </w:t>
      </w:r>
      <w:proofErr w:type="spellStart"/>
      <w:r w:rsidR="007F485F">
        <w:rPr>
          <w:rFonts w:ascii="Times New Roman" w:hAnsi="Times New Roman"/>
        </w:rPr>
        <w:t>extensionista</w:t>
      </w:r>
      <w:proofErr w:type="spellEnd"/>
      <w:r w:rsidR="007F485F">
        <w:rPr>
          <w:rFonts w:ascii="Times New Roman" w:hAnsi="Times New Roman"/>
        </w:rPr>
        <w:t xml:space="preserve"> pelo Núcleo de Estudos e Pesquisa </w:t>
      </w:r>
      <w:r w:rsidR="00606574">
        <w:rPr>
          <w:rFonts w:ascii="Times New Roman" w:hAnsi="Times New Roman"/>
        </w:rPr>
        <w:t>de Gênero; Sexualidade e Família NEGESF/UEMA.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52AE6" w14:textId="77777777" w:rsidR="00FF4348" w:rsidRDefault="00350BB3">
    <w:r>
      <w:rPr>
        <w:noProof/>
      </w:rPr>
      <w:drawing>
        <wp:anchor distT="114300" distB="114300" distL="114300" distR="114300" simplePos="0" relativeHeight="251657728" behindDoc="1" locked="0" layoutInCell="1" allowOverlap="1" wp14:anchorId="0FDE0F10" wp14:editId="6D6649DA">
          <wp:simplePos x="0" y="0"/>
          <wp:positionH relativeFrom="page">
            <wp:posOffset>0</wp:posOffset>
          </wp:positionH>
          <wp:positionV relativeFrom="page">
            <wp:posOffset>6985</wp:posOffset>
          </wp:positionV>
          <wp:extent cx="7563485" cy="10727690"/>
          <wp:effectExtent l="0" t="0" r="0" b="0"/>
          <wp:wrapNone/>
          <wp:docPr id="875342483"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48"/>
    <w:rsid w:val="00026293"/>
    <w:rsid w:val="00037682"/>
    <w:rsid w:val="00045910"/>
    <w:rsid w:val="000D2369"/>
    <w:rsid w:val="000D7111"/>
    <w:rsid w:val="000E2745"/>
    <w:rsid w:val="000F210D"/>
    <w:rsid w:val="001312A8"/>
    <w:rsid w:val="00136BCE"/>
    <w:rsid w:val="00145085"/>
    <w:rsid w:val="00151281"/>
    <w:rsid w:val="00157725"/>
    <w:rsid w:val="001767E9"/>
    <w:rsid w:val="001C0566"/>
    <w:rsid w:val="00236FFC"/>
    <w:rsid w:val="00237058"/>
    <w:rsid w:val="0028676B"/>
    <w:rsid w:val="00292980"/>
    <w:rsid w:val="002A00C0"/>
    <w:rsid w:val="002B22E3"/>
    <w:rsid w:val="00350BB3"/>
    <w:rsid w:val="00474E8C"/>
    <w:rsid w:val="004B030C"/>
    <w:rsid w:val="004E552A"/>
    <w:rsid w:val="004F776F"/>
    <w:rsid w:val="00546BCC"/>
    <w:rsid w:val="00567B06"/>
    <w:rsid w:val="00576656"/>
    <w:rsid w:val="005C4655"/>
    <w:rsid w:val="005F2905"/>
    <w:rsid w:val="00606574"/>
    <w:rsid w:val="00612D23"/>
    <w:rsid w:val="0063670C"/>
    <w:rsid w:val="00662320"/>
    <w:rsid w:val="00711AAD"/>
    <w:rsid w:val="00721D14"/>
    <w:rsid w:val="007A0F81"/>
    <w:rsid w:val="007A2572"/>
    <w:rsid w:val="007D58F3"/>
    <w:rsid w:val="007F485F"/>
    <w:rsid w:val="00833E7A"/>
    <w:rsid w:val="008439D3"/>
    <w:rsid w:val="008A51BE"/>
    <w:rsid w:val="008C50AC"/>
    <w:rsid w:val="008D3BB8"/>
    <w:rsid w:val="00927FCA"/>
    <w:rsid w:val="00930658"/>
    <w:rsid w:val="00961B73"/>
    <w:rsid w:val="009A0DDF"/>
    <w:rsid w:val="009D7FEB"/>
    <w:rsid w:val="00A63168"/>
    <w:rsid w:val="00A669C2"/>
    <w:rsid w:val="00A72A6A"/>
    <w:rsid w:val="00AB4B53"/>
    <w:rsid w:val="00AE7492"/>
    <w:rsid w:val="00B670CA"/>
    <w:rsid w:val="00BB06AC"/>
    <w:rsid w:val="00BC7C70"/>
    <w:rsid w:val="00C15206"/>
    <w:rsid w:val="00C54452"/>
    <w:rsid w:val="00C66C83"/>
    <w:rsid w:val="00CB091A"/>
    <w:rsid w:val="00D65BFE"/>
    <w:rsid w:val="00DA10F1"/>
    <w:rsid w:val="00DB1DC4"/>
    <w:rsid w:val="00DB25F3"/>
    <w:rsid w:val="00DF56BC"/>
    <w:rsid w:val="00E1704A"/>
    <w:rsid w:val="00E25ACA"/>
    <w:rsid w:val="00E426F3"/>
    <w:rsid w:val="00E64E46"/>
    <w:rsid w:val="00E67722"/>
    <w:rsid w:val="00EC1690"/>
    <w:rsid w:val="00EC2FD5"/>
    <w:rsid w:val="00ED2E30"/>
    <w:rsid w:val="00F23D8F"/>
    <w:rsid w:val="00F2735F"/>
    <w:rsid w:val="00FF0E81"/>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19539"/>
  <w15:docId w15:val="{D9B5DCAE-3AFF-7545-8CF4-768E9702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546BCC"/>
    <w:pPr>
      <w:spacing w:line="240" w:lineRule="auto"/>
    </w:pPr>
    <w:rPr>
      <w:rFonts w:ascii="Calibri" w:eastAsia="Calibri" w:hAnsi="Calibri" w:cs="Times New Roman"/>
      <w:kern w:val="2"/>
      <w:sz w:val="20"/>
      <w:szCs w:val="20"/>
      <w:lang w:eastAsia="en-US"/>
    </w:rPr>
  </w:style>
  <w:style w:type="character" w:customStyle="1" w:styleId="TextodenotaderodapChar">
    <w:name w:val="Texto de nota de rodapé Char"/>
    <w:link w:val="Textodenotaderodap"/>
    <w:uiPriority w:val="99"/>
    <w:semiHidden/>
    <w:rsid w:val="00546BCC"/>
    <w:rPr>
      <w:rFonts w:ascii="Calibri" w:eastAsia="Calibri" w:hAnsi="Calibri" w:cs="Times New Roman"/>
      <w:kern w:val="2"/>
      <w:lang w:eastAsia="en-US"/>
    </w:rPr>
  </w:style>
  <w:style w:type="character" w:styleId="Refdenotaderodap">
    <w:name w:val="footnote reference"/>
    <w:uiPriority w:val="99"/>
    <w:semiHidden/>
    <w:unhideWhenUsed/>
    <w:rsid w:val="00546BCC"/>
    <w:rPr>
      <w:vertAlign w:val="superscript"/>
    </w:rPr>
  </w:style>
  <w:style w:type="paragraph" w:styleId="NormalWeb">
    <w:name w:val="Normal (Web)"/>
    <w:basedOn w:val="Normal"/>
    <w:uiPriority w:val="99"/>
    <w:unhideWhenUsed/>
    <w:rsid w:val="00546BC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546BCC"/>
    <w:rPr>
      <w:color w:val="0563C1"/>
      <w:u w:val="single"/>
    </w:rPr>
  </w:style>
  <w:style w:type="character" w:styleId="Refdecomentrio">
    <w:name w:val="annotation reference"/>
    <w:uiPriority w:val="99"/>
    <w:semiHidden/>
    <w:unhideWhenUsed/>
    <w:rsid w:val="00546BCC"/>
    <w:rPr>
      <w:sz w:val="16"/>
      <w:szCs w:val="16"/>
    </w:rPr>
  </w:style>
  <w:style w:type="paragraph" w:styleId="Textodecomentrio">
    <w:name w:val="annotation text"/>
    <w:basedOn w:val="Normal"/>
    <w:link w:val="TextodecomentrioChar"/>
    <w:uiPriority w:val="99"/>
    <w:semiHidden/>
    <w:unhideWhenUsed/>
    <w:rsid w:val="00546BCC"/>
    <w:pPr>
      <w:spacing w:after="160" w:line="240" w:lineRule="auto"/>
    </w:pPr>
    <w:rPr>
      <w:rFonts w:ascii="Calibri" w:eastAsia="Calibri" w:hAnsi="Calibri" w:cs="Times New Roman"/>
      <w:kern w:val="2"/>
      <w:sz w:val="20"/>
      <w:szCs w:val="20"/>
      <w:lang w:eastAsia="en-US"/>
    </w:rPr>
  </w:style>
  <w:style w:type="character" w:customStyle="1" w:styleId="TextodecomentrioChar">
    <w:name w:val="Texto de comentário Char"/>
    <w:link w:val="Textodecomentrio"/>
    <w:uiPriority w:val="99"/>
    <w:semiHidden/>
    <w:rsid w:val="00546BCC"/>
    <w:rPr>
      <w:rFonts w:ascii="Calibri" w:eastAsia="Calibri" w:hAnsi="Calibri" w:cs="Times New Roman"/>
      <w:kern w:val="2"/>
      <w:lang w:eastAsia="en-US"/>
    </w:rPr>
  </w:style>
  <w:style w:type="paragraph" w:styleId="Corpodetexto">
    <w:name w:val="Body Text"/>
    <w:basedOn w:val="Normal"/>
    <w:link w:val="CorpodetextoChar"/>
    <w:uiPriority w:val="1"/>
    <w:unhideWhenUsed/>
    <w:qFormat/>
    <w:rsid w:val="00546BCC"/>
    <w:pPr>
      <w:widowControl w:val="0"/>
      <w:autoSpaceDE w:val="0"/>
      <w:autoSpaceDN w:val="0"/>
      <w:spacing w:line="240" w:lineRule="auto"/>
    </w:pPr>
    <w:rPr>
      <w:rFonts w:ascii="Times New Roman" w:eastAsia="Times New Roman" w:hAnsi="Times New Roman" w:cs="Times New Roman"/>
      <w:sz w:val="24"/>
      <w:szCs w:val="24"/>
      <w:lang w:eastAsia="en-US"/>
    </w:rPr>
  </w:style>
  <w:style w:type="character" w:customStyle="1" w:styleId="CorpodetextoChar">
    <w:name w:val="Corpo de texto Char"/>
    <w:link w:val="Corpodetexto"/>
    <w:uiPriority w:val="1"/>
    <w:rsid w:val="00546BCC"/>
    <w:rPr>
      <w:rFonts w:ascii="Times New Roman" w:eastAsia="Times New Roman" w:hAnsi="Times New Roman" w:cs="Times New Roman"/>
      <w:sz w:val="24"/>
      <w:szCs w:val="24"/>
      <w:lang w:eastAsia="en-US"/>
    </w:rPr>
  </w:style>
  <w:style w:type="paragraph" w:styleId="Legenda">
    <w:name w:val="caption"/>
    <w:basedOn w:val="Normal"/>
    <w:next w:val="Normal"/>
    <w:uiPriority w:val="35"/>
    <w:unhideWhenUsed/>
    <w:qFormat/>
    <w:rsid w:val="00546BCC"/>
    <w:pPr>
      <w:widowControl w:val="0"/>
      <w:autoSpaceDE w:val="0"/>
      <w:autoSpaceDN w:val="0"/>
      <w:spacing w:after="200" w:line="240" w:lineRule="auto"/>
    </w:pPr>
    <w:rPr>
      <w:rFonts w:ascii="Times New Roman" w:eastAsia="Times New Roman" w:hAnsi="Times New Roman" w:cs="Times New Roman"/>
      <w:i/>
      <w:iCs/>
      <w:color w:val="44546A"/>
      <w:sz w:val="18"/>
      <w:szCs w:val="18"/>
      <w:lang w:eastAsia="en-US"/>
    </w:rPr>
  </w:style>
  <w:style w:type="paragraph" w:styleId="Assuntodocomentrio">
    <w:name w:val="annotation subject"/>
    <w:basedOn w:val="Textodecomentrio"/>
    <w:next w:val="Textodecomentrio"/>
    <w:link w:val="AssuntodocomentrioChar"/>
    <w:uiPriority w:val="99"/>
    <w:semiHidden/>
    <w:unhideWhenUsed/>
    <w:rsid w:val="00546BCC"/>
    <w:pPr>
      <w:spacing w:after="0" w:line="276" w:lineRule="auto"/>
    </w:pPr>
    <w:rPr>
      <w:rFonts w:ascii="Arial" w:eastAsia="Arial" w:hAnsi="Arial" w:cs="Arial"/>
      <w:b/>
      <w:bCs/>
      <w:kern w:val="0"/>
      <w:lang w:eastAsia="pt-BR"/>
    </w:rPr>
  </w:style>
  <w:style w:type="character" w:customStyle="1" w:styleId="AssuntodocomentrioChar">
    <w:name w:val="Assunto do comentário Char"/>
    <w:link w:val="Assuntodocomentrio"/>
    <w:uiPriority w:val="99"/>
    <w:semiHidden/>
    <w:rsid w:val="00546BCC"/>
    <w:rPr>
      <w:rFonts w:ascii="Calibri" w:eastAsia="Calibri" w:hAnsi="Calibri" w:cs="Times New Roman"/>
      <w:b/>
      <w:bCs/>
      <w:kern w:val="2"/>
      <w:lang w:eastAsia="en-US"/>
    </w:rPr>
  </w:style>
  <w:style w:type="paragraph" w:styleId="Pr-formataoHTML">
    <w:name w:val="HTML Preformatted"/>
    <w:basedOn w:val="Normal"/>
    <w:link w:val="Pr-formataoHTMLChar"/>
    <w:uiPriority w:val="99"/>
    <w:semiHidden/>
    <w:unhideWhenUsed/>
    <w:rsid w:val="00237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237058"/>
    <w:rPr>
      <w:rFonts w:ascii="Courier New" w:eastAsia="Times New Roman" w:hAnsi="Courier New" w:cs="Courier New"/>
    </w:rPr>
  </w:style>
  <w:style w:type="character" w:customStyle="1" w:styleId="y2iqfc">
    <w:name w:val="y2iqfc"/>
    <w:basedOn w:val="Fontepargpadro"/>
    <w:rsid w:val="00237058"/>
  </w:style>
  <w:style w:type="paragraph" w:styleId="Textodebalo">
    <w:name w:val="Balloon Text"/>
    <w:basedOn w:val="Normal"/>
    <w:link w:val="TextodebaloChar"/>
    <w:uiPriority w:val="99"/>
    <w:semiHidden/>
    <w:unhideWhenUsed/>
    <w:rsid w:val="00136BC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36B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27051">
      <w:bodyDiv w:val="1"/>
      <w:marLeft w:val="0"/>
      <w:marRight w:val="0"/>
      <w:marTop w:val="0"/>
      <w:marBottom w:val="0"/>
      <w:divBdr>
        <w:top w:val="none" w:sz="0" w:space="0" w:color="auto"/>
        <w:left w:val="none" w:sz="0" w:space="0" w:color="auto"/>
        <w:bottom w:val="none" w:sz="0" w:space="0" w:color="auto"/>
        <w:right w:val="none" w:sz="0" w:space="0" w:color="auto"/>
      </w:divBdr>
    </w:div>
    <w:div w:id="148138973">
      <w:bodyDiv w:val="1"/>
      <w:marLeft w:val="0"/>
      <w:marRight w:val="0"/>
      <w:marTop w:val="0"/>
      <w:marBottom w:val="0"/>
      <w:divBdr>
        <w:top w:val="none" w:sz="0" w:space="0" w:color="auto"/>
        <w:left w:val="none" w:sz="0" w:space="0" w:color="auto"/>
        <w:bottom w:val="none" w:sz="0" w:space="0" w:color="auto"/>
        <w:right w:val="none" w:sz="0" w:space="0" w:color="auto"/>
      </w:divBdr>
    </w:div>
    <w:div w:id="419763560">
      <w:bodyDiv w:val="1"/>
      <w:marLeft w:val="0"/>
      <w:marRight w:val="0"/>
      <w:marTop w:val="0"/>
      <w:marBottom w:val="0"/>
      <w:divBdr>
        <w:top w:val="none" w:sz="0" w:space="0" w:color="auto"/>
        <w:left w:val="none" w:sz="0" w:space="0" w:color="auto"/>
        <w:bottom w:val="none" w:sz="0" w:space="0" w:color="auto"/>
        <w:right w:val="none" w:sz="0" w:space="0" w:color="auto"/>
      </w:divBdr>
    </w:div>
    <w:div w:id="794907956">
      <w:bodyDiv w:val="1"/>
      <w:marLeft w:val="0"/>
      <w:marRight w:val="0"/>
      <w:marTop w:val="0"/>
      <w:marBottom w:val="0"/>
      <w:divBdr>
        <w:top w:val="none" w:sz="0" w:space="0" w:color="auto"/>
        <w:left w:val="none" w:sz="0" w:space="0" w:color="auto"/>
        <w:bottom w:val="none" w:sz="0" w:space="0" w:color="auto"/>
        <w:right w:val="none" w:sz="0" w:space="0" w:color="auto"/>
      </w:divBdr>
    </w:div>
    <w:div w:id="1091045405">
      <w:bodyDiv w:val="1"/>
      <w:marLeft w:val="0"/>
      <w:marRight w:val="0"/>
      <w:marTop w:val="0"/>
      <w:marBottom w:val="0"/>
      <w:divBdr>
        <w:top w:val="none" w:sz="0" w:space="0" w:color="auto"/>
        <w:left w:val="none" w:sz="0" w:space="0" w:color="auto"/>
        <w:bottom w:val="none" w:sz="0" w:space="0" w:color="auto"/>
        <w:right w:val="none" w:sz="0" w:space="0" w:color="auto"/>
      </w:divBdr>
    </w:div>
    <w:div w:id="1703047113">
      <w:bodyDiv w:val="1"/>
      <w:marLeft w:val="0"/>
      <w:marRight w:val="0"/>
      <w:marTop w:val="0"/>
      <w:marBottom w:val="0"/>
      <w:divBdr>
        <w:top w:val="none" w:sz="0" w:space="0" w:color="auto"/>
        <w:left w:val="none" w:sz="0" w:space="0" w:color="auto"/>
        <w:bottom w:val="none" w:sz="0" w:space="0" w:color="auto"/>
        <w:right w:val="none" w:sz="0" w:space="0" w:color="auto"/>
      </w:divBdr>
    </w:div>
    <w:div w:id="2032946368">
      <w:bodyDiv w:val="1"/>
      <w:marLeft w:val="0"/>
      <w:marRight w:val="0"/>
      <w:marTop w:val="0"/>
      <w:marBottom w:val="0"/>
      <w:divBdr>
        <w:top w:val="none" w:sz="0" w:space="0" w:color="auto"/>
        <w:left w:val="none" w:sz="0" w:space="0" w:color="auto"/>
        <w:bottom w:val="none" w:sz="0" w:space="0" w:color="auto"/>
        <w:right w:val="none" w:sz="0" w:space="0" w:color="auto"/>
      </w:divBdr>
    </w:div>
    <w:div w:id="2045792229">
      <w:bodyDiv w:val="1"/>
      <w:marLeft w:val="0"/>
      <w:marRight w:val="0"/>
      <w:marTop w:val="0"/>
      <w:marBottom w:val="0"/>
      <w:divBdr>
        <w:top w:val="none" w:sz="0" w:space="0" w:color="auto"/>
        <w:left w:val="none" w:sz="0" w:space="0" w:color="auto"/>
        <w:bottom w:val="none" w:sz="0" w:space="0" w:color="auto"/>
        <w:right w:val="none" w:sz="0" w:space="0" w:color="auto"/>
      </w:divBdr>
    </w:div>
    <w:div w:id="2144300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vistas.uepg.br/index.php/rlagg/article/view/1807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http://lattes.cnpq.br/340191471192605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lattes.cnpq.br/9006292274060485" TargetMode="External"/><Relationship Id="rId5" Type="http://schemas.openxmlformats.org/officeDocument/2006/relationships/footnotes" Target="footnotes.xml"/><Relationship Id="rId15" Type="http://schemas.openxmlformats.org/officeDocument/2006/relationships/hyperlink" Target="https://www.ppg.uema.br/uema-pesquisa/" TargetMode="Externa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eer.ufrgs.br/index.php/educacaoerealidade/article/view/717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007fae85b424216/&#193;rea%20de%20Trabalho/GRADUA&#199;&#195;O-%20POS%20GRADUACA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007fae85b424216/&#193;rea%20de%20Trabalho/at.%20GRUPOS%20DE%20ESTUDOS-%20GR&#193;FIC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'[GRADUAÇÃO- POS GRADUACAO.xlsx]Planilha5'!$A$2</c:f>
              <c:strCache>
                <c:ptCount val="1"/>
                <c:pt idx="0">
                  <c:v>Presencial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'[GRADUAÇÃO- POS GRADUACAO.xlsx]Planilha5'!$B$1:$H$1</c:f>
              <c:strCache>
                <c:ptCount val="7"/>
                <c:pt idx="0">
                  <c:v>Mulher Cisgênera </c:v>
                </c:pt>
                <c:pt idx="1">
                  <c:v>Homem Cisgênero </c:v>
                </c:pt>
                <c:pt idx="2">
                  <c:v>Não respondeu </c:v>
                </c:pt>
                <c:pt idx="3">
                  <c:v>Outro </c:v>
                </c:pt>
                <c:pt idx="4">
                  <c:v>Não binário </c:v>
                </c:pt>
                <c:pt idx="5">
                  <c:v>Mulher Transexual </c:v>
                </c:pt>
                <c:pt idx="6">
                  <c:v>Homem Transexual </c:v>
                </c:pt>
              </c:strCache>
            </c:strRef>
          </c:cat>
          <c:val>
            <c:numRef>
              <c:f>'[GRADUAÇÃO- POS GRADUACAO.xlsx]Planilha5'!$B$2:$H$2</c:f>
              <c:numCache>
                <c:formatCode>General</c:formatCode>
                <c:ptCount val="7"/>
                <c:pt idx="0">
                  <c:v>29745</c:v>
                </c:pt>
                <c:pt idx="1">
                  <c:v>20409</c:v>
                </c:pt>
                <c:pt idx="2">
                  <c:v>3013</c:v>
                </c:pt>
                <c:pt idx="3">
                  <c:v>1171</c:v>
                </c:pt>
                <c:pt idx="4">
                  <c:v>454</c:v>
                </c:pt>
                <c:pt idx="5">
                  <c:v>259</c:v>
                </c:pt>
                <c:pt idx="6">
                  <c:v>264</c:v>
                </c:pt>
              </c:numCache>
            </c:numRef>
          </c:val>
          <c:extLst xmlns:c16r2="http://schemas.microsoft.com/office/drawing/2015/06/chart">
            <c:ext xmlns:c16="http://schemas.microsoft.com/office/drawing/2014/chart" uri="{C3380CC4-5D6E-409C-BE32-E72D297353CC}">
              <c16:uniqueId val="{00000000-9DBC-490A-A9CD-E8DE3D20963D}"/>
            </c:ext>
          </c:extLst>
        </c:ser>
        <c:ser>
          <c:idx val="1"/>
          <c:order val="1"/>
          <c:tx>
            <c:strRef>
              <c:f>'[GRADUAÇÃO- POS GRADUACAO.xlsx]Planilha5'!$A$3</c:f>
              <c:strCache>
                <c:ptCount val="1"/>
                <c:pt idx="0">
                  <c:v>EAD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'[GRADUAÇÃO- POS GRADUACAO.xlsx]Planilha5'!$B$1:$H$1</c:f>
              <c:strCache>
                <c:ptCount val="7"/>
                <c:pt idx="0">
                  <c:v>Mulher Cisgênera </c:v>
                </c:pt>
                <c:pt idx="1">
                  <c:v>Homem Cisgênero </c:v>
                </c:pt>
                <c:pt idx="2">
                  <c:v>Não respondeu </c:v>
                </c:pt>
                <c:pt idx="3">
                  <c:v>Outro </c:v>
                </c:pt>
                <c:pt idx="4">
                  <c:v>Não binário </c:v>
                </c:pt>
                <c:pt idx="5">
                  <c:v>Mulher Transexual </c:v>
                </c:pt>
                <c:pt idx="6">
                  <c:v>Homem Transexual </c:v>
                </c:pt>
              </c:strCache>
            </c:strRef>
          </c:cat>
          <c:val>
            <c:numRef>
              <c:f>'[GRADUAÇÃO- POS GRADUACAO.xlsx]Planilha5'!$B$3:$H$3</c:f>
              <c:numCache>
                <c:formatCode>General</c:formatCode>
                <c:ptCount val="7"/>
                <c:pt idx="0">
                  <c:v>2151</c:v>
                </c:pt>
                <c:pt idx="1">
                  <c:v>1572</c:v>
                </c:pt>
                <c:pt idx="2">
                  <c:v>208</c:v>
                </c:pt>
                <c:pt idx="3">
                  <c:v>89</c:v>
                </c:pt>
                <c:pt idx="4">
                  <c:v>20</c:v>
                </c:pt>
                <c:pt idx="5">
                  <c:v>3</c:v>
                </c:pt>
                <c:pt idx="6">
                  <c:v>6</c:v>
                </c:pt>
              </c:numCache>
            </c:numRef>
          </c:val>
          <c:extLst xmlns:c16r2="http://schemas.microsoft.com/office/drawing/2015/06/chart">
            <c:ext xmlns:c16="http://schemas.microsoft.com/office/drawing/2014/chart" uri="{C3380CC4-5D6E-409C-BE32-E72D297353CC}">
              <c16:uniqueId val="{00000001-9DBC-490A-A9CD-E8DE3D20963D}"/>
            </c:ext>
          </c:extLst>
        </c:ser>
        <c:ser>
          <c:idx val="2"/>
          <c:order val="2"/>
          <c:tx>
            <c:strRef>
              <c:f>'[GRADUAÇÃO- POS GRADUACAO.xlsx]Planilha5'!$A$4</c:f>
              <c:strCache>
                <c:ptCount val="1"/>
                <c:pt idx="0">
                  <c:v>Soma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'[GRADUAÇÃO- POS GRADUACAO.xlsx]Planilha5'!$B$1:$H$1</c:f>
              <c:strCache>
                <c:ptCount val="7"/>
                <c:pt idx="0">
                  <c:v>Mulher Cisgênera </c:v>
                </c:pt>
                <c:pt idx="1">
                  <c:v>Homem Cisgênero </c:v>
                </c:pt>
                <c:pt idx="2">
                  <c:v>Não respondeu </c:v>
                </c:pt>
                <c:pt idx="3">
                  <c:v>Outro </c:v>
                </c:pt>
                <c:pt idx="4">
                  <c:v>Não binário </c:v>
                </c:pt>
                <c:pt idx="5">
                  <c:v>Mulher Transexual </c:v>
                </c:pt>
                <c:pt idx="6">
                  <c:v>Homem Transexual </c:v>
                </c:pt>
              </c:strCache>
            </c:strRef>
          </c:cat>
          <c:val>
            <c:numRef>
              <c:f>'[GRADUAÇÃO- POS GRADUACAO.xlsx]Planilha5'!$B$4:$H$4</c:f>
              <c:numCache>
                <c:formatCode>General</c:formatCode>
                <c:ptCount val="7"/>
                <c:pt idx="0">
                  <c:v>31896</c:v>
                </c:pt>
                <c:pt idx="1">
                  <c:v>21981</c:v>
                </c:pt>
                <c:pt idx="2">
                  <c:v>3221</c:v>
                </c:pt>
                <c:pt idx="3">
                  <c:v>1260</c:v>
                </c:pt>
                <c:pt idx="4">
                  <c:v>474</c:v>
                </c:pt>
                <c:pt idx="5">
                  <c:v>262</c:v>
                </c:pt>
                <c:pt idx="6">
                  <c:v>270</c:v>
                </c:pt>
              </c:numCache>
            </c:numRef>
          </c:val>
          <c:extLst xmlns:c16r2="http://schemas.microsoft.com/office/drawing/2015/06/chart">
            <c:ext xmlns:c16="http://schemas.microsoft.com/office/drawing/2014/chart" uri="{C3380CC4-5D6E-409C-BE32-E72D297353CC}">
              <c16:uniqueId val="{00000002-9DBC-490A-A9CD-E8DE3D20963D}"/>
            </c:ext>
          </c:extLst>
        </c:ser>
        <c:dLbls>
          <c:dLblPos val="ctr"/>
          <c:showLegendKey val="0"/>
          <c:showVal val="1"/>
          <c:showCatName val="0"/>
          <c:showSerName val="0"/>
          <c:showPercent val="0"/>
          <c:showBubbleSize val="0"/>
        </c:dLbls>
        <c:gapWidth val="150"/>
        <c:overlap val="100"/>
        <c:axId val="397316632"/>
        <c:axId val="397315456"/>
      </c:barChart>
      <c:catAx>
        <c:axId val="397316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397315456"/>
        <c:crosses val="autoZero"/>
        <c:auto val="1"/>
        <c:lblAlgn val="ctr"/>
        <c:lblOffset val="100"/>
        <c:noMultiLvlLbl val="0"/>
      </c:catAx>
      <c:valAx>
        <c:axId val="397315456"/>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3973166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Table>
      <c:spPr>
        <a:noFill/>
        <a:ln>
          <a:noFill/>
        </a:ln>
        <a:effectLst/>
      </c:spPr>
    </c:plotArea>
    <c:legend>
      <c:legendPos val="b"/>
      <c:overlay val="0"/>
      <c:spPr>
        <a:noFill/>
        <a:ln>
          <a:solidFill>
            <a:schemeClr val="bg1">
              <a:lumMod val="9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marL="0" algn="ctr">
        <a:spcBef>
          <a:spcPts val="0"/>
        </a:spcBef>
        <a:spcAft>
          <a:spcPts val="0"/>
        </a:spcAft>
        <a:defRPr sz="10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pt-BR" sz="1000" b="1"/>
              <a:t>Grupos de Estudo e Pesquisa</a:t>
            </a:r>
            <a:r>
              <a:rPr lang="pt-BR" sz="1000" b="1" baseline="0"/>
              <a:t> </a:t>
            </a:r>
            <a:r>
              <a:rPr lang="pt-BR" sz="1000">
                <a:effectLst/>
              </a:rPr>
              <a:t>–</a:t>
            </a:r>
            <a:r>
              <a:rPr lang="pt-BR" sz="1000" b="1"/>
              <a:t> Graduação e Pós-Graduação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title>
    <c:autoTitleDeleted val="0"/>
    <c:plotArea>
      <c:layout>
        <c:manualLayout>
          <c:layoutTarget val="inner"/>
          <c:xMode val="edge"/>
          <c:yMode val="edge"/>
          <c:x val="0.16377736030838008"/>
          <c:y val="9.8286290322580627E-2"/>
          <c:w val="0.79618760903979957"/>
          <c:h val="0.63294704089408182"/>
        </c:manualLayout>
      </c:layout>
      <c:barChart>
        <c:barDir val="col"/>
        <c:grouping val="clustered"/>
        <c:varyColors val="0"/>
        <c:ser>
          <c:idx val="7"/>
          <c:order val="7"/>
          <c:tx>
            <c:v>Quantidade</c:v>
          </c:tx>
          <c:spPr>
            <a:solidFill>
              <a:schemeClr val="accent1"/>
            </a:solidFill>
            <a:ln>
              <a:noFill/>
            </a:ln>
            <a:effectLst/>
          </c:spPr>
          <c:invertIfNegative val="0"/>
          <c:cat>
            <c:strRef>
              <c:f>'[at. GRUPOS DE ESTUDOS- GRÁFICO.xlsx]Planilha2'!$B$3:$B$4</c:f>
              <c:strCache>
                <c:ptCount val="2"/>
                <c:pt idx="0">
                  <c:v>Grupos de Estudos em Gênero da Universidade Estadual do Maranhão</c:v>
                </c:pt>
                <c:pt idx="1">
                  <c:v>Grupos de Estudos em outros temáticas da Universidade Estadual do Maranhão</c:v>
                </c:pt>
              </c:strCache>
            </c:strRef>
          </c:cat>
          <c:val>
            <c:numRef>
              <c:f>'[at. GRUPOS DE ESTUDOS- GRÁFICO.xlsx]Planilha2'!$J$3:$J$4</c:f>
              <c:numCache>
                <c:formatCode>General</c:formatCode>
                <c:ptCount val="2"/>
                <c:pt idx="0">
                  <c:v>8</c:v>
                </c:pt>
                <c:pt idx="1">
                  <c:v>141</c:v>
                </c:pt>
              </c:numCache>
            </c:numRef>
          </c:val>
          <c:extLst xmlns:c16r2="http://schemas.microsoft.com/office/drawing/2015/06/chart">
            <c:ext xmlns:c16="http://schemas.microsoft.com/office/drawing/2014/chart" uri="{C3380CC4-5D6E-409C-BE32-E72D297353CC}">
              <c16:uniqueId val="{00000000-490D-4231-97C3-510EEEC5C751}"/>
            </c:ext>
          </c:extLst>
        </c:ser>
        <c:dLbls>
          <c:showLegendKey val="0"/>
          <c:showVal val="0"/>
          <c:showCatName val="0"/>
          <c:showSerName val="0"/>
          <c:showPercent val="0"/>
          <c:showBubbleSize val="0"/>
        </c:dLbls>
        <c:gapWidth val="219"/>
        <c:overlap val="-27"/>
        <c:axId val="396200952"/>
        <c:axId val="396199384"/>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xmlns:c16r2="http://schemas.microsoft.com/office/drawing/2015/06/chart">
                      <c:ext uri="{02D57815-91ED-43cb-92C2-25804820EDAC}">
                        <c15:formulaRef>
                          <c15:sqref>'[at. GRUPOS DE ESTUDOS- GRÁFICO.xlsx]Planilha2'!$B$3:$B$4</c15:sqref>
                        </c15:formulaRef>
                      </c:ext>
                    </c:extLst>
                    <c:strCache>
                      <c:ptCount val="2"/>
                      <c:pt idx="0">
                        <c:v>Grupos de Estudos em Gênero da Universidade Estadual do Maranhão</c:v>
                      </c:pt>
                      <c:pt idx="1">
                        <c:v>Grupos de Estudos em outros temáticas da Universidade Estadual do Maranhão</c:v>
                      </c:pt>
                    </c:strCache>
                  </c:strRef>
                </c:cat>
                <c:val>
                  <c:numRef>
                    <c:extLst xmlns:c16r2="http://schemas.microsoft.com/office/drawing/2015/06/chart">
                      <c:ext uri="{02D57815-91ED-43cb-92C2-25804820EDAC}">
                        <c15:formulaRef>
                          <c15:sqref>'[at. GRUPOS DE ESTUDOS- GRÁFICO.xlsx]Planilha2'!$C$3:$C$4</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1-490D-4231-97C3-510EEEC5C751}"/>
                  </c:ext>
                </c:extLst>
              </c15:ser>
            </c15:filteredBarSeries>
            <c15:filteredBarSeries>
              <c15:ser>
                <c:idx val="1"/>
                <c:order val="1"/>
                <c:spPr>
                  <a:solidFill>
                    <a:schemeClr val="accent2"/>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GRÁFICO.xlsx]Planilha2'!$B$3:$B$4</c15:sqref>
                        </c15:formulaRef>
                      </c:ext>
                    </c:extLst>
                    <c:strCache>
                      <c:ptCount val="2"/>
                      <c:pt idx="0">
                        <c:v>Grupos de Estudos em Gênero da Universidade Estadual do Maranhão</c:v>
                      </c:pt>
                      <c:pt idx="1">
                        <c:v>Grupos de Estudos em outros temáticas da Universidade Estadual do Maranhão</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GRÁFICO.xlsx]Planilha2'!$D$3:$D$4</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2-490D-4231-97C3-510EEEC5C751}"/>
                  </c:ext>
                </c:extLst>
              </c15:ser>
            </c15:filteredBarSeries>
            <c15:filteredBarSeries>
              <c15:ser>
                <c:idx val="2"/>
                <c:order val="2"/>
                <c:spPr>
                  <a:solidFill>
                    <a:schemeClr val="accent3"/>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GRÁFICO.xlsx]Planilha2'!$B$3:$B$4</c15:sqref>
                        </c15:formulaRef>
                      </c:ext>
                    </c:extLst>
                    <c:strCache>
                      <c:ptCount val="2"/>
                      <c:pt idx="0">
                        <c:v>Grupos de Estudos em Gênero da Universidade Estadual do Maranhão</c:v>
                      </c:pt>
                      <c:pt idx="1">
                        <c:v>Grupos de Estudos em outros temáticas da Universidade Estadual do Maranhão</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GRÁFICO.xlsx]Planilha2'!$E$3:$E$4</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3-490D-4231-97C3-510EEEC5C751}"/>
                  </c:ext>
                </c:extLst>
              </c15:ser>
            </c15:filteredBarSeries>
            <c15:filteredBarSeries>
              <c15:ser>
                <c:idx val="3"/>
                <c:order val="3"/>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GRÁFICO.xlsx]Planilha2'!$B$3:$B$4</c15:sqref>
                        </c15:formulaRef>
                      </c:ext>
                    </c:extLst>
                    <c:strCache>
                      <c:ptCount val="2"/>
                      <c:pt idx="0">
                        <c:v>Grupos de Estudos em Gênero da Universidade Estadual do Maranhão</c:v>
                      </c:pt>
                      <c:pt idx="1">
                        <c:v>Grupos de Estudos em outros temáticas da Universidade Estadual do Maranhão</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GRÁFICO.xlsx]Planilha2'!$F$3:$F$4</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4-490D-4231-97C3-510EEEC5C751}"/>
                  </c:ext>
                </c:extLst>
              </c15:ser>
            </c15:filteredBarSeries>
            <c15:filteredBarSeries>
              <c15:ser>
                <c:idx val="4"/>
                <c:order val="4"/>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GRÁFICO.xlsx]Planilha2'!$B$3:$B$4</c15:sqref>
                        </c15:formulaRef>
                      </c:ext>
                    </c:extLst>
                    <c:strCache>
                      <c:ptCount val="2"/>
                      <c:pt idx="0">
                        <c:v>Grupos de Estudos em Gênero da Universidade Estadual do Maranhão</c:v>
                      </c:pt>
                      <c:pt idx="1">
                        <c:v>Grupos de Estudos em outros temáticas da Universidade Estadual do Maranhão</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GRÁFICO.xlsx]Planilha2'!$G$3:$G$4</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5-490D-4231-97C3-510EEEC5C751}"/>
                  </c:ext>
                </c:extLst>
              </c15:ser>
            </c15:filteredBarSeries>
            <c15:filteredBarSeries>
              <c15:ser>
                <c:idx val="5"/>
                <c:order val="5"/>
                <c:spPr>
                  <a:solidFill>
                    <a:schemeClr val="accent6"/>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GRÁFICO.xlsx]Planilha2'!$B$3:$B$4</c15:sqref>
                        </c15:formulaRef>
                      </c:ext>
                    </c:extLst>
                    <c:strCache>
                      <c:ptCount val="2"/>
                      <c:pt idx="0">
                        <c:v>Grupos de Estudos em Gênero da Universidade Estadual do Maranhão</c:v>
                      </c:pt>
                      <c:pt idx="1">
                        <c:v>Grupos de Estudos em outros temáticas da Universidade Estadual do Maranhão</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GRÁFICO.xlsx]Planilha2'!$H$3:$H$4</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6-490D-4231-97C3-510EEEC5C751}"/>
                  </c:ext>
                </c:extLst>
              </c15:ser>
            </c15:filteredBarSeries>
            <c15:filteredBarSeries>
              <c15:ser>
                <c:idx val="6"/>
                <c:order val="6"/>
                <c:spPr>
                  <a:solidFill>
                    <a:schemeClr val="accent1">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GRÁFICO.xlsx]Planilha2'!$B$3:$B$4</c15:sqref>
                        </c15:formulaRef>
                      </c:ext>
                    </c:extLst>
                    <c:strCache>
                      <c:ptCount val="2"/>
                      <c:pt idx="0">
                        <c:v>Grupos de Estudos em Gênero da Universidade Estadual do Maranhão</c:v>
                      </c:pt>
                      <c:pt idx="1">
                        <c:v>Grupos de Estudos em outros temáticas da Universidade Estadual do Maranhão</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'[at. GRUPOS DE ESTUDOS- GRÁFICO.xlsx]Planilha2'!$I$3:$I$4</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7-490D-4231-97C3-510EEEC5C751}"/>
                  </c:ext>
                </c:extLst>
              </c15:ser>
            </c15:filteredBarSeries>
          </c:ext>
        </c:extLst>
      </c:barChart>
      <c:catAx>
        <c:axId val="39620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crossAx val="396199384"/>
        <c:crosses val="autoZero"/>
        <c:auto val="1"/>
        <c:lblAlgn val="ctr"/>
        <c:lblOffset val="100"/>
        <c:noMultiLvlLbl val="0"/>
      </c:catAx>
      <c:valAx>
        <c:axId val="3961993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96200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4C4F4-4072-4E1C-8C74-A680B250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3555</Words>
  <Characters>19197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22707</CharactersWithSpaces>
  <SharedDoc>false</SharedDoc>
  <HLinks>
    <vt:vector size="84" baseType="variant">
      <vt:variant>
        <vt:i4>8323117</vt:i4>
      </vt:variant>
      <vt:variant>
        <vt:i4>42</vt:i4>
      </vt:variant>
      <vt:variant>
        <vt:i4>0</vt:i4>
      </vt:variant>
      <vt:variant>
        <vt:i4>5</vt:i4>
      </vt:variant>
      <vt:variant>
        <vt:lpwstr>https://doi.org/10.1590/S0104-026X2002000100011</vt:lpwstr>
      </vt:variant>
      <vt:variant>
        <vt:lpwstr/>
      </vt:variant>
      <vt:variant>
        <vt:i4>2752607</vt:i4>
      </vt:variant>
      <vt:variant>
        <vt:i4>39</vt:i4>
      </vt:variant>
      <vt:variant>
        <vt:i4>0</vt:i4>
      </vt:variant>
      <vt:variant>
        <vt:i4>5</vt:i4>
      </vt:variant>
      <vt:variant>
        <vt:lpwstr>https://soscorpo.org/wp-content/uploads/NosMulheres_e_nossaexperienciacomum_SilviaCamurca2007.pdf</vt:lpwstr>
      </vt:variant>
      <vt:variant>
        <vt:lpwstr/>
      </vt:variant>
      <vt:variant>
        <vt:i4>2097260</vt:i4>
      </vt:variant>
      <vt:variant>
        <vt:i4>36</vt:i4>
      </vt:variant>
      <vt:variant>
        <vt:i4>0</vt:i4>
      </vt:variant>
      <vt:variant>
        <vt:i4>5</vt:i4>
      </vt:variant>
      <vt:variant>
        <vt:lpwstr>http://www.educ.fc.ul.pt/docentes/ichagas/mi1/analisedocumentos.pdf</vt:lpwstr>
      </vt:variant>
      <vt:variant>
        <vt:lpwstr/>
      </vt:variant>
      <vt:variant>
        <vt:i4>4456471</vt:i4>
      </vt:variant>
      <vt:variant>
        <vt:i4>33</vt:i4>
      </vt:variant>
      <vt:variant>
        <vt:i4>0</vt:i4>
      </vt:variant>
      <vt:variant>
        <vt:i4>5</vt:i4>
      </vt:variant>
      <vt:variant>
        <vt:lpwstr>https://www.gov.br/inpe/pt-br/area-conhecimento/fomento-a-pesquisa-e-desenvolvimento/pibic-pibiti</vt:lpwstr>
      </vt:variant>
      <vt:variant>
        <vt:lpwstr/>
      </vt:variant>
      <vt:variant>
        <vt:i4>6619190</vt:i4>
      </vt:variant>
      <vt:variant>
        <vt:i4>30</vt:i4>
      </vt:variant>
      <vt:variant>
        <vt:i4>0</vt:i4>
      </vt:variant>
      <vt:variant>
        <vt:i4>5</vt:i4>
      </vt:variant>
      <vt:variant>
        <vt:lpwstr>https://www.gov.br/inep/pt-br/areas-de-atuacao/pesquisas-estatisticas-e-indicadores/censo-da-educacao-superior</vt:lpwstr>
      </vt:variant>
      <vt:variant>
        <vt:lpwstr/>
      </vt:variant>
      <vt:variant>
        <vt:i4>655459</vt:i4>
      </vt:variant>
      <vt:variant>
        <vt:i4>27</vt:i4>
      </vt:variant>
      <vt:variant>
        <vt:i4>0</vt:i4>
      </vt:variant>
      <vt:variant>
        <vt:i4>5</vt:i4>
      </vt:variant>
      <vt:variant>
        <vt:lpwstr>http://abet-trabalho.org.br/wp-content/uploads/2021/03/liv101784_informativo.pdf</vt:lpwstr>
      </vt:variant>
      <vt:variant>
        <vt:lpwstr/>
      </vt:variant>
      <vt:variant>
        <vt:i4>524355</vt:i4>
      </vt:variant>
      <vt:variant>
        <vt:i4>24</vt:i4>
      </vt:variant>
      <vt:variant>
        <vt:i4>0</vt:i4>
      </vt:variant>
      <vt:variant>
        <vt:i4>5</vt:i4>
      </vt:variant>
      <vt:variant>
        <vt:lpwstr>https://conselho.saude.gov.br/resolucoes/2012/Reso466.pdf</vt:lpwstr>
      </vt:variant>
      <vt:variant>
        <vt:lpwstr/>
      </vt:variant>
      <vt:variant>
        <vt:i4>1048620</vt:i4>
      </vt:variant>
      <vt:variant>
        <vt:i4>21</vt:i4>
      </vt:variant>
      <vt:variant>
        <vt:i4>0</vt:i4>
      </vt:variant>
      <vt:variant>
        <vt:i4>5</vt:i4>
      </vt:variant>
      <vt:variant>
        <vt:lpwstr>http://portal.mec.gov.br/arquivos/pdf/portaria_pnaes.pdf</vt:lpwstr>
      </vt:variant>
      <vt:variant>
        <vt:lpwstr/>
      </vt:variant>
      <vt:variant>
        <vt:i4>720934</vt:i4>
      </vt:variant>
      <vt:variant>
        <vt:i4>18</vt:i4>
      </vt:variant>
      <vt:variant>
        <vt:i4>0</vt:i4>
      </vt:variant>
      <vt:variant>
        <vt:i4>5</vt:i4>
      </vt:variant>
      <vt:variant>
        <vt:lpwstr>https://www.planalto.gov.br/ccivil_03/leis/l9394.htm</vt:lpwstr>
      </vt:variant>
      <vt:variant>
        <vt:lpwstr/>
      </vt:variant>
      <vt:variant>
        <vt:i4>2097176</vt:i4>
      </vt:variant>
      <vt:variant>
        <vt:i4>15</vt:i4>
      </vt:variant>
      <vt:variant>
        <vt:i4>0</vt:i4>
      </vt:variant>
      <vt:variant>
        <vt:i4>5</vt:i4>
      </vt:variant>
      <vt:variant>
        <vt:lpwstr>https://www.planalto.gov.br/ccivil_03/constituicao/constituicao.htm</vt:lpwstr>
      </vt:variant>
      <vt:variant>
        <vt:lpwstr/>
      </vt:variant>
      <vt:variant>
        <vt:i4>7667758</vt:i4>
      </vt:variant>
      <vt:variant>
        <vt:i4>12</vt:i4>
      </vt:variant>
      <vt:variant>
        <vt:i4>0</vt:i4>
      </vt:variant>
      <vt:variant>
        <vt:i4>5</vt:i4>
      </vt:variant>
      <vt:variant>
        <vt:lpwstr>https://www.cairn.info/revue-diogene-2009-1-page-70.htm</vt:lpwstr>
      </vt:variant>
      <vt:variant>
        <vt:lpwstr/>
      </vt:variant>
      <vt:variant>
        <vt:i4>118</vt:i4>
      </vt:variant>
      <vt:variant>
        <vt:i4>9</vt:i4>
      </vt:variant>
      <vt:variant>
        <vt:i4>0</vt:i4>
      </vt:variant>
      <vt:variant>
        <vt:i4>5</vt:i4>
      </vt:variant>
      <vt:variant>
        <vt:lpwstr>http://flacso.org.br/files/2016/04/caderno_gea_n6_digitalfinal.pdf</vt:lpwstr>
      </vt:variant>
      <vt:variant>
        <vt:lpwstr/>
      </vt:variant>
      <vt:variant>
        <vt:i4>6946870</vt:i4>
      </vt:variant>
      <vt:variant>
        <vt:i4>6</vt:i4>
      </vt:variant>
      <vt:variant>
        <vt:i4>0</vt:i4>
      </vt:variant>
      <vt:variant>
        <vt:i4>5</vt:i4>
      </vt:variant>
      <vt:variant>
        <vt:lpwstr>https://periodicos2.uesb.br/index.php/filosofando/article/view/2125</vt:lpwstr>
      </vt:variant>
      <vt:variant>
        <vt:lpwstr/>
      </vt:variant>
      <vt:variant>
        <vt:i4>4390952</vt:i4>
      </vt:variant>
      <vt:variant>
        <vt:i4>3</vt:i4>
      </vt:variant>
      <vt:variant>
        <vt:i4>0</vt:i4>
      </vt:variant>
      <vt:variant>
        <vt:i4>5</vt:i4>
      </vt:variant>
      <vt:variant>
        <vt:lpwstr>https://abrapec.com/enpec/xii-enpec/anais/listaresumos_1.htm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Neuzeli</cp:lastModifiedBy>
  <cp:revision>38</cp:revision>
  <cp:lastPrinted>2025-07-06T23:28:00Z</cp:lastPrinted>
  <dcterms:created xsi:type="dcterms:W3CDTF">2025-07-04T14:53:00Z</dcterms:created>
  <dcterms:modified xsi:type="dcterms:W3CDTF">2025-07-06T23:28:00Z</dcterms:modified>
</cp:coreProperties>
</file>