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B003F" w14:textId="77777777" w:rsidR="00B85CD8" w:rsidRPr="000C552C" w:rsidRDefault="00B85CD8" w:rsidP="00B85CD8">
      <w:pPr>
        <w:spacing w:line="240" w:lineRule="auto"/>
        <w:jc w:val="center"/>
        <w:rPr>
          <w:b/>
          <w:bCs/>
          <w:sz w:val="24"/>
          <w:szCs w:val="24"/>
        </w:rPr>
      </w:pPr>
      <w:r w:rsidRPr="000C552C">
        <w:rPr>
          <w:b/>
          <w:bCs/>
          <w:sz w:val="24"/>
          <w:szCs w:val="24"/>
        </w:rPr>
        <w:t>HABITAÇÃO</w:t>
      </w:r>
      <w:r w:rsidRPr="00DE51E4">
        <w:rPr>
          <w:b/>
          <w:bCs/>
          <w:sz w:val="24"/>
          <w:szCs w:val="24"/>
        </w:rPr>
        <w:t xml:space="preserve"> DE INTERESSE SOCIAL</w:t>
      </w:r>
      <w:r w:rsidRPr="000C552C">
        <w:rPr>
          <w:b/>
          <w:bCs/>
          <w:sz w:val="24"/>
          <w:szCs w:val="24"/>
        </w:rPr>
        <w:t xml:space="preserve"> E O ACESSO AO PROGRAMA MINHA CASA MINHA VIDA (PMCMV) NA REGIÃO METROPOLITANA DE BELÉM (RMB)</w:t>
      </w:r>
    </w:p>
    <w:p w14:paraId="2F953EBD" w14:textId="77777777" w:rsidR="00B85CD8" w:rsidRDefault="00B85CD8" w:rsidP="00B85CD8">
      <w:pPr>
        <w:spacing w:line="240" w:lineRule="auto"/>
        <w:ind w:left="2835"/>
        <w:jc w:val="both"/>
        <w:rPr>
          <w:b/>
          <w:sz w:val="20"/>
          <w:szCs w:val="20"/>
        </w:rPr>
      </w:pPr>
    </w:p>
    <w:p w14:paraId="56389A20" w14:textId="77777777" w:rsidR="00B85CD8" w:rsidRDefault="00B85CD8" w:rsidP="00B85CD8">
      <w:pPr>
        <w:spacing w:line="240" w:lineRule="auto"/>
        <w:ind w:left="2835"/>
        <w:jc w:val="right"/>
        <w:rPr>
          <w:bCs/>
          <w:sz w:val="24"/>
          <w:szCs w:val="24"/>
        </w:rPr>
      </w:pPr>
    </w:p>
    <w:p w14:paraId="0B94A7F0" w14:textId="5E20F53D" w:rsidR="00B85CD8" w:rsidRPr="00B85CD8" w:rsidRDefault="00B85CD8" w:rsidP="00B85CD8">
      <w:pPr>
        <w:spacing w:line="240" w:lineRule="auto"/>
        <w:ind w:left="2835"/>
        <w:jc w:val="right"/>
        <w:rPr>
          <w:bCs/>
          <w:sz w:val="24"/>
          <w:szCs w:val="24"/>
        </w:rPr>
      </w:pPr>
      <w:r w:rsidRPr="00B85CD8">
        <w:rPr>
          <w:bCs/>
          <w:sz w:val="24"/>
          <w:szCs w:val="24"/>
        </w:rPr>
        <w:t>Luana Michely Cardoso Barros</w:t>
      </w:r>
      <w:r>
        <w:rPr>
          <w:rStyle w:val="Refdenotaderodap"/>
          <w:bCs/>
          <w:sz w:val="24"/>
          <w:szCs w:val="24"/>
        </w:rPr>
        <w:footnoteReference w:id="1"/>
      </w:r>
    </w:p>
    <w:p w14:paraId="60FB5C68" w14:textId="77777777" w:rsidR="00B85CD8" w:rsidRDefault="00B85CD8" w:rsidP="00B85CD8">
      <w:pPr>
        <w:spacing w:line="240" w:lineRule="auto"/>
        <w:ind w:left="2835"/>
        <w:jc w:val="right"/>
        <w:rPr>
          <w:b/>
          <w:sz w:val="20"/>
          <w:szCs w:val="20"/>
        </w:rPr>
      </w:pPr>
    </w:p>
    <w:p w14:paraId="2614E0CB" w14:textId="77777777" w:rsidR="00B85CD8" w:rsidRDefault="00B85CD8" w:rsidP="00B85CD8">
      <w:pPr>
        <w:spacing w:line="240" w:lineRule="auto"/>
        <w:ind w:left="2835"/>
        <w:jc w:val="both"/>
        <w:rPr>
          <w:b/>
          <w:sz w:val="20"/>
          <w:szCs w:val="20"/>
        </w:rPr>
      </w:pPr>
    </w:p>
    <w:p w14:paraId="75615146" w14:textId="77777777" w:rsidR="00B85CD8" w:rsidRDefault="00B85CD8" w:rsidP="00B85CD8">
      <w:pPr>
        <w:spacing w:line="240" w:lineRule="auto"/>
        <w:ind w:left="2835"/>
        <w:jc w:val="both"/>
        <w:rPr>
          <w:b/>
          <w:sz w:val="20"/>
          <w:szCs w:val="20"/>
        </w:rPr>
      </w:pPr>
    </w:p>
    <w:p w14:paraId="0A008B84" w14:textId="77777777" w:rsidR="00B85CD8" w:rsidRDefault="00B85CD8" w:rsidP="00B85CD8">
      <w:pPr>
        <w:spacing w:line="240" w:lineRule="auto"/>
        <w:ind w:left="2835"/>
        <w:jc w:val="both"/>
        <w:rPr>
          <w:b/>
          <w:sz w:val="20"/>
          <w:szCs w:val="20"/>
        </w:rPr>
      </w:pPr>
      <w:r>
        <w:rPr>
          <w:b/>
          <w:sz w:val="20"/>
          <w:szCs w:val="20"/>
        </w:rPr>
        <w:t>Resumo</w:t>
      </w:r>
    </w:p>
    <w:p w14:paraId="51F4EA2B" w14:textId="77777777" w:rsidR="00B85CD8" w:rsidRDefault="00B85CD8" w:rsidP="00B85CD8">
      <w:pPr>
        <w:spacing w:line="240" w:lineRule="auto"/>
        <w:ind w:left="2835"/>
        <w:jc w:val="both"/>
        <w:rPr>
          <w:sz w:val="20"/>
          <w:szCs w:val="20"/>
        </w:rPr>
      </w:pPr>
      <w:r>
        <w:rPr>
          <w:sz w:val="20"/>
          <w:szCs w:val="20"/>
        </w:rPr>
        <w:t xml:space="preserve">Este </w:t>
      </w:r>
      <w:r w:rsidRPr="0029407F">
        <w:rPr>
          <w:sz w:val="20"/>
          <w:szCs w:val="20"/>
        </w:rPr>
        <w:t>trabalho</w:t>
      </w:r>
      <w:r>
        <w:rPr>
          <w:sz w:val="20"/>
          <w:szCs w:val="20"/>
        </w:rPr>
        <w:t xml:space="preserve"> apresenta uma reflexão crítica à </w:t>
      </w:r>
      <w:r w:rsidRPr="0029407F">
        <w:rPr>
          <w:sz w:val="20"/>
          <w:szCs w:val="20"/>
        </w:rPr>
        <w:t>política habitacional na Região Metropolitana de Belém (RMB), com foco na implementação do Programa Minha Casa</w:t>
      </w:r>
      <w:r>
        <w:rPr>
          <w:sz w:val="20"/>
          <w:szCs w:val="20"/>
        </w:rPr>
        <w:t xml:space="preserve"> </w:t>
      </w:r>
      <w:r w:rsidRPr="0029407F">
        <w:rPr>
          <w:sz w:val="20"/>
          <w:szCs w:val="20"/>
        </w:rPr>
        <w:t>Minha Vida (PMCMV). Fundamentado na abordagem materialista histórico-dialética, evidencia como a produção habitacional, embora ampliada em números, reproduz contradições estruturais da urbanização capitalista, como a segregação socioespacial e a localização periférica dos empreendimentos</w:t>
      </w:r>
      <w:r>
        <w:rPr>
          <w:sz w:val="20"/>
          <w:szCs w:val="20"/>
        </w:rPr>
        <w:t xml:space="preserve">. No entanto, a </w:t>
      </w:r>
      <w:r w:rsidRPr="0029407F">
        <w:rPr>
          <w:sz w:val="20"/>
          <w:szCs w:val="20"/>
        </w:rPr>
        <w:t>superação da crise habitacional exige uma política urbana integrada, centrada na função social da cidade e da terra, com ampla participação popular, acesso à infraestrutura e combate à mercantilização da moradia.</w:t>
      </w:r>
    </w:p>
    <w:p w14:paraId="3BC85BB2" w14:textId="77777777" w:rsidR="00B85CD8" w:rsidRPr="00B85CD8" w:rsidRDefault="00B85CD8" w:rsidP="00B85CD8">
      <w:pPr>
        <w:spacing w:line="240" w:lineRule="auto"/>
        <w:ind w:left="2835"/>
        <w:jc w:val="both"/>
        <w:rPr>
          <w:sz w:val="20"/>
          <w:szCs w:val="20"/>
          <w:lang w:val="en-US"/>
        </w:rPr>
      </w:pPr>
      <w:r>
        <w:rPr>
          <w:b/>
          <w:sz w:val="20"/>
          <w:szCs w:val="20"/>
        </w:rPr>
        <w:t>Palavras-chave</w:t>
      </w:r>
      <w:r>
        <w:rPr>
          <w:sz w:val="20"/>
          <w:szCs w:val="20"/>
        </w:rPr>
        <w:t xml:space="preserve">: </w:t>
      </w:r>
      <w:r w:rsidRPr="00F60CA3">
        <w:rPr>
          <w:color w:val="000000"/>
          <w:sz w:val="20"/>
          <w:szCs w:val="20"/>
        </w:rPr>
        <w:t>Programa Minha Casa Minha Vida (PMCMV)</w:t>
      </w:r>
      <w:r>
        <w:rPr>
          <w:color w:val="000000"/>
          <w:sz w:val="20"/>
          <w:szCs w:val="20"/>
        </w:rPr>
        <w:t xml:space="preserve"> 1.</w:t>
      </w:r>
      <w:r w:rsidRPr="00F60CA3">
        <w:rPr>
          <w:color w:val="000000"/>
          <w:sz w:val="20"/>
          <w:szCs w:val="20"/>
        </w:rPr>
        <w:t xml:space="preserve"> </w:t>
      </w:r>
      <w:r>
        <w:rPr>
          <w:color w:val="000000"/>
          <w:sz w:val="20"/>
          <w:szCs w:val="20"/>
        </w:rPr>
        <w:t xml:space="preserve">Região Metropolitana de Belém (RMB) 2. </w:t>
      </w:r>
      <w:r w:rsidRPr="00B85CD8">
        <w:rPr>
          <w:color w:val="000000"/>
          <w:sz w:val="20"/>
          <w:szCs w:val="20"/>
          <w:lang w:val="en-US"/>
        </w:rPr>
        <w:t xml:space="preserve">Habitação Social 3. </w:t>
      </w:r>
    </w:p>
    <w:p w14:paraId="1072A0F8" w14:textId="77777777" w:rsidR="00B85CD8" w:rsidRPr="00B85CD8" w:rsidRDefault="00B85CD8" w:rsidP="00B85CD8">
      <w:pPr>
        <w:spacing w:line="240" w:lineRule="auto"/>
        <w:ind w:left="2835"/>
        <w:jc w:val="both"/>
        <w:rPr>
          <w:sz w:val="20"/>
          <w:szCs w:val="20"/>
          <w:lang w:val="en-US"/>
        </w:rPr>
      </w:pPr>
    </w:p>
    <w:p w14:paraId="189613C0" w14:textId="77777777" w:rsidR="00B85CD8" w:rsidRPr="00B85CD8" w:rsidRDefault="00B85CD8" w:rsidP="00B85CD8">
      <w:pPr>
        <w:spacing w:line="240" w:lineRule="auto"/>
        <w:ind w:left="2835"/>
        <w:jc w:val="both"/>
        <w:rPr>
          <w:sz w:val="20"/>
          <w:szCs w:val="20"/>
          <w:lang w:val="en-US"/>
        </w:rPr>
      </w:pPr>
    </w:p>
    <w:p w14:paraId="5080756E" w14:textId="77777777" w:rsidR="00B85CD8" w:rsidRPr="005E3576" w:rsidRDefault="00B85CD8" w:rsidP="00B85CD8">
      <w:pPr>
        <w:spacing w:line="240" w:lineRule="auto"/>
        <w:ind w:left="2835"/>
        <w:jc w:val="both"/>
        <w:rPr>
          <w:b/>
          <w:sz w:val="20"/>
          <w:szCs w:val="20"/>
          <w:lang w:val="en-US"/>
        </w:rPr>
      </w:pPr>
      <w:r w:rsidRPr="005E3576">
        <w:rPr>
          <w:b/>
          <w:sz w:val="20"/>
          <w:szCs w:val="20"/>
          <w:lang w:val="en-US"/>
        </w:rPr>
        <w:t>Abstract</w:t>
      </w:r>
    </w:p>
    <w:p w14:paraId="6B25DE24" w14:textId="77777777" w:rsidR="00B85CD8" w:rsidRPr="000B635B" w:rsidRDefault="00B85CD8" w:rsidP="00B85CD8">
      <w:pPr>
        <w:spacing w:line="240" w:lineRule="auto"/>
        <w:ind w:left="2835"/>
        <w:jc w:val="both"/>
        <w:rPr>
          <w:sz w:val="20"/>
          <w:szCs w:val="20"/>
          <w:lang w:val="en-US"/>
        </w:rPr>
      </w:pPr>
      <w:r w:rsidRPr="000B635B">
        <w:rPr>
          <w:sz w:val="20"/>
          <w:szCs w:val="20"/>
          <w:lang w:val="en"/>
        </w:rPr>
        <w:t>This paper presents a critical reflection on housing policy in the Belém Metropolitan Region (RMB), focusing on the implementation of the Minha Casa Minha Vida Program (PMCMV). Based on the historical-dialectical materialist approach, it highlights how housing production, although expanded in numbers, reproduces structural contradictions of capitalist urbanization, such as socio-spatial segregation and the peripheral location of developments. However, overcoming the housing crisis requires an integrated urban policy, centered on the social function of the city and land, with broad popular participation, access to infrastructure and combating the commodification of housing.</w:t>
      </w:r>
    </w:p>
    <w:p w14:paraId="26C7FB79" w14:textId="77777777" w:rsidR="00B85CD8" w:rsidRPr="00B85CD8" w:rsidRDefault="00B85CD8" w:rsidP="00B85CD8">
      <w:pPr>
        <w:spacing w:line="240" w:lineRule="auto"/>
        <w:ind w:left="2835"/>
        <w:jc w:val="both"/>
        <w:rPr>
          <w:sz w:val="20"/>
          <w:szCs w:val="20"/>
        </w:rPr>
      </w:pPr>
      <w:r w:rsidRPr="008A3A17">
        <w:rPr>
          <w:b/>
          <w:sz w:val="20"/>
          <w:szCs w:val="20"/>
          <w:lang w:val="en-US"/>
        </w:rPr>
        <w:t>Keywords</w:t>
      </w:r>
      <w:r w:rsidRPr="008A3A17">
        <w:rPr>
          <w:sz w:val="20"/>
          <w:szCs w:val="20"/>
          <w:lang w:val="en-US"/>
        </w:rPr>
        <w:t>:</w:t>
      </w:r>
      <w:r>
        <w:rPr>
          <w:sz w:val="20"/>
          <w:szCs w:val="20"/>
          <w:lang w:val="en-US"/>
        </w:rPr>
        <w:t xml:space="preserve"> </w:t>
      </w:r>
      <w:r w:rsidRPr="0044363A">
        <w:rPr>
          <w:sz w:val="20"/>
          <w:szCs w:val="20"/>
          <w:lang w:val="en"/>
        </w:rPr>
        <w:t>My House My Life Program (PMCMV)</w:t>
      </w:r>
      <w:r>
        <w:rPr>
          <w:sz w:val="20"/>
          <w:szCs w:val="20"/>
          <w:lang w:val="en"/>
        </w:rPr>
        <w:t xml:space="preserve"> 1</w:t>
      </w:r>
      <w:r w:rsidRPr="0044363A">
        <w:rPr>
          <w:sz w:val="20"/>
          <w:szCs w:val="20"/>
          <w:lang w:val="en"/>
        </w:rPr>
        <w:t>. Metropolitan Region of Belém (RMB)</w:t>
      </w:r>
      <w:r>
        <w:rPr>
          <w:sz w:val="20"/>
          <w:szCs w:val="20"/>
          <w:lang w:val="en"/>
        </w:rPr>
        <w:t xml:space="preserve"> 2</w:t>
      </w:r>
      <w:r w:rsidRPr="0044363A">
        <w:rPr>
          <w:sz w:val="20"/>
          <w:szCs w:val="20"/>
          <w:lang w:val="en"/>
        </w:rPr>
        <w:t xml:space="preserve">. </w:t>
      </w:r>
      <w:r w:rsidRPr="00B85CD8">
        <w:rPr>
          <w:sz w:val="20"/>
          <w:szCs w:val="20"/>
        </w:rPr>
        <w:t>Social Housing 3.</w:t>
      </w:r>
    </w:p>
    <w:p w14:paraId="6107161D" w14:textId="77777777" w:rsidR="00B85CD8" w:rsidRPr="00B85CD8" w:rsidRDefault="00B85CD8" w:rsidP="00B85CD8">
      <w:pPr>
        <w:spacing w:line="240" w:lineRule="auto"/>
        <w:ind w:left="2835"/>
        <w:jc w:val="both"/>
        <w:rPr>
          <w:sz w:val="20"/>
          <w:szCs w:val="20"/>
        </w:rPr>
      </w:pPr>
    </w:p>
    <w:p w14:paraId="67E84979" w14:textId="77777777" w:rsidR="00B85CD8" w:rsidRPr="00B85CD8" w:rsidRDefault="00B85CD8" w:rsidP="00B85CD8">
      <w:pPr>
        <w:spacing w:line="360" w:lineRule="auto"/>
        <w:jc w:val="both"/>
        <w:rPr>
          <w:sz w:val="24"/>
          <w:szCs w:val="24"/>
        </w:rPr>
      </w:pPr>
    </w:p>
    <w:p w14:paraId="55579939" w14:textId="77777777" w:rsidR="00B85CD8" w:rsidRPr="00B85CD8" w:rsidRDefault="00B85CD8" w:rsidP="00B85CD8">
      <w:pPr>
        <w:spacing w:line="360" w:lineRule="auto"/>
        <w:jc w:val="both"/>
        <w:rPr>
          <w:sz w:val="24"/>
          <w:szCs w:val="24"/>
        </w:rPr>
      </w:pPr>
    </w:p>
    <w:p w14:paraId="1C9DF9A0" w14:textId="77777777" w:rsidR="00B85CD8" w:rsidRPr="00B85CD8" w:rsidRDefault="00B85CD8" w:rsidP="00B85CD8">
      <w:pPr>
        <w:spacing w:line="360" w:lineRule="auto"/>
        <w:jc w:val="both"/>
        <w:rPr>
          <w:sz w:val="24"/>
          <w:szCs w:val="24"/>
        </w:rPr>
      </w:pPr>
    </w:p>
    <w:p w14:paraId="737E2166" w14:textId="77777777" w:rsidR="00B85CD8" w:rsidRPr="00EB3247" w:rsidRDefault="00B85CD8" w:rsidP="00B85CD8">
      <w:pPr>
        <w:spacing w:line="360" w:lineRule="auto"/>
        <w:rPr>
          <w:b/>
          <w:sz w:val="24"/>
          <w:szCs w:val="24"/>
        </w:rPr>
      </w:pPr>
      <w:r w:rsidRPr="00B85CD8">
        <w:rPr>
          <w:b/>
          <w:sz w:val="24"/>
          <w:szCs w:val="24"/>
        </w:rPr>
        <w:br w:type="page"/>
      </w:r>
      <w:r>
        <w:rPr>
          <w:b/>
          <w:sz w:val="24"/>
          <w:szCs w:val="24"/>
        </w:rPr>
        <w:lastRenderedPageBreak/>
        <w:t>1</w:t>
      </w:r>
      <w:r>
        <w:rPr>
          <w:b/>
          <w:sz w:val="24"/>
          <w:szCs w:val="24"/>
        </w:rPr>
        <w:tab/>
        <w:t>INTRODUÇÃO</w:t>
      </w:r>
    </w:p>
    <w:p w14:paraId="48D441B0" w14:textId="77777777" w:rsidR="00B85CD8" w:rsidRDefault="00B85CD8" w:rsidP="00B85CD8">
      <w:pPr>
        <w:tabs>
          <w:tab w:val="left" w:pos="851"/>
        </w:tabs>
        <w:spacing w:line="360" w:lineRule="auto"/>
        <w:ind w:firstLine="708"/>
        <w:jc w:val="both"/>
        <w:rPr>
          <w:sz w:val="24"/>
          <w:szCs w:val="24"/>
        </w:rPr>
      </w:pPr>
      <w:r w:rsidRPr="00203C56">
        <w:rPr>
          <w:sz w:val="24"/>
          <w:szCs w:val="24"/>
        </w:rPr>
        <w:t xml:space="preserve">Historicamente, a questão </w:t>
      </w:r>
      <w:r>
        <w:rPr>
          <w:sz w:val="24"/>
          <w:szCs w:val="24"/>
        </w:rPr>
        <w:t xml:space="preserve">habitacional </w:t>
      </w:r>
      <w:r w:rsidRPr="00203C56">
        <w:rPr>
          <w:sz w:val="24"/>
          <w:szCs w:val="24"/>
        </w:rPr>
        <w:t>no âmbito brasileiro</w:t>
      </w:r>
      <w:r>
        <w:rPr>
          <w:sz w:val="24"/>
          <w:szCs w:val="24"/>
        </w:rPr>
        <w:t xml:space="preserve"> </w:t>
      </w:r>
      <w:r w:rsidRPr="00203C56">
        <w:rPr>
          <w:sz w:val="24"/>
          <w:szCs w:val="24"/>
        </w:rPr>
        <w:t xml:space="preserve">tem sido marcada por processos de exclusão, desigualdade social e segregação socioespacial revelando as contradições que estão exposta da produção capitalista do espaço urbano. </w:t>
      </w:r>
    </w:p>
    <w:p w14:paraId="11E8CBB1" w14:textId="77777777" w:rsidR="00B85CD8" w:rsidRDefault="00B85CD8" w:rsidP="00B85CD8">
      <w:pPr>
        <w:spacing w:line="360" w:lineRule="auto"/>
        <w:ind w:firstLine="708"/>
        <w:jc w:val="both"/>
        <w:rPr>
          <w:sz w:val="24"/>
          <w:szCs w:val="24"/>
        </w:rPr>
      </w:pPr>
      <w:r w:rsidRPr="00203C56">
        <w:rPr>
          <w:sz w:val="24"/>
          <w:szCs w:val="24"/>
        </w:rPr>
        <w:t xml:space="preserve">No contexto das grandes cidades brasileiras, sobretudo na Região Metropolitana de Belém (RMB), as contradições ganham contornos ainda mais complexos, </w:t>
      </w:r>
      <w:r>
        <w:rPr>
          <w:sz w:val="24"/>
          <w:szCs w:val="24"/>
        </w:rPr>
        <w:t xml:space="preserve">dada a </w:t>
      </w:r>
      <w:r w:rsidRPr="00975154">
        <w:rPr>
          <w:sz w:val="24"/>
          <w:szCs w:val="24"/>
        </w:rPr>
        <w:t>combinação de precariedade socioeconômica, ausência de infraestrutura urbana e processos desordenados de ocupação de solo.</w:t>
      </w:r>
    </w:p>
    <w:p w14:paraId="2ADAF51B" w14:textId="77777777" w:rsidR="00B85CD8" w:rsidRDefault="00B85CD8" w:rsidP="00B85CD8">
      <w:pPr>
        <w:spacing w:line="360" w:lineRule="auto"/>
        <w:ind w:firstLine="708"/>
        <w:jc w:val="both"/>
        <w:rPr>
          <w:sz w:val="24"/>
          <w:szCs w:val="24"/>
        </w:rPr>
      </w:pPr>
      <w:r>
        <w:rPr>
          <w:sz w:val="24"/>
          <w:szCs w:val="24"/>
        </w:rPr>
        <w:t xml:space="preserve">No âmbito das políticas públicas, o Programa Minha Casa Minha Vida (PMCMV) representou uma inflexão significativa na quantidade de investimentos destinados à produção de moradias de interesse social, ampliando o número de unidades habitacionais produzidas em escala nacional. No entanto, a localização dos empreendimentos e sua integração no espaço urbano tem sido alvo de críticas de estudiosos da área. </w:t>
      </w:r>
    </w:p>
    <w:p w14:paraId="2CF9E24E" w14:textId="77777777" w:rsidR="00B85CD8" w:rsidRDefault="00B85CD8" w:rsidP="00B85CD8">
      <w:pPr>
        <w:spacing w:line="360" w:lineRule="auto"/>
        <w:ind w:firstLine="708"/>
        <w:jc w:val="both"/>
        <w:rPr>
          <w:sz w:val="24"/>
          <w:szCs w:val="24"/>
        </w:rPr>
      </w:pPr>
      <w:r>
        <w:rPr>
          <w:sz w:val="24"/>
          <w:szCs w:val="24"/>
        </w:rPr>
        <w:t xml:space="preserve">Assim, este trabalho tem como objetivo </w:t>
      </w:r>
      <w:r w:rsidRPr="00FC7DF6">
        <w:rPr>
          <w:sz w:val="24"/>
          <w:szCs w:val="24"/>
        </w:rPr>
        <w:t xml:space="preserve">trazer uma reflexão </w:t>
      </w:r>
      <w:r>
        <w:rPr>
          <w:sz w:val="24"/>
          <w:szCs w:val="24"/>
        </w:rPr>
        <w:t xml:space="preserve">sobre a política habitacional implementada através do PMCMV na RMB à luz das contradições do modo de produção capitalista do espaço urbano. </w:t>
      </w:r>
      <w:r w:rsidRPr="000A48E8">
        <w:rPr>
          <w:sz w:val="24"/>
          <w:szCs w:val="24"/>
        </w:rPr>
        <w:t>A abordagem teórico-metodológica adotada é a materialista histórico-dialética, formulada por Marx e Engels, po</w:t>
      </w:r>
      <w:r>
        <w:rPr>
          <w:sz w:val="24"/>
          <w:szCs w:val="24"/>
        </w:rPr>
        <w:t>is permite</w:t>
      </w:r>
      <w:r w:rsidRPr="000A48E8">
        <w:rPr>
          <w:sz w:val="24"/>
          <w:szCs w:val="24"/>
        </w:rPr>
        <w:t xml:space="preserve"> uma análise aprofundada da realidade do fenômeno social. Essa perspectiva possibilita apreender suas determinações particulares e articulá-las </w:t>
      </w:r>
      <w:r>
        <w:rPr>
          <w:sz w:val="24"/>
          <w:szCs w:val="24"/>
        </w:rPr>
        <w:t>com o que é</w:t>
      </w:r>
      <w:r w:rsidRPr="000A48E8">
        <w:rPr>
          <w:sz w:val="24"/>
          <w:szCs w:val="24"/>
        </w:rPr>
        <w:t xml:space="preserve"> geral, permitindo compreender o objeto em sua totalidade.</w:t>
      </w:r>
    </w:p>
    <w:p w14:paraId="096B877B" w14:textId="77777777" w:rsidR="00B85CD8" w:rsidRPr="00D91D6C" w:rsidRDefault="00B85CD8" w:rsidP="00B85CD8">
      <w:pPr>
        <w:spacing w:line="360" w:lineRule="auto"/>
        <w:ind w:firstLine="708"/>
        <w:jc w:val="both"/>
        <w:rPr>
          <w:sz w:val="24"/>
          <w:szCs w:val="24"/>
        </w:rPr>
      </w:pPr>
      <w:r w:rsidRPr="00370936">
        <w:rPr>
          <w:sz w:val="24"/>
          <w:szCs w:val="24"/>
        </w:rPr>
        <w:t>O trabalho está</w:t>
      </w:r>
      <w:r>
        <w:rPr>
          <w:sz w:val="24"/>
          <w:szCs w:val="24"/>
        </w:rPr>
        <w:t xml:space="preserve"> organizado da seguinte forma: </w:t>
      </w:r>
      <w:r w:rsidRPr="00370936">
        <w:rPr>
          <w:sz w:val="24"/>
          <w:szCs w:val="24"/>
        </w:rPr>
        <w:t>primeira</w:t>
      </w:r>
      <w:r>
        <w:rPr>
          <w:sz w:val="24"/>
          <w:szCs w:val="24"/>
        </w:rPr>
        <w:t>mente</w:t>
      </w:r>
      <w:r w:rsidRPr="00370936">
        <w:rPr>
          <w:sz w:val="24"/>
          <w:szCs w:val="24"/>
        </w:rPr>
        <w:t xml:space="preserve"> discute a habitação de interesse social no Brasil, suas origens, marcos legais e contradições no contexto urbano capitalista; </w:t>
      </w:r>
      <w:r>
        <w:rPr>
          <w:sz w:val="24"/>
          <w:szCs w:val="24"/>
        </w:rPr>
        <w:t>posteriormente trará</w:t>
      </w:r>
      <w:r w:rsidRPr="00370936">
        <w:rPr>
          <w:sz w:val="24"/>
          <w:szCs w:val="24"/>
        </w:rPr>
        <w:t xml:space="preserve"> a trajetória e a estrutura do Programa Minha Casa</w:t>
      </w:r>
      <w:r>
        <w:rPr>
          <w:sz w:val="24"/>
          <w:szCs w:val="24"/>
        </w:rPr>
        <w:t xml:space="preserve"> </w:t>
      </w:r>
      <w:r w:rsidRPr="00370936">
        <w:rPr>
          <w:sz w:val="24"/>
          <w:szCs w:val="24"/>
        </w:rPr>
        <w:t xml:space="preserve">Minha Vida; </w:t>
      </w:r>
      <w:r>
        <w:rPr>
          <w:sz w:val="24"/>
          <w:szCs w:val="24"/>
        </w:rPr>
        <w:t xml:space="preserve">por conseguinte apresenta </w:t>
      </w:r>
      <w:r w:rsidRPr="00370936">
        <w:rPr>
          <w:sz w:val="24"/>
          <w:szCs w:val="24"/>
        </w:rPr>
        <w:t xml:space="preserve">a implementação do programa na Região Metropolitana de Belém, considerando seus impactos, limites e contradições; </w:t>
      </w:r>
      <w:r>
        <w:rPr>
          <w:sz w:val="24"/>
          <w:szCs w:val="24"/>
        </w:rPr>
        <w:t>e por fim</w:t>
      </w:r>
      <w:r w:rsidRPr="00370936">
        <w:rPr>
          <w:sz w:val="24"/>
          <w:szCs w:val="24"/>
        </w:rPr>
        <w:t xml:space="preserve"> as considerações </w:t>
      </w:r>
      <w:r>
        <w:rPr>
          <w:sz w:val="24"/>
          <w:szCs w:val="24"/>
        </w:rPr>
        <w:t>finais.</w:t>
      </w:r>
    </w:p>
    <w:p w14:paraId="7D39358C" w14:textId="77777777" w:rsidR="00B85CD8" w:rsidRDefault="00B85CD8" w:rsidP="00B85CD8">
      <w:pPr>
        <w:spacing w:line="360" w:lineRule="auto"/>
        <w:ind w:firstLine="708"/>
        <w:jc w:val="both"/>
        <w:rPr>
          <w:sz w:val="24"/>
          <w:szCs w:val="24"/>
        </w:rPr>
      </w:pPr>
      <w:r w:rsidRPr="00803B25">
        <w:rPr>
          <w:sz w:val="24"/>
          <w:szCs w:val="24"/>
        </w:rPr>
        <w:lastRenderedPageBreak/>
        <w:t>Dest</w:t>
      </w:r>
      <w:r>
        <w:rPr>
          <w:sz w:val="24"/>
          <w:szCs w:val="24"/>
        </w:rPr>
        <w:t>arte</w:t>
      </w:r>
      <w:r w:rsidRPr="00803B25">
        <w:rPr>
          <w:sz w:val="24"/>
          <w:szCs w:val="24"/>
        </w:rPr>
        <w:t xml:space="preserve">, o presente trabalho é um estudo qualitativo elaborado a partir </w:t>
      </w:r>
      <w:r>
        <w:rPr>
          <w:sz w:val="24"/>
          <w:szCs w:val="24"/>
        </w:rPr>
        <w:t xml:space="preserve">do interesse de estudar a questão da habitação na RMB. </w:t>
      </w:r>
      <w:r w:rsidRPr="009505F3">
        <w:rPr>
          <w:sz w:val="24"/>
          <w:szCs w:val="24"/>
        </w:rPr>
        <w:t xml:space="preserve">Desta forma </w:t>
      </w:r>
      <w:r w:rsidRPr="009505F3">
        <w:rPr>
          <w:rFonts w:eastAsia="Times New Roman"/>
          <w:sz w:val="24"/>
          <w:szCs w:val="24"/>
        </w:rPr>
        <w:t xml:space="preserve">foi </w:t>
      </w:r>
      <w:r w:rsidRPr="00377939">
        <w:rPr>
          <w:rFonts w:eastAsia="Times New Roman"/>
          <w:sz w:val="24"/>
          <w:szCs w:val="24"/>
        </w:rPr>
        <w:t>realizada uma pesquisa bibliográfica,</w:t>
      </w:r>
      <w:r>
        <w:rPr>
          <w:rFonts w:eastAsia="Times New Roman"/>
          <w:sz w:val="24"/>
          <w:szCs w:val="24"/>
        </w:rPr>
        <w:t xml:space="preserve"> </w:t>
      </w:r>
      <w:r w:rsidRPr="00377939">
        <w:rPr>
          <w:rFonts w:eastAsia="Times New Roman"/>
          <w:sz w:val="24"/>
          <w:szCs w:val="24"/>
        </w:rPr>
        <w:t>como também</w:t>
      </w:r>
      <w:r>
        <w:rPr>
          <w:rFonts w:eastAsia="Times New Roman"/>
          <w:sz w:val="24"/>
          <w:szCs w:val="24"/>
        </w:rPr>
        <w:t>,</w:t>
      </w:r>
      <w:r w:rsidRPr="00377939">
        <w:rPr>
          <w:rFonts w:eastAsia="Times New Roman"/>
          <w:sz w:val="24"/>
          <w:szCs w:val="24"/>
        </w:rPr>
        <w:t xml:space="preserve"> pesquisa documental voltadas para área da </w:t>
      </w:r>
      <w:r>
        <w:rPr>
          <w:rFonts w:eastAsia="Times New Roman"/>
          <w:sz w:val="24"/>
          <w:szCs w:val="24"/>
        </w:rPr>
        <w:t>habitação</w:t>
      </w:r>
      <w:r w:rsidRPr="00377939">
        <w:rPr>
          <w:rFonts w:eastAsia="Times New Roman"/>
          <w:sz w:val="24"/>
          <w:szCs w:val="24"/>
        </w:rPr>
        <w:t xml:space="preserve">. </w:t>
      </w:r>
      <w:r>
        <w:rPr>
          <w:rFonts w:eastAsia="Times New Roman"/>
          <w:sz w:val="24"/>
          <w:szCs w:val="24"/>
        </w:rPr>
        <w:t xml:space="preserve"> </w:t>
      </w:r>
    </w:p>
    <w:p w14:paraId="16C84116" w14:textId="77777777" w:rsidR="00B85CD8" w:rsidRDefault="00B85CD8" w:rsidP="00B85CD8">
      <w:pPr>
        <w:spacing w:line="360" w:lineRule="auto"/>
        <w:jc w:val="both"/>
        <w:rPr>
          <w:sz w:val="24"/>
          <w:szCs w:val="24"/>
        </w:rPr>
      </w:pPr>
    </w:p>
    <w:p w14:paraId="1B759AF9" w14:textId="77777777" w:rsidR="00B85CD8" w:rsidRDefault="00B85CD8" w:rsidP="00B85CD8">
      <w:pPr>
        <w:spacing w:line="360" w:lineRule="auto"/>
        <w:jc w:val="both"/>
        <w:rPr>
          <w:b/>
          <w:bCs/>
          <w:sz w:val="24"/>
          <w:szCs w:val="24"/>
        </w:rPr>
      </w:pPr>
      <w:r>
        <w:rPr>
          <w:b/>
          <w:sz w:val="24"/>
          <w:szCs w:val="24"/>
        </w:rPr>
        <w:t>2</w:t>
      </w:r>
      <w:r>
        <w:rPr>
          <w:b/>
          <w:sz w:val="24"/>
          <w:szCs w:val="24"/>
        </w:rPr>
        <w:tab/>
      </w:r>
      <w:r w:rsidRPr="00DE51E4">
        <w:rPr>
          <w:b/>
          <w:bCs/>
          <w:sz w:val="24"/>
          <w:szCs w:val="24"/>
        </w:rPr>
        <w:t>HABITAÇ</w:t>
      </w:r>
      <w:r>
        <w:rPr>
          <w:b/>
          <w:bCs/>
          <w:sz w:val="24"/>
          <w:szCs w:val="24"/>
        </w:rPr>
        <w:t>Ã</w:t>
      </w:r>
      <w:r w:rsidRPr="00DE51E4">
        <w:rPr>
          <w:b/>
          <w:bCs/>
          <w:sz w:val="24"/>
          <w:szCs w:val="24"/>
        </w:rPr>
        <w:t>O DE INTERESSE SOCIAL</w:t>
      </w:r>
      <w:r>
        <w:rPr>
          <w:b/>
          <w:bCs/>
          <w:sz w:val="24"/>
          <w:szCs w:val="24"/>
        </w:rPr>
        <w:t xml:space="preserve"> NO CONTEXTO CAPITALISTA</w:t>
      </w:r>
    </w:p>
    <w:p w14:paraId="09C6FBDB" w14:textId="77777777" w:rsidR="00B85CD8" w:rsidRPr="0046677A" w:rsidRDefault="00B85CD8" w:rsidP="00B85CD8">
      <w:pPr>
        <w:spacing w:line="360" w:lineRule="auto"/>
        <w:ind w:firstLine="708"/>
        <w:jc w:val="both"/>
        <w:rPr>
          <w:sz w:val="24"/>
          <w:szCs w:val="24"/>
        </w:rPr>
      </w:pPr>
      <w:r w:rsidRPr="00296960">
        <w:rPr>
          <w:sz w:val="24"/>
          <w:szCs w:val="24"/>
        </w:rPr>
        <w:t>A origem da</w:t>
      </w:r>
      <w:r>
        <w:rPr>
          <w:sz w:val="24"/>
          <w:szCs w:val="24"/>
        </w:rPr>
        <w:t xml:space="preserve"> Política de Habitação de Interesse Social (</w:t>
      </w:r>
      <w:r w:rsidRPr="00296960">
        <w:rPr>
          <w:sz w:val="24"/>
          <w:szCs w:val="24"/>
        </w:rPr>
        <w:t>PHIS</w:t>
      </w:r>
      <w:r>
        <w:rPr>
          <w:sz w:val="24"/>
          <w:szCs w:val="24"/>
        </w:rPr>
        <w:t>)</w:t>
      </w:r>
      <w:r w:rsidRPr="00296960">
        <w:rPr>
          <w:sz w:val="24"/>
          <w:szCs w:val="24"/>
        </w:rPr>
        <w:t xml:space="preserve"> no Brasil remonta a décadas de ausência de uma política habitacional estruturada, com tentativas fragmentadas ao longo do século XX. Somente com a Constituição Federal de 1988, e, posteriormente, com o Estatuto da Cidade </w:t>
      </w:r>
      <w:r>
        <w:rPr>
          <w:sz w:val="24"/>
          <w:szCs w:val="24"/>
        </w:rPr>
        <w:t xml:space="preserve">em </w:t>
      </w:r>
      <w:r w:rsidRPr="00296960">
        <w:rPr>
          <w:sz w:val="24"/>
          <w:szCs w:val="24"/>
        </w:rPr>
        <w:t xml:space="preserve">2001 </w:t>
      </w:r>
      <w:r>
        <w:rPr>
          <w:sz w:val="24"/>
          <w:szCs w:val="24"/>
        </w:rPr>
        <w:t>e o</w:t>
      </w:r>
      <w:r w:rsidRPr="00D02347">
        <w:rPr>
          <w:sz w:val="24"/>
          <w:szCs w:val="24"/>
        </w:rPr>
        <w:t xml:space="preserve"> Sistema Nacional de Habitação de Interesse Social (SNHIS</w:t>
      </w:r>
      <w:r>
        <w:rPr>
          <w:sz w:val="24"/>
          <w:szCs w:val="24"/>
        </w:rPr>
        <w:t xml:space="preserve">), que foi criado </w:t>
      </w:r>
      <w:r w:rsidRPr="00D02347">
        <w:rPr>
          <w:sz w:val="24"/>
          <w:szCs w:val="24"/>
        </w:rPr>
        <w:t>pela Lei n. 11.124</w:t>
      </w:r>
      <w:r>
        <w:rPr>
          <w:sz w:val="24"/>
          <w:szCs w:val="24"/>
        </w:rPr>
        <w:t xml:space="preserve"> de 16 de junho de 2005, no qual a referida legislação no Art. 2º institui-o</w:t>
      </w:r>
      <w:r w:rsidRPr="00D02347">
        <w:rPr>
          <w:sz w:val="24"/>
          <w:szCs w:val="24"/>
        </w:rPr>
        <w:t xml:space="preserve"> co</w:t>
      </w:r>
      <w:r>
        <w:rPr>
          <w:sz w:val="24"/>
          <w:szCs w:val="24"/>
        </w:rPr>
        <w:t>m o objetivo de:</w:t>
      </w:r>
    </w:p>
    <w:p w14:paraId="31B8B948" w14:textId="77777777" w:rsidR="00B85CD8" w:rsidRDefault="00B85CD8" w:rsidP="00B85CD8">
      <w:pPr>
        <w:spacing w:line="240" w:lineRule="auto"/>
        <w:ind w:left="2268"/>
        <w:jc w:val="both"/>
        <w:rPr>
          <w:sz w:val="20"/>
          <w:szCs w:val="20"/>
        </w:rPr>
      </w:pPr>
      <w:r>
        <w:rPr>
          <w:sz w:val="20"/>
          <w:szCs w:val="20"/>
        </w:rPr>
        <w:t>V</w:t>
      </w:r>
      <w:r w:rsidRPr="00362939">
        <w:rPr>
          <w:sz w:val="20"/>
          <w:szCs w:val="20"/>
        </w:rPr>
        <w:t>iabilizar para a população de menor renda o acesso à terra urbanizada e à</w:t>
      </w:r>
      <w:r w:rsidRPr="009D40E5">
        <w:rPr>
          <w:sz w:val="20"/>
          <w:szCs w:val="20"/>
        </w:rPr>
        <w:t xml:space="preserve"> habitação digna e sustentável;</w:t>
      </w:r>
      <w:bookmarkStart w:id="0" w:name="art2ii"/>
      <w:bookmarkEnd w:id="0"/>
      <w:r w:rsidRPr="009D40E5">
        <w:rPr>
          <w:sz w:val="20"/>
          <w:szCs w:val="20"/>
        </w:rPr>
        <w:t xml:space="preserve"> implementar políticas e programas de investimentos e subsídios, promovendo e viabilizando o acesso à habitação voltada à população de menor renda; e articular, compatibilizar, acompanhar e apoiar a atuação das instituições e órgãos que desempenham funções no setor da habitação. (Brasil, 2005</w:t>
      </w:r>
      <w:r>
        <w:rPr>
          <w:sz w:val="20"/>
          <w:szCs w:val="20"/>
        </w:rPr>
        <w:t>, s/p.</w:t>
      </w:r>
      <w:r w:rsidRPr="009D40E5">
        <w:rPr>
          <w:sz w:val="20"/>
          <w:szCs w:val="20"/>
        </w:rPr>
        <w:t>)</w:t>
      </w:r>
      <w:r>
        <w:rPr>
          <w:sz w:val="20"/>
          <w:szCs w:val="20"/>
        </w:rPr>
        <w:t>.</w:t>
      </w:r>
    </w:p>
    <w:p w14:paraId="16A8C5E4" w14:textId="77777777" w:rsidR="00B85CD8" w:rsidRPr="00362939" w:rsidRDefault="00B85CD8" w:rsidP="00B85CD8">
      <w:pPr>
        <w:spacing w:line="240" w:lineRule="auto"/>
        <w:ind w:left="2268"/>
        <w:jc w:val="both"/>
        <w:rPr>
          <w:sz w:val="20"/>
          <w:szCs w:val="20"/>
        </w:rPr>
      </w:pPr>
    </w:p>
    <w:p w14:paraId="63BC8149" w14:textId="77777777" w:rsidR="00B85CD8" w:rsidRDefault="00B85CD8" w:rsidP="00B85CD8">
      <w:pPr>
        <w:spacing w:line="360" w:lineRule="auto"/>
        <w:ind w:firstLine="708"/>
        <w:jc w:val="both"/>
        <w:rPr>
          <w:sz w:val="24"/>
          <w:szCs w:val="24"/>
        </w:rPr>
      </w:pPr>
      <w:bookmarkStart w:id="1" w:name="art3"/>
      <w:bookmarkEnd w:id="1"/>
      <w:r>
        <w:rPr>
          <w:sz w:val="24"/>
          <w:szCs w:val="24"/>
        </w:rPr>
        <w:t>A PHIS é um conjunto de ações planejadas e implementadas pelo Estado, visando garantir o direito à moradia adequada para a população em situação de vulnerabilidade socioeconômica. Seu foco principal está em atender as famílias que não possuem condições em acessar o mercado formal de habitação, enfrentando historicamente a precariedade habitacional, o déficit quantitativo e qualitativo de moradias, além da segregação. Assim, buscando “garantir a moradia digna como direito e vetor de inclusão social” (Brasil, 2005, s/p.).</w:t>
      </w:r>
    </w:p>
    <w:p w14:paraId="51B8B5F8" w14:textId="77777777" w:rsidR="00B85CD8" w:rsidRDefault="00B85CD8" w:rsidP="00B85CD8">
      <w:pPr>
        <w:spacing w:line="360" w:lineRule="auto"/>
        <w:ind w:firstLine="708"/>
        <w:jc w:val="both"/>
        <w:rPr>
          <w:sz w:val="24"/>
          <w:szCs w:val="24"/>
        </w:rPr>
      </w:pPr>
      <w:r>
        <w:rPr>
          <w:sz w:val="24"/>
          <w:szCs w:val="24"/>
        </w:rPr>
        <w:t>Nessa perspectiva, a</w:t>
      </w:r>
      <w:r w:rsidRPr="00296960">
        <w:rPr>
          <w:sz w:val="24"/>
          <w:szCs w:val="24"/>
        </w:rPr>
        <w:t xml:space="preserve"> habitação social passou a ser tratada como um direito social e um dever do Estado.</w:t>
      </w:r>
      <w:r>
        <w:rPr>
          <w:sz w:val="24"/>
          <w:szCs w:val="24"/>
        </w:rPr>
        <w:t xml:space="preserve"> No entanto, a </w:t>
      </w:r>
      <w:r w:rsidRPr="00D34441">
        <w:rPr>
          <w:sz w:val="24"/>
          <w:szCs w:val="24"/>
        </w:rPr>
        <w:t>cidade</w:t>
      </w:r>
      <w:r>
        <w:rPr>
          <w:sz w:val="24"/>
          <w:szCs w:val="24"/>
        </w:rPr>
        <w:t xml:space="preserve"> </w:t>
      </w:r>
      <w:r w:rsidRPr="00D34441">
        <w:rPr>
          <w:sz w:val="24"/>
          <w:szCs w:val="24"/>
        </w:rPr>
        <w:t xml:space="preserve">enquanto um espaço socialmente produzido, reflete a diversidade dos interesses econômicos e configura-se como palco das disputas entre as classes sociais, sendo também um território estratégico para a reprodução do capitalismo. Nessa dinâmica, a cidade capitalista revela </w:t>
      </w:r>
      <w:r w:rsidRPr="00D34441">
        <w:rPr>
          <w:sz w:val="24"/>
          <w:szCs w:val="24"/>
        </w:rPr>
        <w:lastRenderedPageBreak/>
        <w:t>profundas desigualdades, expressas em realidades contrastantes e em conflitos entre classes com interesses opostos.</w:t>
      </w:r>
    </w:p>
    <w:p w14:paraId="3629CCE0" w14:textId="77777777" w:rsidR="00B85CD8" w:rsidRDefault="00B85CD8" w:rsidP="00B85CD8">
      <w:pPr>
        <w:spacing w:line="360" w:lineRule="auto"/>
        <w:ind w:firstLine="708"/>
        <w:jc w:val="both"/>
        <w:rPr>
          <w:sz w:val="24"/>
          <w:szCs w:val="24"/>
        </w:rPr>
      </w:pPr>
      <w:r w:rsidRPr="00D34441">
        <w:rPr>
          <w:sz w:val="24"/>
          <w:szCs w:val="24"/>
        </w:rPr>
        <w:t xml:space="preserve"> A questão da habitação, por sua vez, está inserida nesse cenário, sendo atravessada pelas relações sociais e pelas disputas de classe.</w:t>
      </w:r>
      <w:r>
        <w:rPr>
          <w:sz w:val="24"/>
          <w:szCs w:val="24"/>
        </w:rPr>
        <w:t xml:space="preserve"> Deste modo, Engels, no final do século XIX já visualizava a problemática da moradia na sociedade capitalista, no qual a crise de habitação “é um produto necessário da ordem social burguesa” (Silva apud Engels, 1989, p.31). </w:t>
      </w:r>
    </w:p>
    <w:p w14:paraId="7CA588C9" w14:textId="77777777" w:rsidR="00B85CD8" w:rsidRDefault="00B85CD8" w:rsidP="00B85CD8">
      <w:pPr>
        <w:spacing w:line="360" w:lineRule="auto"/>
        <w:ind w:firstLine="708"/>
        <w:jc w:val="both"/>
        <w:rPr>
          <w:sz w:val="24"/>
          <w:szCs w:val="24"/>
        </w:rPr>
      </w:pPr>
      <w:r>
        <w:rPr>
          <w:sz w:val="24"/>
          <w:szCs w:val="24"/>
        </w:rPr>
        <w:t>Segundo Bassul (2022) a</w:t>
      </w:r>
      <w:r w:rsidRPr="00DA7504">
        <w:rPr>
          <w:sz w:val="24"/>
          <w:szCs w:val="24"/>
        </w:rPr>
        <w:t xml:space="preserve"> dificuldade de acesso à terra constitui um fator</w:t>
      </w:r>
      <w:r>
        <w:rPr>
          <w:sz w:val="24"/>
          <w:szCs w:val="24"/>
        </w:rPr>
        <w:t xml:space="preserve"> determinante </w:t>
      </w:r>
      <w:r w:rsidRPr="00DA7504">
        <w:rPr>
          <w:sz w:val="24"/>
          <w:szCs w:val="24"/>
        </w:rPr>
        <w:t xml:space="preserve">na produção de carências e desigualdades sociais. Nas </w:t>
      </w:r>
      <w:r>
        <w:rPr>
          <w:sz w:val="24"/>
          <w:szCs w:val="24"/>
        </w:rPr>
        <w:t>cidades</w:t>
      </w:r>
      <w:r w:rsidRPr="00DA7504">
        <w:rPr>
          <w:sz w:val="24"/>
          <w:szCs w:val="24"/>
        </w:rPr>
        <w:t>, os elevados preços do solo urbanizado impõem uma segregação socioespacial por faixas de renda, levando parcela significativa da população a buscar moradia em regiões periféricas, geralmente carentes de infraestrutura e serviços públicos adequados. Paradoxalmente, são justamente os segmentos mais pobres que acabam arcando com os maiores custos de transporte e com as dificuldades de acesso aos bens e serviços essenciais da cidade.</w:t>
      </w:r>
    </w:p>
    <w:p w14:paraId="757D77EF" w14:textId="77777777" w:rsidR="00B85CD8" w:rsidRDefault="00B85CD8" w:rsidP="00B85CD8">
      <w:pPr>
        <w:spacing w:line="360" w:lineRule="auto"/>
        <w:ind w:firstLine="708"/>
        <w:jc w:val="both"/>
        <w:rPr>
          <w:sz w:val="24"/>
          <w:szCs w:val="24"/>
        </w:rPr>
      </w:pPr>
      <w:r>
        <w:rPr>
          <w:sz w:val="24"/>
          <w:szCs w:val="24"/>
        </w:rPr>
        <w:t>Nesse sentido, a</w:t>
      </w:r>
      <w:r w:rsidRPr="008E360D">
        <w:rPr>
          <w:sz w:val="24"/>
          <w:szCs w:val="24"/>
        </w:rPr>
        <w:t xml:space="preserve"> expansão de moradias para além dos limites urbanos reflete a ausência de um planejamento adequado, gerando impactos que afetam toda a sociedade. Essa dinâmica aumenta os custos com transporte para as populações de baixa renda, eleva os gastos com infraestrutura e mobilidade urbana, agrava o congestionamento do trânsito e sobrecarrega os serviços públicos, entre outras consequências.</w:t>
      </w:r>
      <w:r>
        <w:rPr>
          <w:sz w:val="24"/>
          <w:szCs w:val="24"/>
        </w:rPr>
        <w:t xml:space="preserve"> Raquel Rolnik, salienta:</w:t>
      </w:r>
    </w:p>
    <w:p w14:paraId="696F01D6" w14:textId="77777777" w:rsidR="00B85CD8" w:rsidRDefault="00B85CD8" w:rsidP="00B85CD8">
      <w:pPr>
        <w:spacing w:line="360" w:lineRule="auto"/>
        <w:ind w:firstLine="708"/>
        <w:jc w:val="both"/>
        <w:rPr>
          <w:sz w:val="24"/>
          <w:szCs w:val="24"/>
        </w:rPr>
      </w:pPr>
    </w:p>
    <w:p w14:paraId="62A64BE0" w14:textId="77777777" w:rsidR="00B85CD8" w:rsidRDefault="00B85CD8" w:rsidP="00B85CD8">
      <w:pPr>
        <w:spacing w:line="240" w:lineRule="auto"/>
        <w:ind w:left="2268"/>
        <w:jc w:val="both"/>
        <w:rPr>
          <w:sz w:val="20"/>
          <w:szCs w:val="20"/>
        </w:rPr>
      </w:pPr>
      <w:r>
        <w:rPr>
          <w:sz w:val="20"/>
          <w:szCs w:val="20"/>
        </w:rPr>
        <w:t xml:space="preserve">[...] </w:t>
      </w:r>
      <w:r w:rsidRPr="00EE2B27">
        <w:rPr>
          <w:sz w:val="20"/>
          <w:szCs w:val="20"/>
        </w:rPr>
        <w:t>as cidades foram envolvidas por um ambiente geoeconômico marcado por caos monetário, movimentos especulativos do capital financeiro, estratégias globais de localização de corporações multinacionais e intensificação da competição entre localidades</w:t>
      </w:r>
      <w:r>
        <w:rPr>
          <w:sz w:val="20"/>
          <w:szCs w:val="20"/>
        </w:rPr>
        <w:t>.</w:t>
      </w:r>
      <w:r w:rsidRPr="00EE2B27">
        <w:rPr>
          <w:sz w:val="20"/>
          <w:szCs w:val="20"/>
        </w:rPr>
        <w:t xml:space="preserve"> (Rolnik, 2015, p.215)</w:t>
      </w:r>
      <w:r>
        <w:rPr>
          <w:sz w:val="20"/>
          <w:szCs w:val="20"/>
        </w:rPr>
        <w:t>.</w:t>
      </w:r>
    </w:p>
    <w:p w14:paraId="20B9C81D" w14:textId="77777777" w:rsidR="00B85CD8" w:rsidRPr="00EE2B27" w:rsidRDefault="00B85CD8" w:rsidP="00B85CD8">
      <w:pPr>
        <w:spacing w:line="240" w:lineRule="auto"/>
        <w:ind w:left="2268"/>
        <w:jc w:val="both"/>
        <w:rPr>
          <w:sz w:val="20"/>
          <w:szCs w:val="20"/>
        </w:rPr>
      </w:pPr>
    </w:p>
    <w:p w14:paraId="123EBE0E" w14:textId="77777777" w:rsidR="00B85CD8" w:rsidRPr="00E977EC" w:rsidRDefault="00B85CD8" w:rsidP="00B85CD8">
      <w:pPr>
        <w:pBdr>
          <w:top w:val="nil"/>
          <w:left w:val="nil"/>
          <w:bottom w:val="nil"/>
          <w:right w:val="nil"/>
          <w:between w:val="nil"/>
        </w:pBdr>
        <w:spacing w:line="360" w:lineRule="auto"/>
        <w:ind w:firstLine="709"/>
        <w:jc w:val="both"/>
        <w:rPr>
          <w:rFonts w:eastAsia="Times New Roman"/>
          <w:sz w:val="24"/>
          <w:szCs w:val="24"/>
        </w:rPr>
      </w:pPr>
      <w:r w:rsidRPr="00E977EC">
        <w:rPr>
          <w:rFonts w:eastAsia="Times New Roman"/>
          <w:sz w:val="24"/>
          <w:szCs w:val="24"/>
        </w:rPr>
        <w:t>Segundo David Harvey “a necessidade perpétua de encontrar terreno lucrativo para a produção e absorção de excedente de capital molda a política do capitalismo e, também, confronta os capitalistas com várias barreiras à contínua e problemática livre expansão” (Harvey, 2012, p. 74)</w:t>
      </w:r>
      <w:r>
        <w:rPr>
          <w:rFonts w:eastAsia="Times New Roman"/>
          <w:sz w:val="24"/>
          <w:szCs w:val="24"/>
        </w:rPr>
        <w:t>,</w:t>
      </w:r>
      <w:r w:rsidRPr="00E977EC">
        <w:rPr>
          <w:rFonts w:eastAsia="Times New Roman"/>
          <w:sz w:val="24"/>
          <w:szCs w:val="24"/>
        </w:rPr>
        <w:t xml:space="preserve"> nesse sentido a questão </w:t>
      </w:r>
      <w:r w:rsidRPr="00E977EC">
        <w:rPr>
          <w:rFonts w:eastAsia="Times New Roman"/>
          <w:sz w:val="24"/>
          <w:szCs w:val="24"/>
        </w:rPr>
        <w:lastRenderedPageBreak/>
        <w:t xml:space="preserve">habitacional está diretamente relacionada a este contexto, em que o Estado estar como gestor e intermediário do capital financeiro e imobiliário influenciando diretamente na condição de informalidade e ilegalidade dos assentamentos gerando “impasses no interior dos órgãos burocráticos quanto à possibilidade de sua consolidação, abrindo espaço para que essa demanda só ocorra de forma seletiva e intermediada. (Rolnik, 2015, p.173). </w:t>
      </w:r>
    </w:p>
    <w:p w14:paraId="0C0DD76F" w14:textId="77777777" w:rsidR="00B85CD8" w:rsidRDefault="00B85CD8" w:rsidP="00B85CD8">
      <w:pPr>
        <w:pBdr>
          <w:top w:val="nil"/>
          <w:left w:val="nil"/>
          <w:bottom w:val="nil"/>
          <w:right w:val="nil"/>
          <w:between w:val="nil"/>
        </w:pBdr>
        <w:spacing w:line="360" w:lineRule="auto"/>
        <w:ind w:firstLine="709"/>
        <w:jc w:val="both"/>
        <w:rPr>
          <w:rFonts w:eastAsia="Times New Roman"/>
          <w:sz w:val="24"/>
          <w:szCs w:val="24"/>
        </w:rPr>
      </w:pPr>
      <w:r w:rsidRPr="004A5B91">
        <w:rPr>
          <w:rFonts w:eastAsia="Times New Roman"/>
          <w:sz w:val="24"/>
          <w:szCs w:val="24"/>
        </w:rPr>
        <w:t>Desta forma, o capitalismo tende a transformar “as contradições que marcam as relações entre o Estado e o Urbano tornam mais difíceis a transformação social por aqueles que jazem na condição de desigualdade social produzida pelas relações capitalistas no Brasil” (Cruz, 2012, p. 59). Sob essa perspectiva, o capitalismo tende a modificar bens e serviços que deveriam ser acessíveis a todos os indivíduos; gerando desigualdades sociais ímpares para a sociedade e tornando a qualidade de vida nas cidades cada vez mais restrita àqueles que podem pagar por ela. Para Harvey a “qualidade de vida urbana tornou-se uma mercadoria, assim como a própria cidade, num mundo onde o consumismo, o turismo e a indústria da cultura e do conhecimento se tornaram os principais aspectos da economia política urbana.” (Harvey, 2012, p.81).</w:t>
      </w:r>
    </w:p>
    <w:p w14:paraId="0A0E8795" w14:textId="77777777" w:rsidR="00B85CD8" w:rsidRPr="004A5B91" w:rsidRDefault="00B85CD8" w:rsidP="00B85CD8">
      <w:pPr>
        <w:pBdr>
          <w:top w:val="nil"/>
          <w:left w:val="nil"/>
          <w:bottom w:val="nil"/>
          <w:right w:val="nil"/>
          <w:between w:val="nil"/>
        </w:pBdr>
        <w:spacing w:line="360" w:lineRule="auto"/>
        <w:ind w:firstLine="709"/>
        <w:jc w:val="both"/>
        <w:rPr>
          <w:rFonts w:eastAsia="Times New Roman"/>
          <w:sz w:val="24"/>
          <w:szCs w:val="24"/>
        </w:rPr>
      </w:pPr>
      <w:r w:rsidRPr="004A5B91">
        <w:rPr>
          <w:rFonts w:eastAsia="Times New Roman"/>
          <w:sz w:val="24"/>
          <w:szCs w:val="24"/>
        </w:rPr>
        <w:t>Do mesmo modo, Cruz (2012) reafirma uma utopia diante das ações entre Estado e mercado tornando o Direito à Cidade cada vez mais distante, ressaltando que as criações urbanas, no âmbito da cidade capitalista, compõem o cenário de fragmentação e segregação social, no qual políticas públicas como “moradia, trabalho, educação, saúde, cultura, lazer etc., fazem parte de um cardápio que só pode ser acessado a partir de critérios previamente definidos</w:t>
      </w:r>
      <w:r>
        <w:rPr>
          <w:rFonts w:eastAsia="Times New Roman"/>
          <w:sz w:val="24"/>
          <w:szCs w:val="24"/>
        </w:rPr>
        <w:t xml:space="preserve"> </w:t>
      </w:r>
      <w:r>
        <w:rPr>
          <w:rFonts w:eastAsia="Times New Roman"/>
        </w:rPr>
        <w:t>[</w:t>
      </w:r>
      <w:r>
        <w:rPr>
          <w:rFonts w:eastAsia="Times New Roman"/>
          <w:sz w:val="24"/>
          <w:szCs w:val="24"/>
        </w:rPr>
        <w:t xml:space="preserve">...] </w:t>
      </w:r>
      <w:r w:rsidRPr="004A5B91">
        <w:rPr>
          <w:rFonts w:eastAsia="Times New Roman"/>
          <w:sz w:val="24"/>
          <w:szCs w:val="24"/>
        </w:rPr>
        <w:t>o que torna seletiva a vida na cidade</w:t>
      </w:r>
      <w:r>
        <w:rPr>
          <w:rFonts w:eastAsia="Times New Roman"/>
          <w:sz w:val="24"/>
          <w:szCs w:val="24"/>
        </w:rPr>
        <w:t>.</w:t>
      </w:r>
      <w:r w:rsidRPr="004A5B91">
        <w:rPr>
          <w:rFonts w:eastAsia="Times New Roman"/>
          <w:sz w:val="24"/>
          <w:szCs w:val="24"/>
        </w:rPr>
        <w:t>”</w:t>
      </w:r>
      <w:r>
        <w:rPr>
          <w:rFonts w:eastAsia="Times New Roman"/>
          <w:sz w:val="24"/>
          <w:szCs w:val="24"/>
        </w:rPr>
        <w:t xml:space="preserve"> </w:t>
      </w:r>
      <w:r w:rsidRPr="004A5B91">
        <w:rPr>
          <w:rFonts w:eastAsia="Times New Roman"/>
          <w:sz w:val="24"/>
          <w:szCs w:val="24"/>
        </w:rPr>
        <w:t>(Cruz, 2012, p. 61).</w:t>
      </w:r>
    </w:p>
    <w:p w14:paraId="6A7412D4" w14:textId="77777777" w:rsidR="00B85CD8" w:rsidRPr="00EB3247" w:rsidRDefault="00B85CD8" w:rsidP="00B85CD8">
      <w:pPr>
        <w:spacing w:line="360" w:lineRule="auto"/>
        <w:jc w:val="both"/>
        <w:rPr>
          <w:b/>
          <w:bCs/>
          <w:sz w:val="24"/>
          <w:szCs w:val="24"/>
        </w:rPr>
      </w:pPr>
    </w:p>
    <w:p w14:paraId="02033599" w14:textId="77777777" w:rsidR="00B85CD8" w:rsidRDefault="00B85CD8" w:rsidP="00B85CD8">
      <w:pPr>
        <w:spacing w:line="360" w:lineRule="auto"/>
        <w:rPr>
          <w:b/>
          <w:bCs/>
          <w:sz w:val="24"/>
          <w:szCs w:val="24"/>
        </w:rPr>
      </w:pPr>
      <w:r>
        <w:rPr>
          <w:b/>
          <w:sz w:val="24"/>
          <w:szCs w:val="24"/>
        </w:rPr>
        <w:t>3</w:t>
      </w:r>
      <w:r>
        <w:rPr>
          <w:b/>
          <w:sz w:val="24"/>
          <w:szCs w:val="24"/>
        </w:rPr>
        <w:tab/>
      </w:r>
      <w:r w:rsidRPr="005B71C3">
        <w:rPr>
          <w:b/>
          <w:bCs/>
          <w:sz w:val="24"/>
          <w:szCs w:val="24"/>
        </w:rPr>
        <w:t>O PROGRAMA MINHA CASA MINHA VIDA</w:t>
      </w:r>
    </w:p>
    <w:p w14:paraId="502BD53F" w14:textId="77777777" w:rsidR="00B85CD8" w:rsidRDefault="00B85CD8" w:rsidP="00B85CD8">
      <w:pPr>
        <w:spacing w:line="360" w:lineRule="auto"/>
        <w:jc w:val="both"/>
        <w:rPr>
          <w:sz w:val="24"/>
          <w:szCs w:val="24"/>
        </w:rPr>
      </w:pPr>
      <w:r>
        <w:rPr>
          <w:b/>
          <w:bCs/>
          <w:sz w:val="24"/>
          <w:szCs w:val="24"/>
        </w:rPr>
        <w:tab/>
      </w:r>
      <w:r w:rsidRPr="004C0B6E">
        <w:rPr>
          <w:sz w:val="24"/>
          <w:szCs w:val="24"/>
        </w:rPr>
        <w:t>O Programa Minha Casa Minha Vida (</w:t>
      </w:r>
      <w:r>
        <w:rPr>
          <w:sz w:val="24"/>
          <w:szCs w:val="24"/>
        </w:rPr>
        <w:t>P</w:t>
      </w:r>
      <w:r w:rsidRPr="004C0B6E">
        <w:rPr>
          <w:sz w:val="24"/>
          <w:szCs w:val="24"/>
        </w:rPr>
        <w:t xml:space="preserve">MCMV) é uma política habitacional implementada pelo governo federal brasileiro, criada em março de 2009 durante a gestão do presidente Lula. Sob a coordenação do Ministério das Cidades, a iniciativa </w:t>
      </w:r>
      <w:r w:rsidRPr="004C0B6E">
        <w:rPr>
          <w:sz w:val="24"/>
          <w:szCs w:val="24"/>
        </w:rPr>
        <w:lastRenderedPageBreak/>
        <w:t>tem como principal finalidade ampliar o acesso à moradia digna, por meio da oferta de subsídios e condições facilitadas de financiamento, com</w:t>
      </w:r>
      <w:r>
        <w:rPr>
          <w:sz w:val="24"/>
          <w:szCs w:val="24"/>
        </w:rPr>
        <w:t xml:space="preserve"> </w:t>
      </w:r>
      <w:r w:rsidRPr="004C0B6E">
        <w:rPr>
          <w:sz w:val="24"/>
          <w:szCs w:val="24"/>
        </w:rPr>
        <w:t>taxas de juros reduzidas. O programa abrange tanto áreas urbanas quanto rurais e busca, sobretudo, enfrentar o déficit habitacional e</w:t>
      </w:r>
      <w:r>
        <w:rPr>
          <w:sz w:val="24"/>
          <w:szCs w:val="24"/>
        </w:rPr>
        <w:t>x</w:t>
      </w:r>
      <w:r w:rsidRPr="004C0B6E">
        <w:rPr>
          <w:sz w:val="24"/>
          <w:szCs w:val="24"/>
        </w:rPr>
        <w:t>istente no país.</w:t>
      </w:r>
      <w:r>
        <w:rPr>
          <w:sz w:val="24"/>
          <w:szCs w:val="24"/>
        </w:rPr>
        <w:t xml:space="preserve"> Segundo o Ministério das Cidades o programa já entregou mais de 6 milhões de habitações. </w:t>
      </w:r>
    </w:p>
    <w:p w14:paraId="3CA0A13D" w14:textId="77777777" w:rsidR="00B85CD8" w:rsidRDefault="00B85CD8" w:rsidP="00B85CD8">
      <w:pPr>
        <w:spacing w:line="360" w:lineRule="auto"/>
        <w:ind w:firstLine="708"/>
        <w:jc w:val="both"/>
        <w:rPr>
          <w:sz w:val="24"/>
          <w:szCs w:val="24"/>
        </w:rPr>
      </w:pPr>
      <w:r>
        <w:rPr>
          <w:sz w:val="24"/>
          <w:szCs w:val="24"/>
        </w:rPr>
        <w:t xml:space="preserve">No governo de Jair Bolsonaro o Programa sofre uma desestruturação passando a ser </w:t>
      </w:r>
      <w:r w:rsidRPr="00A8363D">
        <w:rPr>
          <w:sz w:val="24"/>
          <w:szCs w:val="24"/>
        </w:rPr>
        <w:t>denominado Casa Verde</w:t>
      </w:r>
      <w:r>
        <w:rPr>
          <w:sz w:val="24"/>
          <w:szCs w:val="24"/>
        </w:rPr>
        <w:t xml:space="preserve"> </w:t>
      </w:r>
      <w:r w:rsidRPr="00A8363D">
        <w:rPr>
          <w:sz w:val="24"/>
          <w:szCs w:val="24"/>
        </w:rPr>
        <w:t xml:space="preserve">Amarela. </w:t>
      </w:r>
      <w:r>
        <w:rPr>
          <w:sz w:val="24"/>
          <w:szCs w:val="24"/>
        </w:rPr>
        <w:t>Em 2023, com o início do novo governo Lula, o Programa retoma a ser novamente Minha Casa Minha Vida</w:t>
      </w:r>
      <w:r w:rsidRPr="0045593F">
        <w:rPr>
          <w:sz w:val="24"/>
          <w:szCs w:val="24"/>
        </w:rPr>
        <w:t xml:space="preserve"> </w:t>
      </w:r>
      <w:r>
        <w:rPr>
          <w:sz w:val="24"/>
          <w:szCs w:val="24"/>
        </w:rPr>
        <w:t>(MCMV) “</w:t>
      </w:r>
      <w:r w:rsidRPr="0045593F">
        <w:rPr>
          <w:sz w:val="24"/>
          <w:szCs w:val="24"/>
        </w:rPr>
        <w:t>por meio da Medida Provisória nº 1.162, de 14 de fevereiro de 2023, convertida na Lei nº 14.620, de 13 de julho de 2023, com adoção de novas práticas.</w:t>
      </w:r>
      <w:r>
        <w:rPr>
          <w:sz w:val="24"/>
          <w:szCs w:val="24"/>
        </w:rPr>
        <w:t xml:space="preserve">” (Brasil, 2023) sendo um dos primeiros lançamentos do novo governo. Segundo o Ministério das Cidades </w:t>
      </w:r>
      <w:r w:rsidRPr="00AB52EC">
        <w:rPr>
          <w:sz w:val="24"/>
          <w:szCs w:val="24"/>
        </w:rPr>
        <w:t xml:space="preserve">a nova versão do MCMV busca </w:t>
      </w:r>
      <w:r>
        <w:rPr>
          <w:sz w:val="24"/>
          <w:szCs w:val="24"/>
        </w:rPr>
        <w:t xml:space="preserve">aprimorar a </w:t>
      </w:r>
      <w:r w:rsidRPr="00AB52EC">
        <w:rPr>
          <w:sz w:val="24"/>
          <w:szCs w:val="24"/>
        </w:rPr>
        <w:t xml:space="preserve">localização dos empreendimentos habitacionais, </w:t>
      </w:r>
      <w:r>
        <w:rPr>
          <w:sz w:val="24"/>
          <w:szCs w:val="24"/>
        </w:rPr>
        <w:t>assegurando maior pr</w:t>
      </w:r>
      <w:r w:rsidRPr="00AB52EC">
        <w:rPr>
          <w:sz w:val="24"/>
          <w:szCs w:val="24"/>
        </w:rPr>
        <w:t xml:space="preserve">oximidade </w:t>
      </w:r>
      <w:r>
        <w:rPr>
          <w:sz w:val="24"/>
          <w:szCs w:val="24"/>
        </w:rPr>
        <w:t>a áreas comerciais, equipamentos públicos e acesso facilitado ao transporte coletivo.</w:t>
      </w:r>
    </w:p>
    <w:p w14:paraId="79567959" w14:textId="77777777" w:rsidR="00B85CD8" w:rsidRPr="00C17F84" w:rsidRDefault="00B85CD8" w:rsidP="00B85CD8">
      <w:pPr>
        <w:spacing w:line="360" w:lineRule="auto"/>
        <w:ind w:firstLine="708"/>
        <w:jc w:val="both"/>
        <w:rPr>
          <w:sz w:val="24"/>
          <w:szCs w:val="24"/>
        </w:rPr>
      </w:pPr>
      <w:r>
        <w:rPr>
          <w:sz w:val="24"/>
          <w:szCs w:val="24"/>
        </w:rPr>
        <w:t xml:space="preserve">O PMCMV se dá através de um conjunto de programas com diferentes arranjos financeiro, mas que apresentam características em comum, se tornando um modelo único do acesso à moradia através da aquisição de imóveis novos que tem como público alvo “famílias </w:t>
      </w:r>
      <w:r w:rsidRPr="00AC1B62">
        <w:rPr>
          <w:sz w:val="24"/>
          <w:szCs w:val="24"/>
        </w:rPr>
        <w:t>com renda de até R$ 12.000,00 (doze mil reais), e anual, de até R$ 150.000,00 (cento e cinquenta mil reais), em áreas urbanas e rurais, respectivamente nos termos da Portaria n.º 399, de 22 de abril de 2025</w:t>
      </w:r>
      <w:r>
        <w:rPr>
          <w:sz w:val="24"/>
          <w:szCs w:val="24"/>
        </w:rPr>
        <w:t>.” (Brasil, 2025, p/s).</w:t>
      </w:r>
    </w:p>
    <w:p w14:paraId="057A4385" w14:textId="77777777" w:rsidR="00B85CD8" w:rsidRDefault="00B85CD8" w:rsidP="00B85CD8">
      <w:pPr>
        <w:spacing w:line="360" w:lineRule="auto"/>
        <w:ind w:firstLine="708"/>
        <w:jc w:val="both"/>
        <w:rPr>
          <w:sz w:val="24"/>
          <w:szCs w:val="24"/>
        </w:rPr>
      </w:pPr>
      <w:r>
        <w:rPr>
          <w:sz w:val="24"/>
          <w:szCs w:val="24"/>
        </w:rPr>
        <w:t xml:space="preserve">O PMCMV é dividido em faixas de rendas, que são respectivamente a Faixa 1, Faixa 2 e a Faixa 3; nesta perspectiva, o Programa vai apresentar uma nova configuração em relação com o anterior, no entanto, ainda assim serão muito parecidos. A renda mensal bruta para as famílias da Faixa 1 é de até R$2.8500,00 </w:t>
      </w:r>
      <w:r w:rsidRPr="006812A6">
        <w:rPr>
          <w:sz w:val="24"/>
          <w:szCs w:val="24"/>
        </w:rPr>
        <w:t>00 (dois mil e oitocentos e cinquenta reais) em áreas urbanas</w:t>
      </w:r>
      <w:r w:rsidRPr="00FA2BFF">
        <w:rPr>
          <w:sz w:val="24"/>
          <w:szCs w:val="24"/>
        </w:rPr>
        <w:t xml:space="preserve">, e de R$ 40.000,00 (quarenta mil reais) </w:t>
      </w:r>
      <w:r>
        <w:rPr>
          <w:sz w:val="24"/>
          <w:szCs w:val="24"/>
        </w:rPr>
        <w:t xml:space="preserve">a renda bruta </w:t>
      </w:r>
      <w:r w:rsidRPr="00FA2BFF">
        <w:rPr>
          <w:sz w:val="24"/>
          <w:szCs w:val="24"/>
        </w:rPr>
        <w:t>anu</w:t>
      </w:r>
      <w:r>
        <w:rPr>
          <w:sz w:val="24"/>
          <w:szCs w:val="24"/>
        </w:rPr>
        <w:t>al</w:t>
      </w:r>
      <w:r w:rsidRPr="00FA2BFF">
        <w:rPr>
          <w:sz w:val="24"/>
          <w:szCs w:val="24"/>
        </w:rPr>
        <w:t xml:space="preserve"> nas áreas rurais</w:t>
      </w:r>
      <w:r>
        <w:rPr>
          <w:sz w:val="24"/>
          <w:szCs w:val="24"/>
        </w:rPr>
        <w:t xml:space="preserve"> (Brasil, 2025, p/s), nessa faixa os recursos são financiados com o Orçamento Geral da União (OGU).</w:t>
      </w:r>
    </w:p>
    <w:p w14:paraId="3E7D0648" w14:textId="77777777" w:rsidR="00B85CD8" w:rsidRDefault="00B85CD8" w:rsidP="00B85CD8">
      <w:pPr>
        <w:spacing w:line="360" w:lineRule="auto"/>
        <w:ind w:firstLine="708"/>
        <w:jc w:val="both"/>
        <w:rPr>
          <w:sz w:val="24"/>
          <w:szCs w:val="24"/>
        </w:rPr>
      </w:pPr>
      <w:r>
        <w:rPr>
          <w:sz w:val="24"/>
          <w:szCs w:val="24"/>
        </w:rPr>
        <w:lastRenderedPageBreak/>
        <w:t xml:space="preserve">O PMCMV apresenta três linhas de atendimentos que são linhas de produção/aquisição de unidades habitacionais no Programa voltadas, principalmente, às diferentes fontes de recursos. Tais linhas são a </w:t>
      </w:r>
      <w:r w:rsidRPr="006466B5">
        <w:rPr>
          <w:sz w:val="24"/>
          <w:szCs w:val="24"/>
        </w:rPr>
        <w:t>Produção Habitacional Subsidiada,</w:t>
      </w:r>
      <w:r w:rsidRPr="007F3A96">
        <w:rPr>
          <w:sz w:val="24"/>
          <w:szCs w:val="24"/>
        </w:rPr>
        <w:t> Produção e Aquisição Financiada</w:t>
      </w:r>
      <w:r w:rsidRPr="006466B5">
        <w:rPr>
          <w:sz w:val="24"/>
          <w:szCs w:val="24"/>
        </w:rPr>
        <w:t>, MCMV Cidades e Pró-Moradia</w:t>
      </w:r>
      <w:r>
        <w:rPr>
          <w:sz w:val="24"/>
          <w:szCs w:val="24"/>
        </w:rPr>
        <w:t>.</w:t>
      </w:r>
    </w:p>
    <w:p w14:paraId="5D66BE23" w14:textId="77777777" w:rsidR="00B85CD8" w:rsidRDefault="00B85CD8" w:rsidP="00B85CD8">
      <w:pPr>
        <w:spacing w:line="360" w:lineRule="auto"/>
        <w:ind w:firstLine="708"/>
        <w:jc w:val="both"/>
        <w:rPr>
          <w:sz w:val="24"/>
          <w:szCs w:val="24"/>
        </w:rPr>
      </w:pPr>
      <w:r>
        <w:rPr>
          <w:sz w:val="24"/>
          <w:szCs w:val="24"/>
        </w:rPr>
        <w:t xml:space="preserve">A linha de atendimento que é voltada para a faixa 1 </w:t>
      </w:r>
      <w:r w:rsidRPr="005379C5">
        <w:rPr>
          <w:sz w:val="24"/>
          <w:szCs w:val="24"/>
        </w:rPr>
        <w:t>é</w:t>
      </w:r>
      <w:r>
        <w:rPr>
          <w:sz w:val="24"/>
          <w:szCs w:val="24"/>
        </w:rPr>
        <w:t xml:space="preserve"> a linha de Produção Habitacional Subsidiada</w:t>
      </w:r>
      <w:r w:rsidRPr="005379C5">
        <w:rPr>
          <w:sz w:val="24"/>
          <w:szCs w:val="24"/>
        </w:rPr>
        <w:t xml:space="preserve"> operada com recursos do Orçamento Geral da União (OGU), do </w:t>
      </w:r>
      <w:r>
        <w:rPr>
          <w:sz w:val="24"/>
          <w:szCs w:val="24"/>
        </w:rPr>
        <w:t>Fundo de Habitação de Interesse Social (</w:t>
      </w:r>
      <w:r w:rsidRPr="005379C5">
        <w:rPr>
          <w:sz w:val="24"/>
          <w:szCs w:val="24"/>
        </w:rPr>
        <w:t>FNHIS</w:t>
      </w:r>
      <w:r>
        <w:rPr>
          <w:sz w:val="24"/>
          <w:szCs w:val="24"/>
        </w:rPr>
        <w:t>)</w:t>
      </w:r>
      <w:r w:rsidRPr="005379C5">
        <w:rPr>
          <w:sz w:val="24"/>
          <w:szCs w:val="24"/>
        </w:rPr>
        <w:t>,</w:t>
      </w:r>
      <w:r>
        <w:rPr>
          <w:sz w:val="24"/>
          <w:szCs w:val="24"/>
        </w:rPr>
        <w:t xml:space="preserve"> do Fundo de Arrendamento Residencial (</w:t>
      </w:r>
      <w:r w:rsidRPr="005379C5">
        <w:rPr>
          <w:sz w:val="24"/>
          <w:szCs w:val="24"/>
        </w:rPr>
        <w:t>FAR</w:t>
      </w:r>
      <w:r>
        <w:rPr>
          <w:sz w:val="24"/>
          <w:szCs w:val="24"/>
        </w:rPr>
        <w:t>)</w:t>
      </w:r>
      <w:r w:rsidRPr="005379C5">
        <w:rPr>
          <w:sz w:val="24"/>
          <w:szCs w:val="24"/>
        </w:rPr>
        <w:t xml:space="preserve"> e</w:t>
      </w:r>
      <w:r>
        <w:rPr>
          <w:sz w:val="24"/>
          <w:szCs w:val="24"/>
        </w:rPr>
        <w:t xml:space="preserve"> Fundo de Desenvolvimento Social</w:t>
      </w:r>
      <w:r w:rsidRPr="005379C5">
        <w:rPr>
          <w:sz w:val="24"/>
          <w:szCs w:val="24"/>
        </w:rPr>
        <w:t xml:space="preserve"> </w:t>
      </w:r>
      <w:r>
        <w:rPr>
          <w:sz w:val="24"/>
          <w:szCs w:val="24"/>
        </w:rPr>
        <w:t>(</w:t>
      </w:r>
      <w:r w:rsidRPr="005379C5">
        <w:rPr>
          <w:sz w:val="24"/>
          <w:szCs w:val="24"/>
        </w:rPr>
        <w:t>FDS</w:t>
      </w:r>
      <w:r>
        <w:rPr>
          <w:sz w:val="24"/>
          <w:szCs w:val="24"/>
        </w:rPr>
        <w:t xml:space="preserve">). Esta linha se detalha da seguinte forma: MCMV-FAR; </w:t>
      </w:r>
      <w:r w:rsidRPr="00C82FAB">
        <w:rPr>
          <w:sz w:val="24"/>
          <w:szCs w:val="24"/>
        </w:rPr>
        <w:t>MCMV-Entidades; MCMV-Rural; MCMV – FNHIS (Municípios com população até 50 mil habitantes).</w:t>
      </w:r>
    </w:p>
    <w:p w14:paraId="49993794" w14:textId="77777777" w:rsidR="00B85CD8" w:rsidRDefault="00B85CD8" w:rsidP="00B85CD8">
      <w:pPr>
        <w:spacing w:line="360" w:lineRule="auto"/>
        <w:ind w:firstLine="708"/>
        <w:jc w:val="both"/>
        <w:rPr>
          <w:sz w:val="24"/>
          <w:szCs w:val="24"/>
        </w:rPr>
      </w:pPr>
    </w:p>
    <w:p w14:paraId="15F61411" w14:textId="77777777" w:rsidR="00B85CD8" w:rsidRDefault="00B85CD8" w:rsidP="00B85CD8">
      <w:pPr>
        <w:spacing w:line="360" w:lineRule="auto"/>
        <w:rPr>
          <w:b/>
          <w:bCs/>
          <w:sz w:val="24"/>
          <w:szCs w:val="24"/>
        </w:rPr>
      </w:pPr>
      <w:r>
        <w:rPr>
          <w:b/>
          <w:sz w:val="24"/>
          <w:szCs w:val="24"/>
        </w:rPr>
        <w:t>4</w:t>
      </w:r>
      <w:r>
        <w:rPr>
          <w:b/>
          <w:sz w:val="24"/>
          <w:szCs w:val="24"/>
        </w:rPr>
        <w:tab/>
      </w:r>
      <w:r w:rsidRPr="005B71C3">
        <w:rPr>
          <w:b/>
          <w:bCs/>
          <w:sz w:val="24"/>
          <w:szCs w:val="24"/>
        </w:rPr>
        <w:t>O</w:t>
      </w:r>
      <w:r w:rsidRPr="004F542B">
        <w:rPr>
          <w:b/>
          <w:bCs/>
          <w:sz w:val="24"/>
          <w:szCs w:val="24"/>
        </w:rPr>
        <w:t xml:space="preserve"> </w:t>
      </w:r>
      <w:r w:rsidRPr="005B71C3">
        <w:rPr>
          <w:b/>
          <w:bCs/>
          <w:sz w:val="24"/>
          <w:szCs w:val="24"/>
        </w:rPr>
        <w:t>ACESSO DO P</w:t>
      </w:r>
      <w:r>
        <w:rPr>
          <w:b/>
          <w:bCs/>
          <w:sz w:val="24"/>
          <w:szCs w:val="24"/>
        </w:rPr>
        <w:t>ROGRAMA MINHA CASA MINHA VIDA (PMCMV) NA REGIÃO METROPOLITANA DE BELÉM (RMB)</w:t>
      </w:r>
    </w:p>
    <w:p w14:paraId="1C6C87DA" w14:textId="77777777" w:rsidR="00B85CD8" w:rsidRDefault="00B85CD8" w:rsidP="00B85CD8">
      <w:pPr>
        <w:spacing w:line="360" w:lineRule="auto"/>
        <w:ind w:firstLine="708"/>
        <w:jc w:val="both"/>
        <w:rPr>
          <w:sz w:val="24"/>
          <w:szCs w:val="24"/>
        </w:rPr>
      </w:pPr>
      <w:r>
        <w:rPr>
          <w:sz w:val="24"/>
          <w:szCs w:val="24"/>
        </w:rPr>
        <w:t xml:space="preserve">Atualmente, o </w:t>
      </w:r>
      <w:r w:rsidRPr="00F35C7F">
        <w:rPr>
          <w:sz w:val="24"/>
          <w:szCs w:val="24"/>
        </w:rPr>
        <w:t xml:space="preserve">PMCMV </w:t>
      </w:r>
      <w:r>
        <w:rPr>
          <w:sz w:val="24"/>
          <w:szCs w:val="24"/>
        </w:rPr>
        <w:t xml:space="preserve">é </w:t>
      </w:r>
      <w:r w:rsidRPr="00F35C7F">
        <w:rPr>
          <w:sz w:val="24"/>
          <w:szCs w:val="24"/>
        </w:rPr>
        <w:t>considerado</w:t>
      </w:r>
      <w:r>
        <w:rPr>
          <w:sz w:val="24"/>
          <w:szCs w:val="24"/>
        </w:rPr>
        <w:t xml:space="preserve"> o principal programa habitacional do país. Nesse viés, o programa viabiliza acesso às políticas públicas habitacionais, podendo ser classificado como uma política pública distributiva, uma vez que amplia o acesso a moradias através de distribuição de moradia para famílias de baixa renda. </w:t>
      </w:r>
    </w:p>
    <w:p w14:paraId="0AA4681A" w14:textId="77777777" w:rsidR="00B85CD8" w:rsidRPr="000A1805" w:rsidRDefault="00B85CD8" w:rsidP="00B85CD8">
      <w:pPr>
        <w:spacing w:line="360" w:lineRule="auto"/>
        <w:jc w:val="both"/>
        <w:rPr>
          <w:sz w:val="24"/>
          <w:szCs w:val="24"/>
        </w:rPr>
      </w:pPr>
      <w:r>
        <w:rPr>
          <w:sz w:val="24"/>
          <w:szCs w:val="24"/>
        </w:rPr>
        <w:tab/>
        <w:t>O Programa atua nas três esferas de governo (municipal, estadual e federal), no qual todos têm deveres e responsabilidades nos avanços do programa. Assim como, são responsáveis em desenvolver legislações e políticas públicas habitacionais que contemple o seu território</w:t>
      </w:r>
      <w:r w:rsidRPr="000A1805">
        <w:rPr>
          <w:sz w:val="24"/>
          <w:szCs w:val="24"/>
        </w:rPr>
        <w:t xml:space="preserve">. </w:t>
      </w:r>
    </w:p>
    <w:p w14:paraId="603A5FDF" w14:textId="77777777" w:rsidR="00B85CD8" w:rsidRDefault="00B85CD8" w:rsidP="00B85CD8">
      <w:pPr>
        <w:spacing w:line="360" w:lineRule="auto"/>
        <w:jc w:val="both"/>
        <w:rPr>
          <w:sz w:val="24"/>
          <w:szCs w:val="24"/>
        </w:rPr>
      </w:pPr>
      <w:r w:rsidRPr="000A1805">
        <w:rPr>
          <w:sz w:val="24"/>
          <w:szCs w:val="24"/>
        </w:rPr>
        <w:tab/>
        <w:t xml:space="preserve">Segundo a Secretária de Comunicação do Estado do Pará, </w:t>
      </w:r>
      <w:r>
        <w:rPr>
          <w:sz w:val="24"/>
          <w:szCs w:val="24"/>
        </w:rPr>
        <w:t>no ano de 2024, o</w:t>
      </w:r>
      <w:r w:rsidRPr="008505C2">
        <w:rPr>
          <w:sz w:val="24"/>
          <w:szCs w:val="24"/>
        </w:rPr>
        <w:t xml:space="preserve">s municípios da Região Metropolitana de Belém (RMB) </w:t>
      </w:r>
      <w:r>
        <w:rPr>
          <w:sz w:val="24"/>
          <w:szCs w:val="24"/>
        </w:rPr>
        <w:t>foram</w:t>
      </w:r>
      <w:r w:rsidRPr="008505C2">
        <w:rPr>
          <w:sz w:val="24"/>
          <w:szCs w:val="24"/>
        </w:rPr>
        <w:t xml:space="preserve"> contemplados com aproximadamente R$ 1 bilhão em investimentos por meio do novo Programa de Aceleração do Crescimento (PAC) e do PMCMV, ambos conduzidos pelo governo federal. </w:t>
      </w:r>
      <w:r>
        <w:rPr>
          <w:sz w:val="24"/>
          <w:szCs w:val="24"/>
        </w:rPr>
        <w:t xml:space="preserve">No que tange as novas unidades habitacionais na RMB </w:t>
      </w:r>
      <w:r w:rsidRPr="00450A0F">
        <w:rPr>
          <w:sz w:val="24"/>
          <w:szCs w:val="24"/>
        </w:rPr>
        <w:t xml:space="preserve">foram </w:t>
      </w:r>
      <w:r w:rsidRPr="002135BB">
        <w:rPr>
          <w:sz w:val="24"/>
          <w:szCs w:val="24"/>
        </w:rPr>
        <w:t>1,9 mil novas contratações n</w:t>
      </w:r>
      <w:r w:rsidRPr="00450A0F">
        <w:rPr>
          <w:sz w:val="24"/>
          <w:szCs w:val="24"/>
        </w:rPr>
        <w:t>o município de Belém</w:t>
      </w:r>
      <w:r w:rsidRPr="002135BB">
        <w:rPr>
          <w:sz w:val="24"/>
          <w:szCs w:val="24"/>
        </w:rPr>
        <w:t xml:space="preserve"> e Ananindeua, </w:t>
      </w:r>
      <w:r w:rsidRPr="00450A0F">
        <w:rPr>
          <w:sz w:val="24"/>
          <w:szCs w:val="24"/>
        </w:rPr>
        <w:t xml:space="preserve">com investimento de R$ 314 </w:t>
      </w:r>
      <w:r w:rsidRPr="00450A0F">
        <w:rPr>
          <w:sz w:val="24"/>
          <w:szCs w:val="24"/>
        </w:rPr>
        <w:lastRenderedPageBreak/>
        <w:t xml:space="preserve">milhões pelo MCMV, sendo R$ 249 milhões em Ananindeua </w:t>
      </w:r>
      <w:r w:rsidRPr="005035EE">
        <w:rPr>
          <w:sz w:val="24"/>
          <w:szCs w:val="24"/>
        </w:rPr>
        <w:t>para 1.588 mil moradias nos residenciais "Parque Ariri" 1 e 2, "Santa Terezinha" 1 a 4 e "Altos do Utinga" 1 e 2. Já em Belém serão novas 384 unidades ao custo de R$ 65 milhões no "Torres do Tapanã" módulo 1 e "Tapanã".</w:t>
      </w:r>
      <w:r>
        <w:rPr>
          <w:sz w:val="24"/>
          <w:szCs w:val="24"/>
        </w:rPr>
        <w:t xml:space="preserve"> </w:t>
      </w:r>
    </w:p>
    <w:p w14:paraId="3A7CD138" w14:textId="77777777" w:rsidR="00B85CD8" w:rsidRDefault="00B85CD8" w:rsidP="00B85CD8">
      <w:pPr>
        <w:spacing w:line="360" w:lineRule="auto"/>
        <w:jc w:val="both"/>
        <w:rPr>
          <w:sz w:val="24"/>
          <w:szCs w:val="24"/>
        </w:rPr>
      </w:pPr>
      <w:r>
        <w:rPr>
          <w:sz w:val="24"/>
          <w:szCs w:val="24"/>
        </w:rPr>
        <w:tab/>
        <w:t>No entanto, vale ressaltar que esses investimentos voltados para a RMB se devem, principalmente, por causa da Conferência das Nações Unidas sobre as Mudanças Climáticas (COP 30) que será sediada em Belém em novembro de 2025, portanto essa destinação</w:t>
      </w:r>
      <w:r w:rsidRPr="007E2A5B">
        <w:rPr>
          <w:sz w:val="24"/>
          <w:szCs w:val="24"/>
        </w:rPr>
        <w:t xml:space="preserve"> de cerca de R$ 1 bilhão em investimentos para os municípios da Região Metropolitana de Belém, por meio do novo PAC e do PMCMV, representa uma reatualização do papel do Estado como indutor do desenvolvimento urbano e da política habitacional</w:t>
      </w:r>
      <w:r>
        <w:rPr>
          <w:sz w:val="24"/>
          <w:szCs w:val="24"/>
        </w:rPr>
        <w:t>.</w:t>
      </w:r>
    </w:p>
    <w:p w14:paraId="617317B3" w14:textId="77777777" w:rsidR="00B85CD8" w:rsidRPr="00D944E1" w:rsidRDefault="00B85CD8" w:rsidP="00B85CD8">
      <w:pPr>
        <w:spacing w:line="360" w:lineRule="auto"/>
        <w:jc w:val="both"/>
        <w:rPr>
          <w:sz w:val="24"/>
          <w:szCs w:val="24"/>
        </w:rPr>
      </w:pPr>
      <w:r>
        <w:rPr>
          <w:sz w:val="24"/>
          <w:szCs w:val="24"/>
        </w:rPr>
        <w:tab/>
      </w:r>
      <w:r w:rsidRPr="002A420C">
        <w:rPr>
          <w:sz w:val="24"/>
          <w:szCs w:val="24"/>
        </w:rPr>
        <w:t xml:space="preserve">Do ponto de vista da política pública, tais investimentos reforçam a centralidade do Estado na promoção do direito à cidade e à moradia digna, especialmente em contextos marcados por profundas desigualdades socioespaciais, como é o caso da RMB. Conforme destaca </w:t>
      </w:r>
      <w:r w:rsidRPr="00BD22F6">
        <w:rPr>
          <w:sz w:val="24"/>
          <w:szCs w:val="24"/>
        </w:rPr>
        <w:t xml:space="preserve">Maricato (2003), a </w:t>
      </w:r>
      <w:r w:rsidRPr="002A420C">
        <w:rPr>
          <w:sz w:val="24"/>
          <w:szCs w:val="24"/>
        </w:rPr>
        <w:t>questão urbana no Brasil é atravessada por um padrão histórico de segregação socioespacial e produção desigual do território, no qual a política habitacional tem servido, muitas vezes, mais como mecanismo de regulação da pobreza do que como efetivação de direitos.</w:t>
      </w:r>
    </w:p>
    <w:p w14:paraId="17611D60" w14:textId="77777777" w:rsidR="00B85CD8" w:rsidRDefault="00B85CD8" w:rsidP="00B85CD8">
      <w:pPr>
        <w:spacing w:line="360" w:lineRule="auto"/>
        <w:jc w:val="both"/>
        <w:rPr>
          <w:sz w:val="24"/>
          <w:szCs w:val="24"/>
        </w:rPr>
      </w:pPr>
      <w:r>
        <w:rPr>
          <w:sz w:val="20"/>
          <w:szCs w:val="20"/>
        </w:rPr>
        <w:tab/>
      </w:r>
      <w:r w:rsidRPr="00A80F9E">
        <w:rPr>
          <w:sz w:val="24"/>
          <w:szCs w:val="24"/>
        </w:rPr>
        <w:t xml:space="preserve">Embora o volume de recursos anunciados denote um avanço em termos de financiamento, a crítica reside na forma como esses programas têm sido operacionalizados. Como </w:t>
      </w:r>
      <w:r>
        <w:rPr>
          <w:sz w:val="24"/>
          <w:szCs w:val="24"/>
        </w:rPr>
        <w:t>ressalta</w:t>
      </w:r>
      <w:r w:rsidRPr="00A80F9E">
        <w:rPr>
          <w:sz w:val="24"/>
          <w:szCs w:val="24"/>
        </w:rPr>
        <w:t xml:space="preserve"> </w:t>
      </w:r>
      <w:r w:rsidRPr="001A34C1">
        <w:rPr>
          <w:sz w:val="24"/>
          <w:szCs w:val="24"/>
        </w:rPr>
        <w:t xml:space="preserve">Rolnik (2015), </w:t>
      </w:r>
      <w:r w:rsidRPr="00A80F9E">
        <w:rPr>
          <w:sz w:val="24"/>
          <w:szCs w:val="24"/>
        </w:rPr>
        <w:t>o MCMV, em suas fases anteriores, reproduziu padrões de localização periférica e baixa qualidade urbanística, aprofundando processos de segregação e de vulnerabilização das populações beneficiadas</w:t>
      </w:r>
      <w:r>
        <w:rPr>
          <w:sz w:val="24"/>
          <w:szCs w:val="24"/>
        </w:rPr>
        <w:t>, pois:</w:t>
      </w:r>
    </w:p>
    <w:p w14:paraId="03B09C35" w14:textId="77777777" w:rsidR="00B85CD8" w:rsidRDefault="00B85CD8" w:rsidP="00B85CD8">
      <w:pPr>
        <w:spacing w:line="240" w:lineRule="auto"/>
        <w:ind w:left="2268"/>
        <w:jc w:val="both"/>
        <w:rPr>
          <w:sz w:val="20"/>
          <w:szCs w:val="20"/>
        </w:rPr>
      </w:pPr>
      <w:r w:rsidRPr="00715129">
        <w:rPr>
          <w:sz w:val="20"/>
          <w:szCs w:val="20"/>
        </w:rPr>
        <w:t xml:space="preserve">À dificuldade de acesso aos serviços e infraestrutura urbanos (transporte precário, saneamento deficiente, drenagem inexistente, dificuldade de abastecimento, difícil acesso aos serviços de saúde, educação e creches, maior exposição à ocorrência de enchentes e desmoronamentos etc.) somam-se menos oportunidades de emprego (particularmente do emprego formal), menos oportunidades de profissionalização, maior exposição à violência (marginal ou policial), discriminação racial, discriminação contra </w:t>
      </w:r>
      <w:r w:rsidRPr="00715129">
        <w:rPr>
          <w:sz w:val="20"/>
          <w:szCs w:val="20"/>
        </w:rPr>
        <w:lastRenderedPageBreak/>
        <w:t>mulheres e crianças, difícil acesso à justiça oficial, difícil acesso ao lazer</w:t>
      </w:r>
      <w:r w:rsidRPr="002675F4">
        <w:rPr>
          <w:sz w:val="20"/>
          <w:szCs w:val="20"/>
        </w:rPr>
        <w:t>. (Maricato, 2003, p.2).</w:t>
      </w:r>
    </w:p>
    <w:p w14:paraId="296556CD" w14:textId="77777777" w:rsidR="00B85CD8" w:rsidRPr="002A0479" w:rsidRDefault="00B85CD8" w:rsidP="00B85CD8">
      <w:pPr>
        <w:spacing w:line="240" w:lineRule="auto"/>
        <w:ind w:left="2268"/>
        <w:jc w:val="both"/>
        <w:rPr>
          <w:sz w:val="20"/>
          <w:szCs w:val="20"/>
        </w:rPr>
      </w:pPr>
    </w:p>
    <w:p w14:paraId="2FBFBD22" w14:textId="77777777" w:rsidR="00B85CD8" w:rsidRDefault="00B85CD8" w:rsidP="00B85CD8">
      <w:pPr>
        <w:spacing w:line="360" w:lineRule="auto"/>
        <w:ind w:firstLine="708"/>
        <w:jc w:val="both"/>
        <w:rPr>
          <w:color w:val="EE0000"/>
          <w:sz w:val="24"/>
          <w:szCs w:val="24"/>
        </w:rPr>
      </w:pPr>
      <w:r w:rsidRPr="00A80F9E">
        <w:rPr>
          <w:sz w:val="24"/>
          <w:szCs w:val="24"/>
        </w:rPr>
        <w:t>Assim, a destinação de recursos, por si só, não garante a reversão das lógicas excludentes de produção do espaço urbano. É preciso atentar para os critérios de localização, a integração com a malha urbana existente, o acesso a serviços públicos essenciais e a participação social no planejamento dos empreendimentos.</w:t>
      </w:r>
      <w:r>
        <w:rPr>
          <w:sz w:val="24"/>
          <w:szCs w:val="24"/>
        </w:rPr>
        <w:t xml:space="preserve"> </w:t>
      </w:r>
    </w:p>
    <w:p w14:paraId="69C77FD7" w14:textId="77777777" w:rsidR="00B85CD8" w:rsidRDefault="00B85CD8" w:rsidP="00B85CD8">
      <w:pPr>
        <w:spacing w:line="360" w:lineRule="auto"/>
        <w:jc w:val="both"/>
        <w:rPr>
          <w:sz w:val="24"/>
          <w:szCs w:val="24"/>
        </w:rPr>
      </w:pPr>
      <w:r>
        <w:rPr>
          <w:color w:val="EE0000"/>
          <w:sz w:val="24"/>
          <w:szCs w:val="24"/>
        </w:rPr>
        <w:tab/>
      </w:r>
      <w:r w:rsidRPr="00C34B2E">
        <w:rPr>
          <w:sz w:val="24"/>
          <w:szCs w:val="24"/>
        </w:rPr>
        <w:t>No que se refere</w:t>
      </w:r>
      <w:r>
        <w:rPr>
          <w:sz w:val="24"/>
          <w:szCs w:val="24"/>
        </w:rPr>
        <w:t xml:space="preserve"> a</w:t>
      </w:r>
      <w:r w:rsidRPr="00C34B2E">
        <w:rPr>
          <w:sz w:val="24"/>
          <w:szCs w:val="24"/>
        </w:rPr>
        <w:t xml:space="preserve"> RMB, região marcada por um histórico déficit habitacional e ocupações precárias, o desafio não se resume à ampliação da oferta de moradias, mas à construção de cidades mais justas, integradas e ambientalmente sustentáveis. </w:t>
      </w:r>
    </w:p>
    <w:p w14:paraId="258047AE" w14:textId="77777777" w:rsidR="00B85CD8" w:rsidRDefault="00B85CD8" w:rsidP="00B85CD8">
      <w:pPr>
        <w:spacing w:line="360" w:lineRule="auto"/>
        <w:jc w:val="both"/>
        <w:rPr>
          <w:sz w:val="24"/>
          <w:szCs w:val="24"/>
        </w:rPr>
      </w:pPr>
      <w:r>
        <w:rPr>
          <w:sz w:val="24"/>
          <w:szCs w:val="24"/>
        </w:rPr>
        <w:tab/>
      </w:r>
      <w:r w:rsidRPr="009E2A4F">
        <w:rPr>
          <w:sz w:val="24"/>
          <w:szCs w:val="24"/>
        </w:rPr>
        <w:t xml:space="preserve">Segundo </w:t>
      </w:r>
      <w:r w:rsidRPr="009E4A67">
        <w:rPr>
          <w:sz w:val="24"/>
          <w:szCs w:val="24"/>
        </w:rPr>
        <w:t xml:space="preserve">dados da Fundação João Pinheiro, </w:t>
      </w:r>
      <w:r w:rsidRPr="009E2A4F">
        <w:rPr>
          <w:sz w:val="24"/>
          <w:szCs w:val="24"/>
        </w:rPr>
        <w:t>o déficit habitacional na RMB supera 91 mil domicílios, concentrando-se majoritariamente nas camadas de renda mais baixa, especialmente em Belém, Ananindeua e Marituba. Esse déficit se expressa não apenas pela ausência de moradia, mas também pelas condições precárias de habitabilidade, como domicílios improvisados, coabitação involuntária e ausência de infraestrutura urbana básica. Além disso, mais de 35% dos domicílios urbanos da RMB apresentam algum tipo de inadequação, como falta de esgotamento sanitário, abastecimento de água intermitente ou insegurança na posse.</w:t>
      </w:r>
    </w:p>
    <w:p w14:paraId="454A9941" w14:textId="77777777" w:rsidR="00B85CD8" w:rsidRDefault="00B85CD8" w:rsidP="00B85CD8">
      <w:pPr>
        <w:spacing w:line="360" w:lineRule="auto"/>
        <w:jc w:val="both"/>
        <w:rPr>
          <w:sz w:val="24"/>
          <w:szCs w:val="24"/>
        </w:rPr>
      </w:pPr>
      <w:r>
        <w:rPr>
          <w:sz w:val="24"/>
          <w:szCs w:val="24"/>
        </w:rPr>
        <w:tab/>
      </w:r>
      <w:r w:rsidRPr="00245421">
        <w:rPr>
          <w:sz w:val="24"/>
          <w:szCs w:val="24"/>
        </w:rPr>
        <w:t xml:space="preserve">Nesse cenário, os programas como o MCMV, apesar de sua abrangência numérica, foram alvo de críticas quanto à qualidade urbanística, à localização periférica e à ausência de articulação com políticas de mobilidade e equipamentos públicos. Como </w:t>
      </w:r>
      <w:r w:rsidRPr="00340DDC">
        <w:rPr>
          <w:sz w:val="24"/>
          <w:szCs w:val="24"/>
        </w:rPr>
        <w:t xml:space="preserve">adverte Rolnik (2015), </w:t>
      </w:r>
      <w:r w:rsidRPr="00245421">
        <w:rPr>
          <w:sz w:val="24"/>
          <w:szCs w:val="24"/>
        </w:rPr>
        <w:t>o MCMV consolidou um modelo de urbanização excludente, reforçando a segregação socioespacial ao priorizar terrenos baratos e distantes dos centros urbanos, desconsiderando o direito à cidade e à integração socioeconômica das famílias beneficiárias.</w:t>
      </w:r>
    </w:p>
    <w:p w14:paraId="59E6318C" w14:textId="77777777" w:rsidR="00B85CD8" w:rsidRDefault="00B85CD8" w:rsidP="00B85CD8">
      <w:pPr>
        <w:spacing w:line="360" w:lineRule="auto"/>
        <w:ind w:firstLine="708"/>
        <w:jc w:val="both"/>
        <w:rPr>
          <w:sz w:val="24"/>
          <w:szCs w:val="24"/>
        </w:rPr>
      </w:pPr>
      <w:r w:rsidRPr="00F1535D">
        <w:rPr>
          <w:sz w:val="24"/>
          <w:szCs w:val="24"/>
        </w:rPr>
        <w:t>Bonduki (2009) e Maricato (20</w:t>
      </w:r>
      <w:r>
        <w:rPr>
          <w:sz w:val="24"/>
          <w:szCs w:val="24"/>
        </w:rPr>
        <w:t>03</w:t>
      </w:r>
      <w:r w:rsidRPr="00F1535D">
        <w:rPr>
          <w:sz w:val="24"/>
          <w:szCs w:val="24"/>
        </w:rPr>
        <w:t xml:space="preserve">) reforçam </w:t>
      </w:r>
      <w:r w:rsidRPr="00A016A4">
        <w:rPr>
          <w:sz w:val="24"/>
          <w:szCs w:val="24"/>
        </w:rPr>
        <w:t xml:space="preserve">que o enfrentamento da questão habitacional exige uma política urbana integrada, que reconheça a função social da </w:t>
      </w:r>
      <w:r w:rsidRPr="00A016A4">
        <w:rPr>
          <w:sz w:val="24"/>
          <w:szCs w:val="24"/>
        </w:rPr>
        <w:lastRenderedPageBreak/>
        <w:t>cidade e do solo, rompendo com a lógica da mercantilização da moradia. Isso implica romper com as soluções paliativas que tratam a moradia apenas como produto imobiliário e reafirmar a moradia como direito social, tal como previsto no artigo 6º da Constituição Federal</w:t>
      </w:r>
      <w:r>
        <w:rPr>
          <w:sz w:val="24"/>
          <w:szCs w:val="24"/>
        </w:rPr>
        <w:t>. (Brasil, 1988).</w:t>
      </w:r>
    </w:p>
    <w:p w14:paraId="6F07A704" w14:textId="77777777" w:rsidR="00B85CD8" w:rsidRDefault="00B85CD8" w:rsidP="00B85CD8">
      <w:pPr>
        <w:spacing w:line="360" w:lineRule="auto"/>
        <w:ind w:firstLine="708"/>
        <w:jc w:val="both"/>
        <w:rPr>
          <w:sz w:val="24"/>
          <w:szCs w:val="24"/>
        </w:rPr>
      </w:pPr>
      <w:r w:rsidRPr="00FD7361">
        <w:rPr>
          <w:sz w:val="24"/>
          <w:szCs w:val="24"/>
        </w:rPr>
        <w:t xml:space="preserve">Para Bonduki (2009), uma </w:t>
      </w:r>
      <w:r w:rsidRPr="00C34B2E">
        <w:rPr>
          <w:sz w:val="24"/>
          <w:szCs w:val="24"/>
        </w:rPr>
        <w:t xml:space="preserve">política habitacional efetiva deve ser articulada a uma </w:t>
      </w:r>
      <w:r w:rsidRPr="00ED56E6">
        <w:rPr>
          <w:sz w:val="24"/>
          <w:szCs w:val="24"/>
        </w:rPr>
        <w:t xml:space="preserve">política urbana mais ampla, que considere a função social da cidade e do solo urbano. Dessa forma, </w:t>
      </w:r>
      <w:r w:rsidRPr="00473513">
        <w:rPr>
          <w:sz w:val="24"/>
          <w:szCs w:val="24"/>
        </w:rPr>
        <w:t>embora o anúncio do investimento represente uma importante iniciativa, sua efetividade dependerá do compromisso político com a promoção de uma reforma urbana substantiva, que enfrente as raízes estruturais da desigualdade socioespacial na R</w:t>
      </w:r>
      <w:r>
        <w:rPr>
          <w:sz w:val="24"/>
          <w:szCs w:val="24"/>
        </w:rPr>
        <w:t>egião Metropolitana de Belém.</w:t>
      </w:r>
    </w:p>
    <w:p w14:paraId="139F3885" w14:textId="77777777" w:rsidR="00B85CD8" w:rsidRDefault="00B85CD8" w:rsidP="00B85CD8">
      <w:pPr>
        <w:spacing w:line="240" w:lineRule="auto"/>
        <w:jc w:val="both"/>
        <w:rPr>
          <w:sz w:val="20"/>
          <w:szCs w:val="20"/>
        </w:rPr>
      </w:pPr>
    </w:p>
    <w:p w14:paraId="5E4807BA" w14:textId="77777777" w:rsidR="00B85CD8" w:rsidRDefault="00B85CD8" w:rsidP="00B85CD8">
      <w:pPr>
        <w:spacing w:line="360" w:lineRule="auto"/>
        <w:jc w:val="both"/>
        <w:rPr>
          <w:b/>
          <w:sz w:val="24"/>
          <w:szCs w:val="24"/>
        </w:rPr>
      </w:pPr>
      <w:r>
        <w:rPr>
          <w:b/>
          <w:sz w:val="24"/>
          <w:szCs w:val="24"/>
        </w:rPr>
        <w:t>5</w:t>
      </w:r>
      <w:r>
        <w:rPr>
          <w:b/>
          <w:sz w:val="24"/>
          <w:szCs w:val="24"/>
        </w:rPr>
        <w:tab/>
        <w:t>CONCLUSÃO</w:t>
      </w:r>
    </w:p>
    <w:p w14:paraId="0C5D5A5E" w14:textId="77777777" w:rsidR="00B85CD8" w:rsidRDefault="00B85CD8" w:rsidP="00B85CD8">
      <w:pPr>
        <w:spacing w:line="360" w:lineRule="auto"/>
        <w:ind w:firstLine="708"/>
        <w:jc w:val="both"/>
        <w:rPr>
          <w:sz w:val="24"/>
          <w:szCs w:val="24"/>
        </w:rPr>
      </w:pPr>
      <w:r w:rsidRPr="00CF19C5">
        <w:rPr>
          <w:sz w:val="24"/>
          <w:szCs w:val="24"/>
        </w:rPr>
        <w:t>A análise da política habitacional na Região Metropolitana de Belém (RMB), a partir da implementação do Programa Minha Casa</w:t>
      </w:r>
      <w:r>
        <w:rPr>
          <w:sz w:val="24"/>
          <w:szCs w:val="24"/>
        </w:rPr>
        <w:t xml:space="preserve"> </w:t>
      </w:r>
      <w:r w:rsidRPr="00CF19C5">
        <w:rPr>
          <w:sz w:val="24"/>
          <w:szCs w:val="24"/>
        </w:rPr>
        <w:t>Minha Vida (PMCMV), evidencia as múltiplas contradições presentes na produção do espaço urbano capitalista. Ainda que o programa represente um marco quantitativo em termos de ampliação da oferta de moradias, especialmente para a população de baixa renda, sua operacionalização revela limites estruturais que comprometem a efetividade do direito à moradia digna e à cidade.</w:t>
      </w:r>
    </w:p>
    <w:p w14:paraId="74607BEC" w14:textId="77777777" w:rsidR="00B85CD8" w:rsidRDefault="00B85CD8" w:rsidP="00B85CD8">
      <w:pPr>
        <w:spacing w:line="360" w:lineRule="auto"/>
        <w:ind w:firstLine="708"/>
        <w:jc w:val="both"/>
        <w:rPr>
          <w:sz w:val="24"/>
          <w:szCs w:val="24"/>
        </w:rPr>
      </w:pPr>
      <w:r w:rsidRPr="00CF19C5">
        <w:rPr>
          <w:sz w:val="24"/>
          <w:szCs w:val="24"/>
        </w:rPr>
        <w:t xml:space="preserve">O contexto da RMB, marcado por um histórico déficit habitacional, precariedade socioeconômica e ausência de planejamento </w:t>
      </w:r>
      <w:r w:rsidRPr="00A16CBF">
        <w:rPr>
          <w:sz w:val="24"/>
          <w:szCs w:val="24"/>
        </w:rPr>
        <w:t>urbano integrado, expõe com nitidez os impasses da política habitacional brasileira. O PMCMV, ao privilegiar terrenos periféricos, de baixo custo e pouco articulados à infraestrutura urbana, acabou por reproduzir e aprofundar a segregação socioespacial.</w:t>
      </w:r>
    </w:p>
    <w:p w14:paraId="347EFA48" w14:textId="77777777" w:rsidR="00B85CD8" w:rsidRPr="00A16CBF" w:rsidRDefault="00B85CD8" w:rsidP="00B85CD8">
      <w:pPr>
        <w:spacing w:line="360" w:lineRule="auto"/>
        <w:ind w:firstLine="708"/>
        <w:jc w:val="both"/>
        <w:rPr>
          <w:sz w:val="24"/>
          <w:szCs w:val="24"/>
        </w:rPr>
      </w:pPr>
      <w:r w:rsidRPr="00A16CBF">
        <w:rPr>
          <w:sz w:val="24"/>
          <w:szCs w:val="24"/>
        </w:rPr>
        <w:t xml:space="preserve"> Trata-se de uma política que, mesmo sob um discurso de inclusão social, operou dentro das lógicas do capital, subordinando o direito à moradia aos interesses do mercado imobiliário e financeiro.</w:t>
      </w:r>
      <w:r>
        <w:rPr>
          <w:sz w:val="24"/>
          <w:szCs w:val="24"/>
        </w:rPr>
        <w:t xml:space="preserve"> </w:t>
      </w:r>
      <w:r w:rsidRPr="00F818A9">
        <w:rPr>
          <w:sz w:val="24"/>
          <w:szCs w:val="24"/>
        </w:rPr>
        <w:t xml:space="preserve">Sob a lente do materialismo histórico-dialético, compreende-se que tais contradições não são meramente técnicas ou </w:t>
      </w:r>
      <w:r w:rsidRPr="00F818A9">
        <w:rPr>
          <w:sz w:val="24"/>
          <w:szCs w:val="24"/>
        </w:rPr>
        <w:lastRenderedPageBreak/>
        <w:t>conjunturais, mas expressão concreta das relações sociais que estruturam o modo de produção capitalista</w:t>
      </w:r>
      <w:r>
        <w:rPr>
          <w:sz w:val="24"/>
          <w:szCs w:val="24"/>
        </w:rPr>
        <w:t>.</w:t>
      </w:r>
    </w:p>
    <w:p w14:paraId="06546537" w14:textId="77777777" w:rsidR="00B85CD8" w:rsidRDefault="00B85CD8" w:rsidP="00B85CD8">
      <w:pPr>
        <w:spacing w:line="360" w:lineRule="auto"/>
        <w:ind w:firstLine="708"/>
        <w:jc w:val="both"/>
        <w:rPr>
          <w:sz w:val="24"/>
          <w:szCs w:val="24"/>
        </w:rPr>
      </w:pPr>
      <w:r w:rsidRPr="00F262FD">
        <w:rPr>
          <w:sz w:val="24"/>
          <w:szCs w:val="24"/>
        </w:rPr>
        <w:t xml:space="preserve">No caso específico da RMB, os recentes investimentos vinculados ao novo PAC e ao relançamento do PMCMV, embora significativos do ponto de vista financeiro, parecem responder mais a interesses estratégicos e geopolíticos — como a preparação de Belém para sediar a COP 30 — do que a um compromisso real com a superação das desigualdades habitacionais históricas da região. </w:t>
      </w:r>
    </w:p>
    <w:p w14:paraId="6EBBA646" w14:textId="77777777" w:rsidR="00B85CD8" w:rsidRDefault="00B85CD8" w:rsidP="00B85CD8">
      <w:pPr>
        <w:spacing w:line="360" w:lineRule="auto"/>
        <w:ind w:firstLine="708"/>
        <w:jc w:val="both"/>
        <w:rPr>
          <w:sz w:val="24"/>
          <w:szCs w:val="24"/>
        </w:rPr>
      </w:pPr>
      <w:r w:rsidRPr="00F262FD">
        <w:rPr>
          <w:sz w:val="24"/>
          <w:szCs w:val="24"/>
        </w:rPr>
        <w:t>Portanto, superar a crise habitacional na RMB exige mais do que programas setoriais ou medidas pontuais. É necessário enfrentar o caráter estrutural da questão, com uma política urbana integrada, democrática e orientada à função social da cidade e da terra. Isso implica romper com a lógica mercantil da habitação, fortalecer os instrumentos de participação popular, garantir localização adequada dos empreendimentos, integração com políticas sociais e efetivação do planejamento territorial voltado à justiça socioespacial.</w:t>
      </w:r>
      <w:r>
        <w:rPr>
          <w:sz w:val="24"/>
          <w:szCs w:val="24"/>
        </w:rPr>
        <w:t xml:space="preserve"> Logo, o </w:t>
      </w:r>
      <w:r w:rsidRPr="00F262FD">
        <w:rPr>
          <w:sz w:val="24"/>
          <w:szCs w:val="24"/>
        </w:rPr>
        <w:t xml:space="preserve">desafio não é apenas construir casas, mas construir cidades justas, inclusivas e ambientalmente sustentáveis, onde a moradia seja, de fato, um direito, e não uma mercadoria. </w:t>
      </w:r>
    </w:p>
    <w:p w14:paraId="2FE6CD95" w14:textId="77777777" w:rsidR="00B85CD8" w:rsidRDefault="00B85CD8" w:rsidP="00B85CD8">
      <w:pPr>
        <w:spacing w:line="360" w:lineRule="auto"/>
        <w:jc w:val="both"/>
        <w:rPr>
          <w:b/>
          <w:sz w:val="24"/>
          <w:szCs w:val="24"/>
        </w:rPr>
      </w:pPr>
    </w:p>
    <w:p w14:paraId="2168AA19" w14:textId="48A83F9C" w:rsidR="00B85CD8" w:rsidRDefault="00B85CD8" w:rsidP="00B85CD8">
      <w:pPr>
        <w:spacing w:line="360" w:lineRule="auto"/>
        <w:jc w:val="center"/>
        <w:rPr>
          <w:b/>
          <w:sz w:val="24"/>
          <w:szCs w:val="24"/>
        </w:rPr>
      </w:pPr>
      <w:r>
        <w:rPr>
          <w:b/>
          <w:sz w:val="24"/>
          <w:szCs w:val="24"/>
        </w:rPr>
        <w:t>REFERÊNCIAS</w:t>
      </w:r>
    </w:p>
    <w:p w14:paraId="475254ED" w14:textId="77777777" w:rsidR="00B85CD8" w:rsidRDefault="00B85CD8" w:rsidP="00B85CD8">
      <w:pPr>
        <w:spacing w:line="240" w:lineRule="auto"/>
        <w:rPr>
          <w:sz w:val="24"/>
          <w:szCs w:val="24"/>
        </w:rPr>
      </w:pPr>
      <w:r w:rsidRPr="00F9362E">
        <w:rPr>
          <w:sz w:val="24"/>
          <w:szCs w:val="24"/>
        </w:rPr>
        <w:t xml:space="preserve">BASSUL, José Roberto. Reforma Urbana e Estatuto da Cidade. </w:t>
      </w:r>
      <w:r w:rsidRPr="006114FB">
        <w:rPr>
          <w:b/>
          <w:bCs/>
          <w:sz w:val="24"/>
          <w:szCs w:val="24"/>
        </w:rPr>
        <w:t xml:space="preserve">Revista Latino Americana de Estudos Urbanos Regionais </w:t>
      </w:r>
      <w:r w:rsidRPr="00F9362E">
        <w:rPr>
          <w:sz w:val="24"/>
          <w:szCs w:val="24"/>
        </w:rPr>
        <w:t xml:space="preserve">- EURE. n. 84, v. 28. Santiago, 2002. Disponível em: http://www.scielo.cl/scielo. Acesso em: </w:t>
      </w:r>
      <w:r>
        <w:rPr>
          <w:sz w:val="24"/>
          <w:szCs w:val="24"/>
        </w:rPr>
        <w:t>23/06/2025.</w:t>
      </w:r>
    </w:p>
    <w:p w14:paraId="3C90EBC1" w14:textId="77777777" w:rsidR="00B85CD8" w:rsidRDefault="00B85CD8" w:rsidP="00B85CD8">
      <w:pPr>
        <w:spacing w:line="240" w:lineRule="auto"/>
        <w:rPr>
          <w:sz w:val="24"/>
          <w:szCs w:val="24"/>
        </w:rPr>
      </w:pPr>
    </w:p>
    <w:p w14:paraId="1EB114EC" w14:textId="77777777" w:rsidR="00B85CD8" w:rsidRPr="00A0785C" w:rsidRDefault="00B85CD8" w:rsidP="00B85CD8">
      <w:pPr>
        <w:spacing w:line="240" w:lineRule="auto"/>
        <w:rPr>
          <w:sz w:val="24"/>
          <w:szCs w:val="24"/>
        </w:rPr>
      </w:pPr>
      <w:r w:rsidRPr="00663295">
        <w:rPr>
          <w:sz w:val="24"/>
          <w:szCs w:val="24"/>
        </w:rPr>
        <w:t xml:space="preserve">BELÉM. </w:t>
      </w:r>
      <w:r w:rsidRPr="00663295">
        <w:rPr>
          <w:b/>
          <w:bCs/>
          <w:sz w:val="24"/>
          <w:szCs w:val="24"/>
        </w:rPr>
        <w:t>Secretária de Comunicação</w:t>
      </w:r>
      <w:r w:rsidRPr="00663295">
        <w:rPr>
          <w:sz w:val="24"/>
          <w:szCs w:val="24"/>
        </w:rPr>
        <w:t xml:space="preserve">. Disponível em: </w:t>
      </w:r>
      <w:hyperlink r:id="rId6" w:history="1">
        <w:r w:rsidRPr="00663295">
          <w:rPr>
            <w:rStyle w:val="Hyperlink"/>
            <w:color w:val="auto"/>
            <w:sz w:val="24"/>
            <w:szCs w:val="24"/>
            <w:u w:val="none"/>
          </w:rPr>
          <w:t>https://agenciapara.com.br/noticia/60079/acordo-entre-estado-e-governo-federal-libera-quase-r-1-bilhao-para-cidades-da-grande-belem</w:t>
        </w:r>
      </w:hyperlink>
      <w:r>
        <w:rPr>
          <w:sz w:val="24"/>
          <w:szCs w:val="24"/>
        </w:rPr>
        <w:t>.</w:t>
      </w:r>
      <w:r w:rsidRPr="00A0785C">
        <w:rPr>
          <w:sz w:val="24"/>
          <w:szCs w:val="24"/>
        </w:rPr>
        <w:t xml:space="preserve"> Acess</w:t>
      </w:r>
      <w:r>
        <w:rPr>
          <w:sz w:val="24"/>
          <w:szCs w:val="24"/>
        </w:rPr>
        <w:t>o</w:t>
      </w:r>
      <w:r w:rsidRPr="00A0785C">
        <w:rPr>
          <w:sz w:val="24"/>
          <w:szCs w:val="24"/>
        </w:rPr>
        <w:t xml:space="preserve"> </w:t>
      </w:r>
      <w:r>
        <w:rPr>
          <w:sz w:val="24"/>
          <w:szCs w:val="24"/>
        </w:rPr>
        <w:t xml:space="preserve">em: </w:t>
      </w:r>
      <w:r w:rsidRPr="00A0785C">
        <w:rPr>
          <w:sz w:val="24"/>
          <w:szCs w:val="24"/>
        </w:rPr>
        <w:t>04/07/2025.</w:t>
      </w:r>
    </w:p>
    <w:p w14:paraId="0A7C51FE" w14:textId="77777777" w:rsidR="00B85CD8" w:rsidRDefault="00B85CD8" w:rsidP="00B85CD8">
      <w:pPr>
        <w:spacing w:line="240" w:lineRule="auto"/>
        <w:rPr>
          <w:sz w:val="24"/>
          <w:szCs w:val="24"/>
        </w:rPr>
      </w:pPr>
    </w:p>
    <w:p w14:paraId="5E622FD9" w14:textId="77777777" w:rsidR="00B85CD8" w:rsidRDefault="00B85CD8" w:rsidP="00B85CD8">
      <w:pPr>
        <w:spacing w:line="240" w:lineRule="auto"/>
        <w:rPr>
          <w:sz w:val="24"/>
          <w:szCs w:val="24"/>
        </w:rPr>
      </w:pPr>
      <w:r w:rsidRPr="003E24B0">
        <w:rPr>
          <w:sz w:val="24"/>
          <w:szCs w:val="24"/>
        </w:rPr>
        <w:t xml:space="preserve">BONDUKI, Nabil Georges. Política habitacional e inclusão social no Brasil: revisão histórica e novas perspectivas no governo Lula. </w:t>
      </w:r>
      <w:r w:rsidRPr="008455EE">
        <w:rPr>
          <w:b/>
          <w:bCs/>
          <w:sz w:val="24"/>
          <w:szCs w:val="24"/>
        </w:rPr>
        <w:t>Teoria e Debate</w:t>
      </w:r>
      <w:r w:rsidRPr="003E24B0">
        <w:rPr>
          <w:sz w:val="24"/>
          <w:szCs w:val="24"/>
        </w:rPr>
        <w:t>, São Paulo, 2009.</w:t>
      </w:r>
    </w:p>
    <w:p w14:paraId="77D288F8" w14:textId="77777777" w:rsidR="00B85CD8" w:rsidRDefault="00B85CD8" w:rsidP="00B85CD8">
      <w:pPr>
        <w:spacing w:line="240" w:lineRule="auto"/>
        <w:rPr>
          <w:sz w:val="24"/>
          <w:szCs w:val="24"/>
        </w:rPr>
      </w:pPr>
    </w:p>
    <w:p w14:paraId="62DD9CEF" w14:textId="77777777" w:rsidR="00B85CD8" w:rsidRDefault="00B85CD8" w:rsidP="00B85CD8">
      <w:pPr>
        <w:spacing w:line="240" w:lineRule="auto"/>
        <w:rPr>
          <w:sz w:val="24"/>
          <w:szCs w:val="24"/>
        </w:rPr>
      </w:pPr>
      <w:r w:rsidRPr="002B5622">
        <w:rPr>
          <w:sz w:val="24"/>
          <w:szCs w:val="24"/>
        </w:rPr>
        <w:t>BRASIL. [Constituição (1988)]. </w:t>
      </w:r>
      <w:r w:rsidRPr="00D76200">
        <w:rPr>
          <w:b/>
          <w:bCs/>
          <w:sz w:val="24"/>
          <w:szCs w:val="24"/>
        </w:rPr>
        <w:t xml:space="preserve">Constituição da República Federativa do </w:t>
      </w:r>
      <w:r w:rsidRPr="006663F9">
        <w:rPr>
          <w:b/>
          <w:bCs/>
          <w:sz w:val="24"/>
          <w:szCs w:val="24"/>
        </w:rPr>
        <w:t>Brasil.</w:t>
      </w:r>
      <w:r w:rsidRPr="002B5622">
        <w:rPr>
          <w:sz w:val="24"/>
          <w:szCs w:val="24"/>
        </w:rPr>
        <w:t xml:space="preserve"> Brasília, DF: Presidência da República. Disponível em: http://www.planalto.gov.br/ccivil_03/constituicao/constituicao.htm. Acesso em: </w:t>
      </w:r>
      <w:r>
        <w:rPr>
          <w:sz w:val="24"/>
          <w:szCs w:val="24"/>
        </w:rPr>
        <w:t>24/06/2025.</w:t>
      </w:r>
    </w:p>
    <w:p w14:paraId="6ADA6CFD" w14:textId="77777777" w:rsidR="00B85CD8" w:rsidRDefault="00B85CD8" w:rsidP="00B85CD8">
      <w:pPr>
        <w:spacing w:line="240" w:lineRule="auto"/>
        <w:rPr>
          <w:sz w:val="24"/>
          <w:szCs w:val="24"/>
        </w:rPr>
      </w:pPr>
    </w:p>
    <w:p w14:paraId="589422E4" w14:textId="77777777" w:rsidR="00B85CD8" w:rsidRPr="0046277C" w:rsidRDefault="00B85CD8" w:rsidP="00B85CD8">
      <w:pPr>
        <w:spacing w:line="240" w:lineRule="auto"/>
        <w:rPr>
          <w:sz w:val="24"/>
          <w:szCs w:val="24"/>
        </w:rPr>
      </w:pPr>
      <w:r w:rsidRPr="0046277C">
        <w:rPr>
          <w:sz w:val="24"/>
          <w:szCs w:val="24"/>
        </w:rPr>
        <w:lastRenderedPageBreak/>
        <w:t xml:space="preserve">BRASIL. Lei nº 14.620, de 13 de julho de 2023. </w:t>
      </w:r>
      <w:r w:rsidRPr="009E2B5C">
        <w:rPr>
          <w:b/>
          <w:bCs/>
          <w:sz w:val="24"/>
          <w:szCs w:val="24"/>
        </w:rPr>
        <w:t>Dispõe sobre o Programa Minha</w:t>
      </w:r>
      <w:r w:rsidRPr="0046277C">
        <w:rPr>
          <w:sz w:val="24"/>
          <w:szCs w:val="24"/>
        </w:rPr>
        <w:t xml:space="preserve"> </w:t>
      </w:r>
      <w:r w:rsidRPr="009E2B5C">
        <w:rPr>
          <w:b/>
          <w:bCs/>
          <w:sz w:val="24"/>
          <w:szCs w:val="24"/>
        </w:rPr>
        <w:t>Casa, Minha Vida</w:t>
      </w:r>
      <w:r w:rsidRPr="0046277C">
        <w:rPr>
          <w:sz w:val="24"/>
          <w:szCs w:val="24"/>
        </w:rPr>
        <w:t xml:space="preserve"> e altera dispositivos de diversas leis. Brasília, DF: s.n.], 2023. Disponível em: </w:t>
      </w:r>
      <w:hyperlink r:id="rId7" w:history="1">
        <w:r w:rsidRPr="0046277C">
          <w:rPr>
            <w:rStyle w:val="Hyperlink"/>
            <w:color w:val="auto"/>
            <w:sz w:val="24"/>
            <w:szCs w:val="24"/>
            <w:u w:val="none"/>
          </w:rPr>
          <w:t>https://www.planalto.gov.br/ccivil_03/_ato2023-2026/2023/lei/l14620.htm</w:t>
        </w:r>
      </w:hyperlink>
      <w:r w:rsidRPr="0046277C">
        <w:rPr>
          <w:sz w:val="24"/>
          <w:szCs w:val="24"/>
        </w:rPr>
        <w:t>. Acesso em: 23/06/2025.</w:t>
      </w:r>
    </w:p>
    <w:p w14:paraId="460B5DC5" w14:textId="77777777" w:rsidR="00B85CD8" w:rsidRPr="00FC3488" w:rsidRDefault="00B85CD8" w:rsidP="00B85CD8">
      <w:pPr>
        <w:spacing w:line="240" w:lineRule="auto"/>
        <w:rPr>
          <w:sz w:val="24"/>
          <w:szCs w:val="24"/>
        </w:rPr>
      </w:pPr>
    </w:p>
    <w:p w14:paraId="3D191958" w14:textId="77777777" w:rsidR="00B85CD8" w:rsidRPr="00AF52B3" w:rsidRDefault="00B85CD8" w:rsidP="00B85CD8">
      <w:pPr>
        <w:spacing w:line="240" w:lineRule="auto"/>
        <w:rPr>
          <w:sz w:val="24"/>
          <w:szCs w:val="24"/>
        </w:rPr>
      </w:pPr>
      <w:r w:rsidRPr="00A2079B">
        <w:rPr>
          <w:sz w:val="24"/>
          <w:szCs w:val="24"/>
        </w:rPr>
        <w:t>BRASIL. </w:t>
      </w:r>
      <w:r w:rsidRPr="002D6D6A">
        <w:rPr>
          <w:sz w:val="24"/>
          <w:szCs w:val="24"/>
        </w:rPr>
        <w:t>Lei nº 11.124, de 16 de junho de 2005.</w:t>
      </w:r>
      <w:r w:rsidRPr="00A2079B">
        <w:rPr>
          <w:sz w:val="24"/>
          <w:szCs w:val="24"/>
        </w:rPr>
        <w:t xml:space="preserve"> Dispõe sobre o Sistema Nacional de Habitação de Interesse Social – SNHIS, cria o Fundo Nacional de Habitação de Interesse Social – FNHIS e institui o Conselho Gestor do FNHIS. </w:t>
      </w:r>
      <w:r w:rsidRPr="002D6D6A">
        <w:rPr>
          <w:b/>
          <w:bCs/>
          <w:sz w:val="24"/>
          <w:szCs w:val="24"/>
        </w:rPr>
        <w:t>Diário Oficial da</w:t>
      </w:r>
      <w:r w:rsidRPr="00A2079B">
        <w:rPr>
          <w:sz w:val="24"/>
          <w:szCs w:val="24"/>
        </w:rPr>
        <w:t xml:space="preserve"> </w:t>
      </w:r>
      <w:r w:rsidRPr="002D6D6A">
        <w:rPr>
          <w:b/>
          <w:bCs/>
          <w:sz w:val="24"/>
          <w:szCs w:val="24"/>
        </w:rPr>
        <w:t>União</w:t>
      </w:r>
      <w:r w:rsidRPr="00A2079B">
        <w:rPr>
          <w:sz w:val="24"/>
          <w:szCs w:val="24"/>
        </w:rPr>
        <w:t>, Brasília, DF, 17 jun. 2005.</w:t>
      </w:r>
      <w:r w:rsidRPr="00523685">
        <w:rPr>
          <w:b/>
          <w:bCs/>
          <w:sz w:val="24"/>
          <w:szCs w:val="24"/>
        </w:rPr>
        <w:t> </w:t>
      </w:r>
      <w:r w:rsidRPr="00AF52B3">
        <w:rPr>
          <w:b/>
          <w:bCs/>
          <w:sz w:val="24"/>
          <w:szCs w:val="24"/>
        </w:rPr>
        <w:t xml:space="preserve"> </w:t>
      </w:r>
      <w:r w:rsidRPr="00AF52B3">
        <w:rPr>
          <w:sz w:val="24"/>
          <w:szCs w:val="24"/>
        </w:rPr>
        <w:t>Disponível em</w:t>
      </w:r>
      <w:r>
        <w:rPr>
          <w:sz w:val="24"/>
          <w:szCs w:val="24"/>
        </w:rPr>
        <w:t>:</w:t>
      </w:r>
      <w:r w:rsidRPr="00AF52B3">
        <w:rPr>
          <w:sz w:val="24"/>
          <w:szCs w:val="24"/>
        </w:rPr>
        <w:t xml:space="preserve"> </w:t>
      </w:r>
      <w:hyperlink r:id="rId8" w:history="1">
        <w:r w:rsidRPr="00AF52B3">
          <w:rPr>
            <w:rStyle w:val="Hyperlink"/>
            <w:color w:val="auto"/>
            <w:sz w:val="24"/>
            <w:szCs w:val="24"/>
            <w:u w:val="none"/>
          </w:rPr>
          <w:t>https://www.planalto.gov.br/ccivil_03/_ato2004-2006/2005/lei/l11124.htm</w:t>
        </w:r>
      </w:hyperlink>
      <w:r>
        <w:rPr>
          <w:sz w:val="24"/>
          <w:szCs w:val="24"/>
        </w:rPr>
        <w:t xml:space="preserve">. </w:t>
      </w:r>
      <w:r w:rsidRPr="00AF52B3">
        <w:rPr>
          <w:sz w:val="24"/>
          <w:szCs w:val="24"/>
        </w:rPr>
        <w:t>Acess</w:t>
      </w:r>
      <w:r>
        <w:rPr>
          <w:sz w:val="24"/>
          <w:szCs w:val="24"/>
        </w:rPr>
        <w:t>o</w:t>
      </w:r>
      <w:r w:rsidRPr="00AF52B3">
        <w:rPr>
          <w:sz w:val="24"/>
          <w:szCs w:val="24"/>
        </w:rPr>
        <w:t xml:space="preserve"> </w:t>
      </w:r>
      <w:r>
        <w:rPr>
          <w:sz w:val="24"/>
          <w:szCs w:val="24"/>
        </w:rPr>
        <w:t xml:space="preserve">em: </w:t>
      </w:r>
      <w:r w:rsidRPr="00AF52B3">
        <w:rPr>
          <w:sz w:val="24"/>
          <w:szCs w:val="24"/>
        </w:rPr>
        <w:t>23/06/2025.</w:t>
      </w:r>
    </w:p>
    <w:p w14:paraId="06EE2974" w14:textId="77777777" w:rsidR="00B85CD8" w:rsidRDefault="00B85CD8" w:rsidP="00B85CD8">
      <w:pPr>
        <w:spacing w:line="240" w:lineRule="auto"/>
        <w:jc w:val="both"/>
        <w:rPr>
          <w:sz w:val="24"/>
          <w:szCs w:val="24"/>
          <w:u w:val="single"/>
        </w:rPr>
      </w:pPr>
    </w:p>
    <w:p w14:paraId="79B8EA81" w14:textId="77777777" w:rsidR="00B85CD8" w:rsidRPr="00776AEE" w:rsidRDefault="00B85CD8" w:rsidP="00B85CD8">
      <w:pPr>
        <w:spacing w:line="240" w:lineRule="auto"/>
        <w:jc w:val="both"/>
        <w:rPr>
          <w:sz w:val="24"/>
          <w:szCs w:val="24"/>
        </w:rPr>
      </w:pPr>
      <w:r w:rsidRPr="008F0DD4">
        <w:rPr>
          <w:sz w:val="24"/>
          <w:szCs w:val="24"/>
        </w:rPr>
        <w:t xml:space="preserve">BRASIL. </w:t>
      </w:r>
      <w:r w:rsidRPr="008D44FA">
        <w:rPr>
          <w:b/>
          <w:bCs/>
          <w:sz w:val="24"/>
          <w:szCs w:val="24"/>
        </w:rPr>
        <w:t>MINISTÉRIO DAS CIDADES</w:t>
      </w:r>
      <w:r w:rsidRPr="008F0DD4">
        <w:rPr>
          <w:sz w:val="24"/>
          <w:szCs w:val="24"/>
        </w:rPr>
        <w:t>.</w:t>
      </w:r>
      <w:r>
        <w:rPr>
          <w:sz w:val="24"/>
          <w:szCs w:val="24"/>
        </w:rPr>
        <w:t xml:space="preserve"> Sobre o Minha Casa Minha Vida. Brasília, DF: Ministério das Cidades, 05 jun. 2025</w:t>
      </w:r>
      <w:r w:rsidRPr="00776AEE">
        <w:rPr>
          <w:sz w:val="24"/>
          <w:szCs w:val="24"/>
        </w:rPr>
        <w:t xml:space="preserve">. Disponível em: </w:t>
      </w:r>
      <w:hyperlink r:id="rId9" w:history="1">
        <w:r w:rsidRPr="00776AEE">
          <w:rPr>
            <w:rStyle w:val="Hyperlink"/>
            <w:color w:val="auto"/>
            <w:sz w:val="24"/>
            <w:szCs w:val="24"/>
            <w:u w:val="none"/>
          </w:rPr>
          <w:t>https://www.gov.br/cidades/pt-br/acesso-a-informacao/acoes-e-programas/habitacao/programa-minha-casa-minha-vida</w:t>
        </w:r>
      </w:hyperlink>
      <w:r w:rsidRPr="00776AEE">
        <w:rPr>
          <w:sz w:val="24"/>
          <w:szCs w:val="24"/>
        </w:rPr>
        <w:t>. Acesso em: 23/06/2025.</w:t>
      </w:r>
    </w:p>
    <w:p w14:paraId="46094CE0" w14:textId="77777777" w:rsidR="00B85CD8" w:rsidRDefault="00B85CD8" w:rsidP="00B85CD8">
      <w:pPr>
        <w:spacing w:line="240" w:lineRule="auto"/>
        <w:jc w:val="both"/>
        <w:rPr>
          <w:sz w:val="24"/>
          <w:szCs w:val="24"/>
        </w:rPr>
      </w:pPr>
    </w:p>
    <w:p w14:paraId="6DD70A82" w14:textId="77777777" w:rsidR="00B85CD8" w:rsidRPr="00854333" w:rsidRDefault="00B85CD8" w:rsidP="00B85CD8">
      <w:pPr>
        <w:jc w:val="both"/>
        <w:rPr>
          <w:rFonts w:eastAsia="Times New Roman"/>
          <w:b/>
          <w:bCs/>
          <w:sz w:val="24"/>
          <w:szCs w:val="24"/>
        </w:rPr>
      </w:pPr>
      <w:r w:rsidRPr="00863D86">
        <w:rPr>
          <w:rFonts w:eastAsia="Times New Roman"/>
          <w:sz w:val="24"/>
          <w:szCs w:val="24"/>
        </w:rPr>
        <w:t xml:space="preserve">CRUZ, Sandra Helena Ribeiro. </w:t>
      </w:r>
      <w:bookmarkStart w:id="2" w:name="_Hlk180431371"/>
      <w:r w:rsidRPr="00854333">
        <w:rPr>
          <w:rFonts w:eastAsia="Times New Roman"/>
          <w:b/>
          <w:bCs/>
          <w:sz w:val="24"/>
          <w:szCs w:val="24"/>
        </w:rPr>
        <w:t>Grandes Projetos Urbanos, Segregação Social e</w:t>
      </w:r>
    </w:p>
    <w:p w14:paraId="6DBB14F6" w14:textId="77777777" w:rsidR="00B85CD8" w:rsidRPr="00863D86" w:rsidRDefault="00B85CD8" w:rsidP="00B85CD8">
      <w:pPr>
        <w:spacing w:line="240" w:lineRule="auto"/>
        <w:rPr>
          <w:rFonts w:eastAsia="Times New Roman"/>
          <w:sz w:val="24"/>
          <w:szCs w:val="24"/>
        </w:rPr>
      </w:pPr>
      <w:r w:rsidRPr="00854333">
        <w:rPr>
          <w:rFonts w:eastAsia="Times New Roman"/>
          <w:b/>
          <w:bCs/>
          <w:sz w:val="24"/>
          <w:szCs w:val="24"/>
        </w:rPr>
        <w:t>condições de moradia em Belém e Manaus</w:t>
      </w:r>
      <w:bookmarkEnd w:id="2"/>
      <w:r w:rsidRPr="00863D86">
        <w:rPr>
          <w:rFonts w:eastAsia="Times New Roman"/>
          <w:sz w:val="24"/>
          <w:szCs w:val="24"/>
        </w:rPr>
        <w:t>. Tese (Doutorado) – Programa de</w:t>
      </w:r>
      <w:r>
        <w:rPr>
          <w:rFonts w:eastAsia="Times New Roman"/>
          <w:sz w:val="24"/>
          <w:szCs w:val="24"/>
        </w:rPr>
        <w:t xml:space="preserve"> </w:t>
      </w:r>
      <w:r w:rsidRPr="00863D86">
        <w:rPr>
          <w:rFonts w:eastAsia="Times New Roman"/>
          <w:sz w:val="24"/>
          <w:szCs w:val="24"/>
        </w:rPr>
        <w:t>Pós-Graduação em Desenvolvimento Sustentável do Trópico Úmido, Núcleo de</w:t>
      </w:r>
    </w:p>
    <w:p w14:paraId="3D200566" w14:textId="77777777" w:rsidR="00B85CD8" w:rsidRDefault="00B85CD8" w:rsidP="00B85CD8">
      <w:pPr>
        <w:spacing w:line="240" w:lineRule="auto"/>
        <w:rPr>
          <w:rFonts w:eastAsia="Times New Roman"/>
          <w:sz w:val="24"/>
          <w:szCs w:val="24"/>
        </w:rPr>
      </w:pPr>
      <w:r w:rsidRPr="00863D86">
        <w:rPr>
          <w:rFonts w:eastAsia="Times New Roman"/>
          <w:sz w:val="24"/>
          <w:szCs w:val="24"/>
        </w:rPr>
        <w:t>Altos Estudos Amazônicos, Universidade Federal do Pará Belém, 2012.</w:t>
      </w:r>
    </w:p>
    <w:p w14:paraId="107BE06A" w14:textId="77777777" w:rsidR="00B85CD8" w:rsidRDefault="00B85CD8" w:rsidP="00B85CD8">
      <w:pPr>
        <w:spacing w:line="240" w:lineRule="auto"/>
        <w:rPr>
          <w:rFonts w:eastAsia="Times New Roman"/>
          <w:sz w:val="24"/>
          <w:szCs w:val="24"/>
        </w:rPr>
      </w:pPr>
    </w:p>
    <w:p w14:paraId="7B5D0B7C" w14:textId="77777777" w:rsidR="00B85CD8" w:rsidRDefault="00B85CD8" w:rsidP="00B85CD8">
      <w:pPr>
        <w:spacing w:line="240" w:lineRule="auto"/>
        <w:rPr>
          <w:sz w:val="24"/>
          <w:szCs w:val="24"/>
        </w:rPr>
      </w:pPr>
      <w:r w:rsidRPr="000073DF">
        <w:rPr>
          <w:sz w:val="24"/>
          <w:szCs w:val="24"/>
        </w:rPr>
        <w:t xml:space="preserve">FUNDAÇÃO JOÃO PINHEIRO (FJP). </w:t>
      </w:r>
      <w:r w:rsidRPr="00C4031F">
        <w:rPr>
          <w:b/>
          <w:bCs/>
          <w:sz w:val="24"/>
          <w:szCs w:val="24"/>
        </w:rPr>
        <w:t>Déficit habitacional no Brasil</w:t>
      </w:r>
      <w:r w:rsidRPr="000073DF">
        <w:rPr>
          <w:sz w:val="24"/>
          <w:szCs w:val="24"/>
        </w:rPr>
        <w:t xml:space="preserve"> – 2022. Belo Horizonte: FJP, 2023. Disponível em </w:t>
      </w:r>
      <w:hyperlink r:id="rId10" w:history="1">
        <w:r w:rsidRPr="000073DF">
          <w:rPr>
            <w:rStyle w:val="Hyperlink"/>
            <w:color w:val="auto"/>
            <w:sz w:val="24"/>
            <w:szCs w:val="24"/>
            <w:u w:val="none"/>
          </w:rPr>
          <w:t>https://fjp.mg.gov.br/deficit-habitacional-no-brasil/</w:t>
        </w:r>
      </w:hyperlink>
      <w:r w:rsidRPr="000073DF">
        <w:rPr>
          <w:sz w:val="24"/>
          <w:szCs w:val="24"/>
        </w:rPr>
        <w:t xml:space="preserve"> Acessado em 23/06/2025.</w:t>
      </w:r>
    </w:p>
    <w:p w14:paraId="3B8E911A" w14:textId="77777777" w:rsidR="00B85CD8" w:rsidRPr="000073DF" w:rsidRDefault="00B85CD8" w:rsidP="00B85CD8">
      <w:pPr>
        <w:spacing w:line="240" w:lineRule="auto"/>
        <w:rPr>
          <w:sz w:val="24"/>
          <w:szCs w:val="24"/>
        </w:rPr>
      </w:pPr>
    </w:p>
    <w:p w14:paraId="6761726D" w14:textId="77777777" w:rsidR="00B85CD8" w:rsidRDefault="00B85CD8" w:rsidP="00B85CD8">
      <w:pPr>
        <w:spacing w:line="240" w:lineRule="auto"/>
        <w:rPr>
          <w:rFonts w:eastAsia="Times New Roman"/>
          <w:sz w:val="24"/>
          <w:szCs w:val="24"/>
        </w:rPr>
      </w:pPr>
      <w:r w:rsidRPr="00D64BB6">
        <w:rPr>
          <w:rFonts w:eastAsia="Times New Roman"/>
          <w:sz w:val="24"/>
          <w:szCs w:val="24"/>
        </w:rPr>
        <w:t xml:space="preserve">HARVEY, David. </w:t>
      </w:r>
      <w:r w:rsidRPr="00A33BA3">
        <w:rPr>
          <w:rFonts w:eastAsia="Times New Roman"/>
          <w:b/>
          <w:bCs/>
          <w:sz w:val="24"/>
          <w:szCs w:val="24"/>
        </w:rPr>
        <w:t>A liberdade da cidade</w:t>
      </w:r>
      <w:r w:rsidRPr="00D64BB6">
        <w:rPr>
          <w:rFonts w:eastAsia="Times New Roman"/>
          <w:sz w:val="24"/>
          <w:szCs w:val="24"/>
        </w:rPr>
        <w:t>. In: (Orgs.). Ermínia Maricato et al. Cidades</w:t>
      </w:r>
      <w:r>
        <w:rPr>
          <w:rFonts w:eastAsia="Times New Roman"/>
          <w:sz w:val="24"/>
          <w:szCs w:val="24"/>
        </w:rPr>
        <w:t xml:space="preserve"> </w:t>
      </w:r>
      <w:r w:rsidRPr="00D64BB6">
        <w:rPr>
          <w:rFonts w:eastAsia="Times New Roman"/>
          <w:sz w:val="24"/>
          <w:szCs w:val="24"/>
        </w:rPr>
        <w:t>Rebeldes: passe livre e as manifestações que tomaram as ruas do Brasil. São</w:t>
      </w:r>
      <w:r>
        <w:rPr>
          <w:rFonts w:eastAsia="Times New Roman"/>
          <w:sz w:val="24"/>
          <w:szCs w:val="24"/>
        </w:rPr>
        <w:t xml:space="preserve"> </w:t>
      </w:r>
      <w:r w:rsidRPr="00D64BB6">
        <w:rPr>
          <w:rFonts w:eastAsia="Times New Roman"/>
          <w:sz w:val="24"/>
          <w:szCs w:val="24"/>
        </w:rPr>
        <w:t>Paulo: Boitempo, 2012, pp. 27-34.</w:t>
      </w:r>
    </w:p>
    <w:p w14:paraId="206FB397" w14:textId="77777777" w:rsidR="00B85CD8" w:rsidRDefault="00B85CD8" w:rsidP="00B85CD8">
      <w:pPr>
        <w:spacing w:line="240" w:lineRule="auto"/>
        <w:rPr>
          <w:rFonts w:eastAsia="Times New Roman"/>
          <w:sz w:val="24"/>
          <w:szCs w:val="24"/>
        </w:rPr>
      </w:pPr>
    </w:p>
    <w:p w14:paraId="78496239" w14:textId="77777777" w:rsidR="00B85CD8" w:rsidRDefault="00B85CD8" w:rsidP="00B85CD8">
      <w:pPr>
        <w:spacing w:line="240" w:lineRule="auto"/>
        <w:rPr>
          <w:rFonts w:eastAsia="Times New Roman"/>
          <w:sz w:val="24"/>
          <w:szCs w:val="24"/>
        </w:rPr>
      </w:pPr>
      <w:r w:rsidRPr="0066093C">
        <w:rPr>
          <w:rFonts w:eastAsia="Times New Roman"/>
          <w:sz w:val="24"/>
          <w:szCs w:val="24"/>
        </w:rPr>
        <w:t>MARICATO, Ermínia. Metrópole, legislação e desigualdade. </w:t>
      </w:r>
      <w:r w:rsidRPr="00347383">
        <w:rPr>
          <w:rFonts w:eastAsia="Times New Roman"/>
          <w:b/>
          <w:bCs/>
          <w:sz w:val="24"/>
          <w:szCs w:val="24"/>
        </w:rPr>
        <w:t>Estudos Avançados</w:t>
      </w:r>
      <w:r w:rsidRPr="0066093C">
        <w:rPr>
          <w:rFonts w:eastAsia="Times New Roman"/>
          <w:sz w:val="24"/>
          <w:szCs w:val="24"/>
        </w:rPr>
        <w:t>, São Paulo, v. 17, n. 47, p. 191-217, maio-ago. 2003.</w:t>
      </w:r>
    </w:p>
    <w:p w14:paraId="324A11A7" w14:textId="77777777" w:rsidR="00B85CD8" w:rsidRPr="008146AA" w:rsidRDefault="00B85CD8" w:rsidP="00B85CD8">
      <w:pPr>
        <w:spacing w:line="240" w:lineRule="auto"/>
        <w:rPr>
          <w:rFonts w:eastAsia="Times New Roman"/>
          <w:sz w:val="24"/>
          <w:szCs w:val="24"/>
        </w:rPr>
      </w:pPr>
    </w:p>
    <w:p w14:paraId="5E9411B4" w14:textId="77777777" w:rsidR="00B85CD8" w:rsidRPr="00457E5A" w:rsidRDefault="00B85CD8" w:rsidP="00B85CD8">
      <w:pPr>
        <w:spacing w:line="240" w:lineRule="auto"/>
        <w:rPr>
          <w:rFonts w:eastAsia="Times New Roman"/>
          <w:b/>
          <w:bCs/>
          <w:sz w:val="24"/>
          <w:szCs w:val="24"/>
        </w:rPr>
      </w:pPr>
      <w:r w:rsidRPr="00F50F07">
        <w:rPr>
          <w:rFonts w:eastAsia="Times New Roman"/>
          <w:sz w:val="24"/>
          <w:szCs w:val="24"/>
        </w:rPr>
        <w:t>ROLNIK, Raquel.</w:t>
      </w:r>
      <w:r w:rsidRPr="008D44FA">
        <w:rPr>
          <w:rFonts w:eastAsia="Times New Roman"/>
          <w:b/>
          <w:bCs/>
          <w:sz w:val="24"/>
          <w:szCs w:val="24"/>
        </w:rPr>
        <w:t xml:space="preserve"> </w:t>
      </w:r>
      <w:r w:rsidRPr="00457E5A">
        <w:rPr>
          <w:rFonts w:eastAsia="Times New Roman"/>
          <w:b/>
          <w:bCs/>
          <w:sz w:val="24"/>
          <w:szCs w:val="24"/>
        </w:rPr>
        <w:t>A Guerra Dos Lugares: a colonização da terra e da moradia na</w:t>
      </w:r>
    </w:p>
    <w:p w14:paraId="7177FEA7" w14:textId="77777777" w:rsidR="00B85CD8" w:rsidRDefault="00B85CD8" w:rsidP="00B85CD8">
      <w:pPr>
        <w:spacing w:line="240" w:lineRule="auto"/>
        <w:rPr>
          <w:rFonts w:eastAsia="Times New Roman"/>
          <w:sz w:val="24"/>
          <w:szCs w:val="24"/>
        </w:rPr>
      </w:pPr>
      <w:r w:rsidRPr="00457E5A">
        <w:rPr>
          <w:rFonts w:eastAsia="Times New Roman"/>
          <w:b/>
          <w:bCs/>
          <w:sz w:val="24"/>
          <w:szCs w:val="24"/>
        </w:rPr>
        <w:t>era das finanças.</w:t>
      </w:r>
      <w:r w:rsidRPr="00F50F07">
        <w:rPr>
          <w:rFonts w:eastAsia="Times New Roman"/>
          <w:sz w:val="24"/>
          <w:szCs w:val="24"/>
        </w:rPr>
        <w:t xml:space="preserve"> 1. Ed. São Paulo: Boitempo, 2015</w:t>
      </w:r>
      <w:r>
        <w:rPr>
          <w:rFonts w:eastAsia="Times New Roman"/>
          <w:sz w:val="24"/>
          <w:szCs w:val="24"/>
        </w:rPr>
        <w:t>.</w:t>
      </w:r>
    </w:p>
    <w:p w14:paraId="23714BD3" w14:textId="77777777" w:rsidR="00B85CD8" w:rsidRDefault="00B85CD8" w:rsidP="00B85CD8"/>
    <w:p w14:paraId="4C769A92" w14:textId="77777777" w:rsidR="00B85CD8" w:rsidRDefault="00B85CD8" w:rsidP="00B85CD8">
      <w:pPr>
        <w:spacing w:line="240" w:lineRule="auto"/>
        <w:rPr>
          <w:sz w:val="24"/>
          <w:szCs w:val="24"/>
        </w:rPr>
      </w:pPr>
      <w:r w:rsidRPr="00FC3488">
        <w:rPr>
          <w:sz w:val="24"/>
          <w:szCs w:val="24"/>
        </w:rPr>
        <w:t xml:space="preserve">SILVA, Maria Ozanira da Silva e. </w:t>
      </w:r>
      <w:r w:rsidRPr="00347383">
        <w:rPr>
          <w:b/>
          <w:bCs/>
          <w:sz w:val="24"/>
          <w:szCs w:val="24"/>
        </w:rPr>
        <w:t>Política Habitacional Brasileira</w:t>
      </w:r>
      <w:r w:rsidRPr="00FC3488">
        <w:rPr>
          <w:sz w:val="24"/>
          <w:szCs w:val="24"/>
        </w:rPr>
        <w:t>. São Paulo: Cortez editora, 1989.</w:t>
      </w:r>
    </w:p>
    <w:p w14:paraId="7D14A05D" w14:textId="77777777" w:rsidR="00B85CD8" w:rsidRDefault="00B85CD8" w:rsidP="00B85CD8"/>
    <w:p w14:paraId="1B58FB03" w14:textId="77777777" w:rsidR="00B85CD8" w:rsidRDefault="00B85CD8" w:rsidP="00B85CD8"/>
    <w:p w14:paraId="126902A9" w14:textId="77777777" w:rsidR="00FF4348" w:rsidRDefault="00FF4348">
      <w:pPr>
        <w:spacing w:after="200"/>
        <w:jc w:val="both"/>
        <w:rPr>
          <w:rFonts w:ascii="Calibri" w:eastAsia="Calibri" w:hAnsi="Calibri" w:cs="Calibri"/>
          <w:sz w:val="24"/>
          <w:szCs w:val="24"/>
        </w:rPr>
      </w:pPr>
    </w:p>
    <w:sectPr w:rsidR="00FF4348" w:rsidSect="004F776F">
      <w:headerReference w:type="default" r:id="rId11"/>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3FDC8" w14:textId="77777777" w:rsidR="00721D14" w:rsidRDefault="00721D14">
      <w:pPr>
        <w:spacing w:line="240" w:lineRule="auto"/>
      </w:pPr>
      <w:r>
        <w:separator/>
      </w:r>
    </w:p>
  </w:endnote>
  <w:endnote w:type="continuationSeparator" w:id="0">
    <w:p w14:paraId="2A8FACB5" w14:textId="77777777" w:rsidR="00721D14" w:rsidRDefault="00721D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CB255" w14:textId="77777777" w:rsidR="00721D14" w:rsidRDefault="00721D14">
      <w:pPr>
        <w:spacing w:line="240" w:lineRule="auto"/>
      </w:pPr>
      <w:r>
        <w:separator/>
      </w:r>
    </w:p>
  </w:footnote>
  <w:footnote w:type="continuationSeparator" w:id="0">
    <w:p w14:paraId="7A8BE6E6" w14:textId="77777777" w:rsidR="00721D14" w:rsidRDefault="00721D14">
      <w:pPr>
        <w:spacing w:line="240" w:lineRule="auto"/>
      </w:pPr>
      <w:r>
        <w:continuationSeparator/>
      </w:r>
    </w:p>
  </w:footnote>
  <w:footnote w:id="1">
    <w:p w14:paraId="316D0A77" w14:textId="16091F48" w:rsidR="00B85CD8" w:rsidRDefault="00B85CD8" w:rsidP="00B85CD8">
      <w:pPr>
        <w:pStyle w:val="Textodenotaderodap"/>
        <w:ind w:left="113" w:hanging="113"/>
      </w:pPr>
      <w:r>
        <w:rPr>
          <w:rStyle w:val="Refdenotaderodap"/>
        </w:rPr>
        <w:footnoteRef/>
      </w:r>
      <w:r>
        <w:t xml:space="preserve"> Universidade Federal do Pará (UFPA). Mestranda no Programa de Pós-Graduação em Serviço Social (PPGSS). Email: luana_michely@yahoo.com</w:t>
      </w:r>
    </w:p>
    <w:p w14:paraId="6CEADB1D" w14:textId="77777777" w:rsidR="00B85CD8" w:rsidRDefault="00B85CD8" w:rsidP="00B85CD8">
      <w:pPr>
        <w:pStyle w:val="Textodenotaderodap"/>
        <w:ind w:left="113" w:hanging="113"/>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FA2A1" w14:textId="0BB2CF5B" w:rsidR="00FF4348" w:rsidRDefault="00B85CD8">
    <w:r>
      <w:rPr>
        <w:noProof/>
      </w:rPr>
      <w:drawing>
        <wp:anchor distT="114300" distB="114300" distL="114300" distR="114300" simplePos="0" relativeHeight="251657728" behindDoc="1" locked="0" layoutInCell="1" allowOverlap="1" wp14:anchorId="49CC768F" wp14:editId="079F775D">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292980"/>
    <w:rsid w:val="002B22E3"/>
    <w:rsid w:val="004F776F"/>
    <w:rsid w:val="005C4655"/>
    <w:rsid w:val="00711AAD"/>
    <w:rsid w:val="00721D14"/>
    <w:rsid w:val="00A669C2"/>
    <w:rsid w:val="00B85CD8"/>
    <w:rsid w:val="00BB06AC"/>
    <w:rsid w:val="00BC7C70"/>
    <w:rsid w:val="00E64E46"/>
    <w:rsid w:val="00F2735F"/>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E47EB99"/>
  <w15:docId w15:val="{B668523D-6916-4E2C-A936-278C465F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B85CD8"/>
    <w:rPr>
      <w:color w:val="0563C1"/>
      <w:u w:val="single"/>
    </w:rPr>
  </w:style>
  <w:style w:type="paragraph" w:styleId="Textodenotaderodap">
    <w:name w:val="footnote text"/>
    <w:basedOn w:val="Normal"/>
    <w:link w:val="TextodenotaderodapChar"/>
    <w:uiPriority w:val="99"/>
    <w:semiHidden/>
    <w:unhideWhenUsed/>
    <w:rsid w:val="00B85CD8"/>
    <w:rPr>
      <w:sz w:val="20"/>
      <w:szCs w:val="20"/>
    </w:rPr>
  </w:style>
  <w:style w:type="character" w:customStyle="1" w:styleId="TextodenotaderodapChar">
    <w:name w:val="Texto de nota de rodapé Char"/>
    <w:basedOn w:val="Fontepargpadro"/>
    <w:link w:val="Textodenotaderodap"/>
    <w:uiPriority w:val="99"/>
    <w:semiHidden/>
    <w:rsid w:val="00B85CD8"/>
  </w:style>
  <w:style w:type="character" w:styleId="Refdenotaderodap">
    <w:name w:val="footnote reference"/>
    <w:basedOn w:val="Fontepargpadro"/>
    <w:uiPriority w:val="99"/>
    <w:semiHidden/>
    <w:unhideWhenUsed/>
    <w:rsid w:val="00B85C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04-2006/2005/lei/l11124.h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planalto.gov.br/ccivil_03/_ato2023-2026/2023/lei/l14620.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genciapara.com.br/noticia/60079/acordo-entre-estado-e-governo-federal-libera-quase-r-1-bilhao-para-cidades-da-grande-belem"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fjp.mg.gov.br/deficit-habitacional-no-brasil/" TargetMode="External"/><Relationship Id="rId4" Type="http://schemas.openxmlformats.org/officeDocument/2006/relationships/footnotes" Target="footnotes.xml"/><Relationship Id="rId9" Type="http://schemas.openxmlformats.org/officeDocument/2006/relationships/hyperlink" Target="https://www.gov.br/cidades/pt-br/acesso-a-informacao/acoes-e-programas/habitacao/programa-minha-casa-minha-vi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3819</Words>
  <Characters>20625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24396</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Luana Cardoso</cp:lastModifiedBy>
  <cp:revision>2</cp:revision>
  <dcterms:created xsi:type="dcterms:W3CDTF">2025-07-06T23:05:00Z</dcterms:created>
  <dcterms:modified xsi:type="dcterms:W3CDTF">2025-07-06T23:05:00Z</dcterms:modified>
</cp:coreProperties>
</file>