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06F81" w14:textId="77777777" w:rsidR="0065321A" w:rsidRDefault="0065321A" w:rsidP="003909E8">
      <w:pPr>
        <w:widowControl w:val="0"/>
        <w:pBdr>
          <w:top w:val="nil"/>
          <w:left w:val="nil"/>
          <w:bottom w:val="nil"/>
          <w:right w:val="nil"/>
          <w:between w:val="nil"/>
        </w:pBdr>
        <w:spacing w:line="360" w:lineRule="auto"/>
      </w:pPr>
    </w:p>
    <w:p w14:paraId="5232ABF6" w14:textId="77777777" w:rsidR="0065321A" w:rsidRDefault="0065321A" w:rsidP="003909E8">
      <w:pPr>
        <w:spacing w:line="360" w:lineRule="auto"/>
        <w:jc w:val="center"/>
        <w:rPr>
          <w:sz w:val="24"/>
          <w:szCs w:val="24"/>
        </w:rPr>
      </w:pPr>
      <w:r>
        <w:rPr>
          <w:b/>
          <w:sz w:val="24"/>
          <w:szCs w:val="24"/>
        </w:rPr>
        <w:t>REFORMA DO ESTADO E A SEGURIDADE SOCIAL:</w:t>
      </w:r>
      <w:r>
        <w:rPr>
          <w:sz w:val="24"/>
          <w:szCs w:val="24"/>
        </w:rPr>
        <w:t xml:space="preserve"> rebatimentos do neoliberalismo no Brasil</w:t>
      </w:r>
    </w:p>
    <w:p w14:paraId="00F5104E" w14:textId="77777777" w:rsidR="009A41D4" w:rsidRDefault="009A41D4" w:rsidP="003909E8">
      <w:pPr>
        <w:spacing w:line="360" w:lineRule="auto"/>
        <w:jc w:val="center"/>
        <w:rPr>
          <w:sz w:val="24"/>
          <w:szCs w:val="24"/>
        </w:rPr>
      </w:pPr>
    </w:p>
    <w:p w14:paraId="1688E35D" w14:textId="071A4D32" w:rsidR="0065321A" w:rsidRPr="003909E8" w:rsidRDefault="00B71FB1" w:rsidP="003909E8">
      <w:pPr>
        <w:spacing w:line="360" w:lineRule="auto"/>
        <w:jc w:val="right"/>
        <w:rPr>
          <w:sz w:val="24"/>
          <w:szCs w:val="24"/>
        </w:rPr>
      </w:pPr>
      <w:r w:rsidRPr="003909E8">
        <w:rPr>
          <w:sz w:val="24"/>
          <w:szCs w:val="24"/>
        </w:rPr>
        <w:t xml:space="preserve">Letícia Cristine Ribeiro Pinheiro, </w:t>
      </w:r>
      <w:proofErr w:type="spellStart"/>
      <w:r w:rsidRPr="003909E8">
        <w:rPr>
          <w:sz w:val="24"/>
          <w:szCs w:val="24"/>
        </w:rPr>
        <w:t>Laire</w:t>
      </w:r>
      <w:proofErr w:type="spellEnd"/>
      <w:r w:rsidRPr="003909E8">
        <w:rPr>
          <w:sz w:val="24"/>
          <w:szCs w:val="24"/>
        </w:rPr>
        <w:t xml:space="preserve"> Bastos da Silva Pimentel, Adriana Dutra de Sousa, Izabel Cristina Silveira Rocha e Talita Cabral Silva de Albuquerque</w:t>
      </w:r>
      <w:r w:rsidRPr="003909E8">
        <w:rPr>
          <w:rStyle w:val="Refdenotaderodap"/>
          <w:sz w:val="24"/>
          <w:szCs w:val="24"/>
        </w:rPr>
        <w:footnoteReference w:id="1"/>
      </w:r>
    </w:p>
    <w:p w14:paraId="7CFBDF32" w14:textId="77777777" w:rsidR="0065321A" w:rsidRDefault="0065321A" w:rsidP="0065321A">
      <w:pPr>
        <w:spacing w:line="240" w:lineRule="auto"/>
        <w:ind w:left="2835"/>
        <w:jc w:val="both"/>
        <w:rPr>
          <w:b/>
          <w:sz w:val="20"/>
          <w:szCs w:val="20"/>
        </w:rPr>
      </w:pPr>
    </w:p>
    <w:p w14:paraId="65AE7168" w14:textId="77777777" w:rsidR="0065321A" w:rsidRDefault="0065321A" w:rsidP="0065321A">
      <w:pPr>
        <w:spacing w:line="240" w:lineRule="auto"/>
        <w:ind w:left="2835"/>
        <w:jc w:val="both"/>
        <w:rPr>
          <w:b/>
          <w:sz w:val="20"/>
          <w:szCs w:val="20"/>
        </w:rPr>
      </w:pPr>
      <w:r>
        <w:rPr>
          <w:b/>
          <w:sz w:val="20"/>
          <w:szCs w:val="20"/>
        </w:rPr>
        <w:t>Resumo</w:t>
      </w:r>
    </w:p>
    <w:p w14:paraId="70418084" w14:textId="77777777" w:rsidR="0065321A" w:rsidRDefault="0065321A" w:rsidP="0065321A">
      <w:pPr>
        <w:spacing w:line="240" w:lineRule="auto"/>
        <w:ind w:left="2835"/>
        <w:jc w:val="both"/>
        <w:rPr>
          <w:sz w:val="20"/>
          <w:szCs w:val="20"/>
          <w:highlight w:val="white"/>
        </w:rPr>
      </w:pPr>
      <w:r>
        <w:rPr>
          <w:sz w:val="20"/>
          <w:szCs w:val="20"/>
        </w:rPr>
        <w:t>O presente artigo, apresentado à XII Jornada Internacional de Políticas Públicas (JOINPP), analisa os rebatimentos do neoliberalismo na Seguridade Social brasileira, no contexto da Reforma do Estado e da racionalidade neoliberal. Parte-se de uma abordagem crítico-dialética e de revisão</w:t>
      </w:r>
      <w:r>
        <w:rPr>
          <w:sz w:val="20"/>
          <w:szCs w:val="20"/>
          <w:highlight w:val="white"/>
        </w:rPr>
        <w:t xml:space="preserve"> bibliográfica e documental, </w:t>
      </w:r>
      <w:r>
        <w:rPr>
          <w:sz w:val="20"/>
          <w:szCs w:val="20"/>
        </w:rPr>
        <w:t>com ênfase nos impactos do modelo neoliberal sobre as políticas públicas de saúde, previdência e assistência social. O estudo evidencia o desmonte progressivo das responsabilidades estatais e a transferência da proteção social para a esfera privada, compro</w:t>
      </w:r>
      <w:r>
        <w:rPr>
          <w:sz w:val="20"/>
          <w:szCs w:val="20"/>
          <w:highlight w:val="white"/>
        </w:rPr>
        <w:t>metendo os fundamentos democráticos e coletivos do pacto constitucional de 1988 em relação à saúde, assistência social e à previdência social. O artigo constitui uma crítica teórica em defesa da dignidade humana e da radicalidade democrática frente à ofensiva neoliberal.</w:t>
      </w:r>
    </w:p>
    <w:p w14:paraId="1BEC2AB6" w14:textId="77777777" w:rsidR="0065321A" w:rsidRDefault="0065321A" w:rsidP="0065321A">
      <w:pPr>
        <w:spacing w:line="240" w:lineRule="auto"/>
        <w:ind w:left="2835"/>
        <w:jc w:val="both"/>
        <w:rPr>
          <w:sz w:val="20"/>
          <w:szCs w:val="20"/>
        </w:rPr>
      </w:pPr>
    </w:p>
    <w:p w14:paraId="4E2F4B2D" w14:textId="77777777" w:rsidR="0065321A" w:rsidRDefault="0065321A" w:rsidP="0065321A">
      <w:pPr>
        <w:spacing w:line="240" w:lineRule="auto"/>
        <w:ind w:left="2835"/>
        <w:jc w:val="both"/>
        <w:rPr>
          <w:sz w:val="20"/>
          <w:szCs w:val="20"/>
        </w:rPr>
      </w:pPr>
      <w:r>
        <w:rPr>
          <w:b/>
          <w:sz w:val="20"/>
          <w:szCs w:val="20"/>
        </w:rPr>
        <w:t>Palavras-chave</w:t>
      </w:r>
      <w:r>
        <w:rPr>
          <w:sz w:val="20"/>
          <w:szCs w:val="20"/>
        </w:rPr>
        <w:t xml:space="preserve">: Neoliberalismo; Seguridade Social; Políticas Públicas. </w:t>
      </w:r>
    </w:p>
    <w:p w14:paraId="0763ECFF" w14:textId="77777777" w:rsidR="0065321A" w:rsidRDefault="0065321A" w:rsidP="0065321A">
      <w:pPr>
        <w:spacing w:line="240" w:lineRule="auto"/>
        <w:ind w:left="2835"/>
        <w:jc w:val="both"/>
        <w:rPr>
          <w:sz w:val="20"/>
          <w:szCs w:val="20"/>
        </w:rPr>
      </w:pPr>
    </w:p>
    <w:p w14:paraId="1F87987A" w14:textId="77777777" w:rsidR="0065321A" w:rsidRPr="005535A6" w:rsidRDefault="0065321A" w:rsidP="0065321A">
      <w:pPr>
        <w:spacing w:line="240" w:lineRule="auto"/>
        <w:ind w:left="2835"/>
        <w:jc w:val="both"/>
        <w:rPr>
          <w:b/>
          <w:sz w:val="20"/>
          <w:szCs w:val="20"/>
          <w:lang w:val="en-US"/>
        </w:rPr>
      </w:pPr>
      <w:r w:rsidRPr="005535A6">
        <w:rPr>
          <w:b/>
          <w:sz w:val="20"/>
          <w:szCs w:val="20"/>
          <w:lang w:val="en-US"/>
        </w:rPr>
        <w:t>Abstract</w:t>
      </w:r>
    </w:p>
    <w:p w14:paraId="2FF14FBF" w14:textId="77777777" w:rsidR="0065321A" w:rsidRPr="005535A6" w:rsidRDefault="0065321A" w:rsidP="0065321A">
      <w:pPr>
        <w:spacing w:line="240" w:lineRule="auto"/>
        <w:ind w:left="2835"/>
        <w:jc w:val="both"/>
        <w:rPr>
          <w:sz w:val="20"/>
          <w:szCs w:val="20"/>
          <w:highlight w:val="white"/>
          <w:lang w:val="en-US"/>
        </w:rPr>
      </w:pPr>
      <w:r w:rsidRPr="005535A6">
        <w:rPr>
          <w:sz w:val="20"/>
          <w:szCs w:val="20"/>
          <w:lang w:val="en-US"/>
        </w:rPr>
        <w:t>This paper, presented at the XII International Conference on Public Policies (JOINPP), analyzes the impacts of neoliberalism on Brazilian Social Security in the context of State Reform and neoliberal rationality. Based on a critical-dialectical approach and bibliographic and documentary review, the study emphasizes how neoliberal policies have reshaped public healthcare, social assistance, and pension sys</w:t>
      </w:r>
      <w:r w:rsidRPr="005535A6">
        <w:rPr>
          <w:sz w:val="20"/>
          <w:szCs w:val="20"/>
          <w:highlight w:val="white"/>
          <w:lang w:val="en-US"/>
        </w:rPr>
        <w:t xml:space="preserve">tems by progressively dismantling state responsibilities and shifting social protection to the private sphere. The research </w:t>
      </w:r>
      <w:proofErr w:type="gramStart"/>
      <w:r w:rsidRPr="005535A6">
        <w:rPr>
          <w:sz w:val="20"/>
          <w:szCs w:val="20"/>
          <w:highlight w:val="white"/>
          <w:lang w:val="en-US"/>
        </w:rPr>
        <w:t>democratic</w:t>
      </w:r>
      <w:proofErr w:type="gramEnd"/>
      <w:r w:rsidRPr="005535A6">
        <w:rPr>
          <w:sz w:val="20"/>
          <w:szCs w:val="20"/>
          <w:highlight w:val="white"/>
          <w:lang w:val="en-US"/>
        </w:rPr>
        <w:t xml:space="preserve"> and collective principles established in the 1988 Constitution in relation to health, social assistance and social security. The article </w:t>
      </w:r>
      <w:proofErr w:type="gramStart"/>
      <w:r w:rsidRPr="005535A6">
        <w:rPr>
          <w:sz w:val="20"/>
          <w:szCs w:val="20"/>
          <w:highlight w:val="white"/>
          <w:lang w:val="en-US"/>
        </w:rPr>
        <w:t>advocates for</w:t>
      </w:r>
      <w:proofErr w:type="gramEnd"/>
      <w:r w:rsidRPr="005535A6">
        <w:rPr>
          <w:sz w:val="20"/>
          <w:szCs w:val="20"/>
          <w:highlight w:val="white"/>
          <w:lang w:val="en-US"/>
        </w:rPr>
        <w:t xml:space="preserve"> structural actions that reaffirm social rights as achievements of the working class and offers a theoretical critique in defense of human dignity and democratic justice in the face of neoliberal offensives.</w:t>
      </w:r>
    </w:p>
    <w:p w14:paraId="578D1A8B" w14:textId="77777777" w:rsidR="0065321A" w:rsidRPr="005535A6" w:rsidRDefault="0065321A" w:rsidP="0065321A">
      <w:pPr>
        <w:spacing w:line="240" w:lineRule="auto"/>
        <w:jc w:val="both"/>
        <w:rPr>
          <w:sz w:val="20"/>
          <w:szCs w:val="20"/>
          <w:lang w:val="en-US"/>
        </w:rPr>
      </w:pPr>
    </w:p>
    <w:p w14:paraId="5B401D43" w14:textId="77777777" w:rsidR="0065321A" w:rsidRPr="005535A6" w:rsidRDefault="0065321A" w:rsidP="0065321A">
      <w:pPr>
        <w:spacing w:line="240" w:lineRule="auto"/>
        <w:ind w:left="2835"/>
        <w:jc w:val="both"/>
        <w:rPr>
          <w:sz w:val="24"/>
          <w:szCs w:val="24"/>
          <w:lang w:val="en-US"/>
        </w:rPr>
      </w:pPr>
      <w:proofErr w:type="spellStart"/>
      <w:proofErr w:type="gramStart"/>
      <w:r w:rsidRPr="005535A6">
        <w:rPr>
          <w:b/>
          <w:sz w:val="20"/>
          <w:szCs w:val="20"/>
          <w:lang w:val="en-US"/>
        </w:rPr>
        <w:t>Keywords</w:t>
      </w:r>
      <w:r w:rsidRPr="005535A6">
        <w:rPr>
          <w:sz w:val="20"/>
          <w:szCs w:val="20"/>
          <w:lang w:val="en-US"/>
        </w:rPr>
        <w:t>:Neoliberalism</w:t>
      </w:r>
      <w:proofErr w:type="spellEnd"/>
      <w:proofErr w:type="gramEnd"/>
      <w:r w:rsidRPr="005535A6">
        <w:rPr>
          <w:sz w:val="20"/>
          <w:szCs w:val="20"/>
          <w:lang w:val="en-US"/>
        </w:rPr>
        <w:t>; Social Security; Public Policies.</w:t>
      </w:r>
    </w:p>
    <w:p w14:paraId="45AF7A37" w14:textId="77777777" w:rsidR="0065321A" w:rsidRPr="005535A6" w:rsidRDefault="0065321A" w:rsidP="0065321A">
      <w:pPr>
        <w:spacing w:line="240" w:lineRule="auto"/>
        <w:ind w:left="2835"/>
        <w:jc w:val="both"/>
        <w:rPr>
          <w:sz w:val="24"/>
          <w:szCs w:val="24"/>
          <w:lang w:val="en-US"/>
        </w:rPr>
      </w:pPr>
    </w:p>
    <w:p w14:paraId="2FA89C17" w14:textId="77777777" w:rsidR="009A41D4" w:rsidRPr="003909E8" w:rsidRDefault="009A41D4" w:rsidP="0065321A">
      <w:pPr>
        <w:spacing w:line="240" w:lineRule="auto"/>
        <w:jc w:val="both"/>
        <w:rPr>
          <w:b/>
          <w:sz w:val="24"/>
          <w:szCs w:val="24"/>
          <w:lang w:val="en-US"/>
        </w:rPr>
      </w:pPr>
    </w:p>
    <w:p w14:paraId="77F078E1" w14:textId="547F3888" w:rsidR="0065321A" w:rsidRDefault="0065321A" w:rsidP="003909E8">
      <w:pPr>
        <w:spacing w:line="360" w:lineRule="auto"/>
        <w:jc w:val="both"/>
        <w:rPr>
          <w:b/>
          <w:sz w:val="24"/>
          <w:szCs w:val="24"/>
        </w:rPr>
      </w:pPr>
      <w:r>
        <w:rPr>
          <w:b/>
          <w:sz w:val="24"/>
          <w:szCs w:val="24"/>
        </w:rPr>
        <w:lastRenderedPageBreak/>
        <w:t>1</w:t>
      </w:r>
      <w:r>
        <w:rPr>
          <w:b/>
          <w:sz w:val="24"/>
          <w:szCs w:val="24"/>
        </w:rPr>
        <w:tab/>
        <w:t>INTRODUÇÃO</w:t>
      </w:r>
    </w:p>
    <w:p w14:paraId="5F5A34F7" w14:textId="77777777" w:rsidR="0065321A" w:rsidRDefault="0065321A" w:rsidP="0065321A">
      <w:pPr>
        <w:spacing w:line="360" w:lineRule="auto"/>
        <w:jc w:val="both"/>
        <w:rPr>
          <w:sz w:val="24"/>
          <w:szCs w:val="24"/>
        </w:rPr>
      </w:pPr>
    </w:p>
    <w:p w14:paraId="22AED0DB" w14:textId="77777777" w:rsidR="0065321A" w:rsidRDefault="0065321A" w:rsidP="0065321A">
      <w:pPr>
        <w:spacing w:line="360" w:lineRule="auto"/>
        <w:ind w:firstLine="709"/>
        <w:jc w:val="both"/>
        <w:rPr>
          <w:sz w:val="24"/>
          <w:szCs w:val="24"/>
          <w:highlight w:val="white"/>
        </w:rPr>
      </w:pPr>
      <w:r>
        <w:rPr>
          <w:sz w:val="24"/>
          <w:szCs w:val="24"/>
        </w:rPr>
        <w:t xml:space="preserve">O presente artigo apresentado, na modalidade de Comunicação Oral, à XII Jornada Internacional de Políticas Públicas (XII JOINPP) cujo tema é “IMPERIALISMO, COLONIALISMO, RACISMO E GUERRAS: balanço e perspectivas emancipatórias / 100 anos de Serviço Social na América Latina” integra </w:t>
      </w:r>
      <w:r>
        <w:rPr>
          <w:sz w:val="24"/>
          <w:szCs w:val="24"/>
          <w:highlight w:val="white"/>
        </w:rPr>
        <w:t>o Eixo Temático 13 - Impasses e Desafios das Políticas de Seguridade Social. O estudo tem por objeto analisar os rebatimentos do neoliberalismo no Brasil.</w:t>
      </w:r>
    </w:p>
    <w:p w14:paraId="278F3555" w14:textId="77777777" w:rsidR="0065321A" w:rsidRDefault="0065321A" w:rsidP="0065321A">
      <w:pPr>
        <w:spacing w:line="360" w:lineRule="auto"/>
        <w:ind w:firstLine="709"/>
        <w:jc w:val="both"/>
        <w:rPr>
          <w:sz w:val="24"/>
          <w:szCs w:val="24"/>
          <w:highlight w:val="white"/>
        </w:rPr>
      </w:pPr>
      <w:r>
        <w:rPr>
          <w:sz w:val="24"/>
          <w:szCs w:val="24"/>
          <w:highlight w:val="white"/>
        </w:rPr>
        <w:t xml:space="preserve">A Seguridade Social no Brasil é resultado da luta da classe trabalhadora pelo reconhecimento de direitos de grupos historicamente negligenciados. Nesse sentido, assegurou conquistas sociais, responsabilizando o Estado brasileiro a efetivar as garantias asseguradas constitucionalmente. No entanto, o avanço do neoliberalismo minimizou as responsabilidades estatais, pois um contexto extremamente adverso se expressa, a partir da década de 1990, alternando entre conservar as conquistas constitucionais e conter o redirecionamento das funções do Estado brasileiro. </w:t>
      </w:r>
    </w:p>
    <w:p w14:paraId="3BFDB434" w14:textId="77777777" w:rsidR="0065321A" w:rsidRDefault="0065321A" w:rsidP="0065321A">
      <w:pPr>
        <w:spacing w:line="360" w:lineRule="auto"/>
        <w:ind w:firstLine="709"/>
        <w:jc w:val="both"/>
        <w:rPr>
          <w:sz w:val="24"/>
          <w:szCs w:val="24"/>
        </w:rPr>
      </w:pPr>
      <w:r>
        <w:rPr>
          <w:sz w:val="24"/>
          <w:szCs w:val="24"/>
          <w:highlight w:val="white"/>
        </w:rPr>
        <w:t>Esse cenário decorre de mudanças a nível mundial, respaldadas fortemente em uma ideologia neoliberal que, a partir de recomendações de Organismos Internacionais, inclusive financeiros, a exemplo do Fundo Monetário Internacional - FMI e do Banco Mundial, or</w:t>
      </w:r>
      <w:r>
        <w:rPr>
          <w:sz w:val="24"/>
          <w:szCs w:val="24"/>
        </w:rPr>
        <w:t>ientaram os países a tomarem medidas para a redução de gastos públicos, bem como a flexibilização das legislações econômicas e trabalhistas. No Brasil, esse contexto de transformações no cenário mundial se expressou, a partir da Reforma do Estado Brasileiro que trouxe, entre tantos rebatimentos, impactos para implementação das políticas públicas.</w:t>
      </w:r>
    </w:p>
    <w:p w14:paraId="0EF6FCD2" w14:textId="77777777" w:rsidR="0065321A" w:rsidRDefault="0065321A" w:rsidP="0065321A">
      <w:pPr>
        <w:spacing w:line="360" w:lineRule="auto"/>
        <w:ind w:firstLine="709"/>
        <w:jc w:val="both"/>
        <w:rPr>
          <w:sz w:val="24"/>
          <w:szCs w:val="24"/>
        </w:rPr>
      </w:pPr>
      <w:r>
        <w:rPr>
          <w:sz w:val="24"/>
          <w:szCs w:val="24"/>
        </w:rPr>
        <w:t>Nesse sentido, o objeto proposto tem relevância para a produção do conhecimento, pois contribui para os estudos acerca dos rebatimentos do neoliberalismo no Brasil, no que tange à Seguridade Social, considerando o contexto da Reforma do Estado. Para tal análise, parte-se de uma perspectiva crítica sobre esse processo, relacionando-o à conjuntura em que se expressou. Assim</w:t>
      </w:r>
      <w:r>
        <w:rPr>
          <w:color w:val="000000"/>
          <w:sz w:val="24"/>
          <w:szCs w:val="24"/>
        </w:rPr>
        <w:t xml:space="preserve">, a pesquisa teve como base a teoria crítica, pois considera que o fenômeno ou processo social </w:t>
      </w:r>
      <w:r>
        <w:rPr>
          <w:color w:val="000000"/>
          <w:sz w:val="24"/>
          <w:szCs w:val="24"/>
        </w:rPr>
        <w:lastRenderedPageBreak/>
        <w:t>tem que ser entendido nas suas determinações e transformações dadas pelos sujeitos e que busca encontrar, na parte, a compreensão e a relação com o todo; e a interioridade e a exterioridade como constitutivas dos fenômenos (</w:t>
      </w:r>
      <w:proofErr w:type="spellStart"/>
      <w:r>
        <w:rPr>
          <w:color w:val="000000"/>
          <w:sz w:val="24"/>
          <w:szCs w:val="24"/>
        </w:rPr>
        <w:t>Minayo</w:t>
      </w:r>
      <w:proofErr w:type="spellEnd"/>
      <w:r>
        <w:rPr>
          <w:color w:val="000000"/>
          <w:sz w:val="24"/>
          <w:szCs w:val="24"/>
        </w:rPr>
        <w:t xml:space="preserve">, 2001). </w:t>
      </w:r>
    </w:p>
    <w:p w14:paraId="344DB42B" w14:textId="77777777" w:rsidR="0065321A" w:rsidRPr="009A41D4" w:rsidRDefault="0065321A" w:rsidP="0065321A">
      <w:pPr>
        <w:spacing w:line="360" w:lineRule="auto"/>
        <w:ind w:firstLine="709"/>
        <w:jc w:val="both"/>
        <w:rPr>
          <w:sz w:val="24"/>
          <w:szCs w:val="24"/>
        </w:rPr>
      </w:pPr>
      <w:r>
        <w:rPr>
          <w:sz w:val="24"/>
          <w:szCs w:val="24"/>
        </w:rPr>
        <w:t xml:space="preserve">No que tange à metodologia utilizada, privilegiamos como procedimento metodológico, a revisão bibliográfica e documental, na qual foram estudadas referências teóricas necessárias à investigação do objeto. Para tanto, utilizamos a produção científica de autores que estudam as categorias neoliberalismo, questão </w:t>
      </w:r>
      <w:r w:rsidRPr="009A41D4">
        <w:rPr>
          <w:sz w:val="24"/>
          <w:szCs w:val="24"/>
        </w:rPr>
        <w:t xml:space="preserve">social e políticas sociais como </w:t>
      </w:r>
      <w:proofErr w:type="spellStart"/>
      <w:r w:rsidRPr="009A41D4">
        <w:rPr>
          <w:sz w:val="24"/>
          <w:szCs w:val="24"/>
        </w:rPr>
        <w:t>Höfling</w:t>
      </w:r>
      <w:proofErr w:type="spellEnd"/>
      <w:r w:rsidRPr="009A41D4">
        <w:rPr>
          <w:sz w:val="24"/>
          <w:szCs w:val="24"/>
        </w:rPr>
        <w:t xml:space="preserve">, </w:t>
      </w:r>
      <w:proofErr w:type="spellStart"/>
      <w:r w:rsidRPr="009A41D4">
        <w:rPr>
          <w:sz w:val="24"/>
          <w:szCs w:val="24"/>
        </w:rPr>
        <w:t>Iamamoto</w:t>
      </w:r>
      <w:proofErr w:type="spellEnd"/>
      <w:r w:rsidRPr="009A41D4">
        <w:rPr>
          <w:sz w:val="24"/>
          <w:szCs w:val="24"/>
        </w:rPr>
        <w:t>,</w:t>
      </w:r>
      <w:r w:rsidRPr="009A41D4">
        <w:rPr>
          <w:color w:val="C00000"/>
          <w:sz w:val="24"/>
          <w:szCs w:val="24"/>
        </w:rPr>
        <w:t xml:space="preserve"> </w:t>
      </w:r>
      <w:r w:rsidRPr="009A41D4">
        <w:rPr>
          <w:sz w:val="24"/>
          <w:szCs w:val="24"/>
        </w:rPr>
        <w:t>Behring e Boschetti, entre outros. Além destes, utilizamos normativas legais.</w:t>
      </w:r>
    </w:p>
    <w:p w14:paraId="2405B216" w14:textId="77777777" w:rsidR="0065321A" w:rsidRPr="009A41D4" w:rsidRDefault="0065321A" w:rsidP="0065321A">
      <w:pPr>
        <w:pBdr>
          <w:top w:val="nil"/>
          <w:left w:val="nil"/>
          <w:bottom w:val="nil"/>
          <w:right w:val="nil"/>
          <w:between w:val="nil"/>
        </w:pBdr>
        <w:spacing w:line="360" w:lineRule="auto"/>
        <w:ind w:firstLine="709"/>
        <w:jc w:val="both"/>
        <w:rPr>
          <w:sz w:val="24"/>
          <w:szCs w:val="24"/>
        </w:rPr>
      </w:pPr>
      <w:r w:rsidRPr="009A41D4">
        <w:rPr>
          <w:color w:val="000000"/>
          <w:sz w:val="24"/>
          <w:szCs w:val="24"/>
        </w:rPr>
        <w:t xml:space="preserve">O artigo se encontra estruturado em </w:t>
      </w:r>
      <w:r w:rsidRPr="009A41D4">
        <w:rPr>
          <w:sz w:val="24"/>
          <w:szCs w:val="24"/>
        </w:rPr>
        <w:t>duas</w:t>
      </w:r>
      <w:r w:rsidRPr="009A41D4">
        <w:rPr>
          <w:color w:val="000000"/>
          <w:sz w:val="24"/>
          <w:szCs w:val="24"/>
        </w:rPr>
        <w:t xml:space="preserve"> seç</w:t>
      </w:r>
      <w:r w:rsidRPr="009A41D4">
        <w:rPr>
          <w:sz w:val="24"/>
          <w:szCs w:val="24"/>
        </w:rPr>
        <w:t>ões</w:t>
      </w:r>
      <w:r w:rsidRPr="009A41D4">
        <w:rPr>
          <w:color w:val="000000"/>
          <w:sz w:val="24"/>
          <w:szCs w:val="24"/>
        </w:rPr>
        <w:t xml:space="preserve"> primárias, além desta introdução, da conclusão e das referências. </w:t>
      </w:r>
      <w:r w:rsidRPr="009A41D4">
        <w:rPr>
          <w:sz w:val="24"/>
          <w:szCs w:val="24"/>
        </w:rPr>
        <w:t>Na</w:t>
      </w:r>
      <w:r w:rsidRPr="009A41D4">
        <w:rPr>
          <w:color w:val="000000"/>
          <w:sz w:val="24"/>
          <w:szCs w:val="24"/>
        </w:rPr>
        <w:t xml:space="preserve"> seção primária “</w:t>
      </w:r>
      <w:r w:rsidRPr="009A41D4">
        <w:rPr>
          <w:sz w:val="24"/>
          <w:szCs w:val="24"/>
        </w:rPr>
        <w:t xml:space="preserve">Questão Social e Estado Neoliberal: alguns apontamentos”, partimos de alguns apontamentos históricos que são necessários para a compreensão da atual conjuntura. Já a </w:t>
      </w:r>
      <w:r w:rsidRPr="009A41D4">
        <w:rPr>
          <w:color w:val="000000"/>
          <w:sz w:val="24"/>
          <w:szCs w:val="24"/>
        </w:rPr>
        <w:t>segunda seção primá</w:t>
      </w:r>
      <w:r w:rsidRPr="009A41D4">
        <w:rPr>
          <w:sz w:val="24"/>
          <w:szCs w:val="24"/>
        </w:rPr>
        <w:t xml:space="preserve">ria </w:t>
      </w:r>
      <w:r w:rsidRPr="009A41D4">
        <w:rPr>
          <w:b/>
          <w:color w:val="000000"/>
          <w:sz w:val="24"/>
          <w:szCs w:val="24"/>
        </w:rPr>
        <w:t>“</w:t>
      </w:r>
      <w:r w:rsidRPr="009A41D4">
        <w:rPr>
          <w:color w:val="000000"/>
          <w:sz w:val="24"/>
          <w:szCs w:val="24"/>
        </w:rPr>
        <w:t>Seguridade social e o neoliberalismo</w:t>
      </w:r>
      <w:r w:rsidRPr="009A41D4">
        <w:rPr>
          <w:b/>
          <w:color w:val="000000"/>
          <w:sz w:val="24"/>
          <w:szCs w:val="24"/>
        </w:rPr>
        <w:t>”</w:t>
      </w:r>
      <w:r w:rsidRPr="009A41D4">
        <w:rPr>
          <w:b/>
          <w:sz w:val="24"/>
          <w:szCs w:val="24"/>
        </w:rPr>
        <w:t xml:space="preserve"> </w:t>
      </w:r>
      <w:r w:rsidRPr="009A41D4">
        <w:rPr>
          <w:color w:val="000000"/>
          <w:sz w:val="24"/>
          <w:szCs w:val="24"/>
        </w:rPr>
        <w:t xml:space="preserve">apresenta </w:t>
      </w:r>
      <w:r w:rsidRPr="009A41D4">
        <w:rPr>
          <w:sz w:val="24"/>
          <w:szCs w:val="24"/>
        </w:rPr>
        <w:t>como a ideologia da racionalidade neoliberal de cortes nos investimentos públicos e a flexibilização impactou as políticas de Seguridade Social brasileira.</w:t>
      </w:r>
    </w:p>
    <w:p w14:paraId="098DAF04" w14:textId="77777777" w:rsidR="0065321A" w:rsidRDefault="0065321A" w:rsidP="0065321A">
      <w:pPr>
        <w:pBdr>
          <w:top w:val="nil"/>
          <w:left w:val="nil"/>
          <w:bottom w:val="nil"/>
          <w:right w:val="nil"/>
          <w:between w:val="nil"/>
        </w:pBdr>
        <w:spacing w:line="360" w:lineRule="auto"/>
        <w:ind w:firstLine="709"/>
        <w:jc w:val="both"/>
        <w:rPr>
          <w:sz w:val="24"/>
          <w:szCs w:val="24"/>
          <w:highlight w:val="white"/>
        </w:rPr>
      </w:pPr>
    </w:p>
    <w:p w14:paraId="1B7FE8B3" w14:textId="77777777" w:rsidR="0065321A" w:rsidRDefault="0065321A" w:rsidP="003909E8">
      <w:pPr>
        <w:spacing w:line="360" w:lineRule="auto"/>
        <w:jc w:val="both"/>
        <w:rPr>
          <w:sz w:val="16"/>
          <w:szCs w:val="16"/>
          <w:highlight w:val="white"/>
        </w:rPr>
      </w:pPr>
      <w:r>
        <w:rPr>
          <w:b/>
          <w:sz w:val="24"/>
          <w:szCs w:val="24"/>
        </w:rPr>
        <w:t>2</w:t>
      </w:r>
      <w:r>
        <w:rPr>
          <w:b/>
          <w:sz w:val="24"/>
          <w:szCs w:val="24"/>
        </w:rPr>
        <w:tab/>
        <w:t>QUESTÃO SOCIAL E ESTADO NEOLIBERAL:</w:t>
      </w:r>
      <w:r>
        <w:rPr>
          <w:b/>
          <w:sz w:val="24"/>
          <w:szCs w:val="24"/>
          <w:highlight w:val="white"/>
        </w:rPr>
        <w:t xml:space="preserve">  </w:t>
      </w:r>
      <w:r>
        <w:rPr>
          <w:sz w:val="24"/>
          <w:szCs w:val="24"/>
          <w:highlight w:val="white"/>
        </w:rPr>
        <w:t>alguns apontamentos</w:t>
      </w:r>
    </w:p>
    <w:p w14:paraId="150ED001" w14:textId="77777777" w:rsidR="0065321A" w:rsidRDefault="0065321A" w:rsidP="0065321A">
      <w:pPr>
        <w:spacing w:line="360" w:lineRule="auto"/>
        <w:jc w:val="both"/>
        <w:rPr>
          <w:sz w:val="16"/>
          <w:szCs w:val="16"/>
          <w:highlight w:val="yellow"/>
        </w:rPr>
      </w:pPr>
    </w:p>
    <w:p w14:paraId="744E79F2" w14:textId="77777777" w:rsidR="0065321A" w:rsidRDefault="0065321A" w:rsidP="0065321A">
      <w:pPr>
        <w:spacing w:line="360" w:lineRule="auto"/>
        <w:ind w:firstLine="779"/>
        <w:jc w:val="both"/>
        <w:rPr>
          <w:sz w:val="24"/>
          <w:szCs w:val="24"/>
        </w:rPr>
      </w:pPr>
      <w:r>
        <w:rPr>
          <w:sz w:val="24"/>
          <w:szCs w:val="24"/>
        </w:rPr>
        <w:t xml:space="preserve">A questão social teve distintas formas de enfrentamento pelo Estado ao longo dos séculos. No Estado liberal, foi pontual e amenizava conflitos que envolviam os interesses do capital. No Estado social, foi reconhecida por meio da ampliação das políticas sociais. No Estado neoliberal houve o afastamento progressivo do Estado das respostas à questão social. </w:t>
      </w:r>
    </w:p>
    <w:p w14:paraId="01A932FA" w14:textId="77777777" w:rsidR="0065321A" w:rsidRDefault="0065321A" w:rsidP="0065321A">
      <w:pPr>
        <w:spacing w:line="360" w:lineRule="auto"/>
        <w:ind w:firstLine="779"/>
        <w:jc w:val="both"/>
        <w:rPr>
          <w:sz w:val="24"/>
          <w:szCs w:val="24"/>
        </w:rPr>
      </w:pPr>
      <w:r>
        <w:rPr>
          <w:sz w:val="24"/>
          <w:szCs w:val="24"/>
        </w:rPr>
        <w:t>Nesse sentido, a questão social surge no século XIX com a ampliação do capitalismo industrial e suas repercussões como urbanização, e massiva pauperização da classe trabalhadora que, nesse contexto, inicia o processo de organização e politização de sua luta que resultaram na intervenção do Estado, a fim de amenizar as demandas apresentadas. Conforme (</w:t>
      </w:r>
      <w:proofErr w:type="spellStart"/>
      <w:r>
        <w:rPr>
          <w:sz w:val="24"/>
          <w:szCs w:val="24"/>
        </w:rPr>
        <w:t>Iamamoto</w:t>
      </w:r>
      <w:proofErr w:type="spellEnd"/>
      <w:r>
        <w:rPr>
          <w:sz w:val="24"/>
          <w:szCs w:val="24"/>
        </w:rPr>
        <w:t xml:space="preserve">; Carvalho, 2008, </w:t>
      </w:r>
      <w:r>
        <w:rPr>
          <w:sz w:val="24"/>
          <w:szCs w:val="24"/>
        </w:rPr>
        <w:lastRenderedPageBreak/>
        <w:t xml:space="preserve">p.77), a questão social “é a manifestação, no cotidiano da vida social, da contradição entre o proletariado e a burguesia, a qual passa exigir outros tipos de intervenção, mais além da caridade e repressão”. </w:t>
      </w:r>
    </w:p>
    <w:p w14:paraId="53155040" w14:textId="77777777" w:rsidR="0065321A" w:rsidRDefault="0065321A" w:rsidP="0065321A">
      <w:pPr>
        <w:spacing w:line="360" w:lineRule="auto"/>
        <w:ind w:firstLine="779"/>
        <w:jc w:val="both"/>
        <w:rPr>
          <w:sz w:val="24"/>
          <w:szCs w:val="24"/>
        </w:rPr>
      </w:pPr>
      <w:r>
        <w:rPr>
          <w:sz w:val="24"/>
          <w:szCs w:val="24"/>
        </w:rPr>
        <w:t xml:space="preserve">No entanto, no liberalismo havia uma reduzida intervenção do Estado, no que tange às políticas sociais. O liberalismo tinha como características, conforme (Behring; Boschetti, 2011, p. 61-62): “a) predomínio do individualismo [...]; b) bem-estar individual sobreposto ao bem-estar coletivo [...]; c) predomínio da liberdade e competitividade [...]; d) naturalização da miséria [...]”. Para Behring; Boschetti (2011), esses princípios nortearam as ações do Estado frente às respostas à questão social no final do século XIX e se caracterizaram, sobretudo, de forma repressiva, incorporando algumas demandas da classe trabalhadora, a partir de leis que estabeleciam melhorias parciais, mas que não atingiam o cerne da questão social. </w:t>
      </w:r>
    </w:p>
    <w:p w14:paraId="73B48043" w14:textId="77777777" w:rsidR="0065321A" w:rsidRDefault="0065321A" w:rsidP="0065321A">
      <w:pPr>
        <w:spacing w:line="360" w:lineRule="auto"/>
        <w:ind w:firstLine="779"/>
        <w:jc w:val="both"/>
        <w:rPr>
          <w:sz w:val="24"/>
          <w:szCs w:val="24"/>
        </w:rPr>
      </w:pPr>
      <w:r>
        <w:rPr>
          <w:sz w:val="24"/>
          <w:szCs w:val="24"/>
        </w:rPr>
        <w:t xml:space="preserve">Nesse sentido, o liberalismo predominou até a terceira década do século XX, quando houve a recessão econômica decorrente da superprodução e especulação financeira que resultou na quebra da Bolsa de Nova York em 1929 e exigiu respostas para conter a crise. Para Behring; Boschetti (2011), John Maynard Keynes, que publicou a Teoria Geral do Emprego, do Juro e da Moeda em 1936, defendeu a intervenção estatal, a fim de reativar a produção, justificando que o Estado deveria exercer seu papel interventor na economia. Assim, o Estado Social, conhecido como Estado de Bem Estar Social ou </w:t>
      </w:r>
      <w:r w:rsidRPr="00F91C14">
        <w:rPr>
          <w:i/>
          <w:iCs/>
          <w:sz w:val="24"/>
          <w:szCs w:val="24"/>
        </w:rPr>
        <w:t xml:space="preserve">Welfare </w:t>
      </w:r>
      <w:proofErr w:type="spellStart"/>
      <w:r w:rsidRPr="00F91C14">
        <w:rPr>
          <w:i/>
          <w:iCs/>
          <w:sz w:val="24"/>
          <w:szCs w:val="24"/>
        </w:rPr>
        <w:t>State</w:t>
      </w:r>
      <w:proofErr w:type="spellEnd"/>
      <w:r w:rsidRPr="00F91C14">
        <w:rPr>
          <w:i/>
          <w:iCs/>
          <w:sz w:val="24"/>
          <w:szCs w:val="24"/>
        </w:rPr>
        <w:t xml:space="preserve"> </w:t>
      </w:r>
      <w:r>
        <w:rPr>
          <w:sz w:val="24"/>
          <w:szCs w:val="24"/>
        </w:rPr>
        <w:t xml:space="preserve">correspondeu à ampliação das políticas sociais, bem como das funções políticas e econômicas do Estado. Conforme </w:t>
      </w:r>
      <w:proofErr w:type="spellStart"/>
      <w:r>
        <w:rPr>
          <w:sz w:val="24"/>
          <w:szCs w:val="24"/>
        </w:rPr>
        <w:t>Arretche</w:t>
      </w:r>
      <w:proofErr w:type="spellEnd"/>
      <w:r>
        <w:rPr>
          <w:sz w:val="24"/>
          <w:szCs w:val="24"/>
        </w:rPr>
        <w:t xml:space="preserve"> (1995), a provisão de serviços sociais, cobrindo as várias formas de risco de vida individual e coletiva, tornou-se um direito assegurado pelo Estado a camadas bastante expressivas da população dos países capitalistas desenvolvidos.</w:t>
      </w:r>
    </w:p>
    <w:p w14:paraId="6EA98DE9" w14:textId="77777777" w:rsidR="0065321A" w:rsidRDefault="0065321A" w:rsidP="0065321A">
      <w:pPr>
        <w:spacing w:line="360" w:lineRule="auto"/>
        <w:ind w:firstLine="779"/>
        <w:jc w:val="both"/>
        <w:rPr>
          <w:sz w:val="24"/>
          <w:szCs w:val="24"/>
        </w:rPr>
      </w:pPr>
      <w:r>
        <w:rPr>
          <w:sz w:val="24"/>
          <w:szCs w:val="24"/>
        </w:rPr>
        <w:t xml:space="preserve"> Nesse sentido, a generalização das políticas sociais se apresentou em diversos países, porém de forma distinta, já que em cada um, os modelos de Estado de Bem-Estar tiveram características específicas em função de modelos de proteção social, bem como pela organização da economia e cultura, mas de modo geral resultaram nos “anos de ouro” do capitalismo.</w:t>
      </w:r>
    </w:p>
    <w:p w14:paraId="79B62258" w14:textId="77777777" w:rsidR="0065321A" w:rsidRDefault="0065321A" w:rsidP="0065321A">
      <w:pPr>
        <w:spacing w:line="360" w:lineRule="auto"/>
        <w:ind w:firstLine="779"/>
        <w:jc w:val="both"/>
        <w:rPr>
          <w:sz w:val="24"/>
          <w:szCs w:val="24"/>
        </w:rPr>
      </w:pPr>
      <w:r>
        <w:rPr>
          <w:sz w:val="24"/>
          <w:szCs w:val="24"/>
        </w:rPr>
        <w:lastRenderedPageBreak/>
        <w:t>No entanto, a partir da década de 1970, conforme (</w:t>
      </w:r>
      <w:proofErr w:type="spellStart"/>
      <w:r>
        <w:rPr>
          <w:sz w:val="24"/>
          <w:szCs w:val="24"/>
        </w:rPr>
        <w:t>Höfling</w:t>
      </w:r>
      <w:proofErr w:type="spellEnd"/>
      <w:r>
        <w:rPr>
          <w:sz w:val="24"/>
          <w:szCs w:val="24"/>
        </w:rPr>
        <w:t>, E. de M, 2001, p.07), “as teses neoliberais, absorvendo o movimento e as transformações da história do capitalismo, retomam as teses clássicas do liberalismo e resumem na conhecida expressão ‘menos Estado e mais mercado’ sua concepção de Estado e de governo”.</w:t>
      </w:r>
    </w:p>
    <w:p w14:paraId="5B50902A" w14:textId="77777777" w:rsidR="0065321A" w:rsidRDefault="0065321A" w:rsidP="0065321A">
      <w:pPr>
        <w:spacing w:line="360" w:lineRule="auto"/>
        <w:ind w:firstLine="779"/>
        <w:jc w:val="both"/>
        <w:rPr>
          <w:sz w:val="24"/>
          <w:szCs w:val="24"/>
          <w:highlight w:val="white"/>
        </w:rPr>
      </w:pPr>
      <w:r>
        <w:rPr>
          <w:sz w:val="24"/>
          <w:szCs w:val="24"/>
        </w:rPr>
        <w:t>Para (Behring; Boschetti, 2011), as pressões para reconfiguração do Estado capitalista nos anos 1980 e 1990, assim como os impactos para a política social, estão articuladas à reação burguesa à crise do capital que se inicia nos anos 1970. Nesse sentido, o Estado intervencionista foi substituído pelo Estado mínimo, caracterizando as políticas sociais como focalizadas, compensatórias e residuais sob o ideário de flexibilização econômica e trabalhista, a fim de reduzir gastos públicos. Desse modo, a progressiva flexibilização de direitos conquistados mediante o avanço do neoliberalismo conflitava com as garantias asseguradas. Veremos a seguir como a racio</w:t>
      </w:r>
      <w:r>
        <w:rPr>
          <w:sz w:val="24"/>
          <w:szCs w:val="24"/>
          <w:highlight w:val="white"/>
        </w:rPr>
        <w:t>nalidade neoliberal de cortes nos investimentos públicos e a flexibilização impactou as políticas de Seguridade Social brasileira.</w:t>
      </w:r>
    </w:p>
    <w:p w14:paraId="3CB78163" w14:textId="77777777" w:rsidR="0065321A" w:rsidRDefault="0065321A" w:rsidP="0065321A">
      <w:pPr>
        <w:spacing w:line="360" w:lineRule="auto"/>
        <w:ind w:firstLine="779"/>
        <w:jc w:val="both"/>
        <w:rPr>
          <w:sz w:val="24"/>
          <w:szCs w:val="24"/>
          <w:highlight w:val="white"/>
        </w:rPr>
      </w:pPr>
    </w:p>
    <w:p w14:paraId="66EB7C8B" w14:textId="77777777" w:rsidR="0065321A" w:rsidRDefault="0065321A" w:rsidP="003909E8">
      <w:pPr>
        <w:spacing w:line="360" w:lineRule="auto"/>
        <w:jc w:val="both"/>
        <w:rPr>
          <w:b/>
          <w:sz w:val="24"/>
          <w:szCs w:val="24"/>
        </w:rPr>
      </w:pPr>
      <w:r>
        <w:rPr>
          <w:b/>
          <w:sz w:val="24"/>
          <w:szCs w:val="24"/>
        </w:rPr>
        <w:t>3 SEGURIDADE SOCIAL E O NEOLIBERALISMO</w:t>
      </w:r>
    </w:p>
    <w:p w14:paraId="7315C892" w14:textId="77777777" w:rsidR="0065321A" w:rsidRDefault="0065321A" w:rsidP="0065321A">
      <w:pPr>
        <w:spacing w:line="360" w:lineRule="auto"/>
        <w:jc w:val="both"/>
        <w:rPr>
          <w:b/>
          <w:sz w:val="24"/>
          <w:szCs w:val="24"/>
        </w:rPr>
      </w:pPr>
    </w:p>
    <w:p w14:paraId="25BC6E58" w14:textId="77777777" w:rsidR="0065321A" w:rsidRDefault="0065321A" w:rsidP="0065321A">
      <w:pPr>
        <w:spacing w:line="360" w:lineRule="auto"/>
        <w:ind w:firstLine="700"/>
        <w:jc w:val="both"/>
        <w:rPr>
          <w:sz w:val="24"/>
          <w:szCs w:val="24"/>
        </w:rPr>
      </w:pPr>
      <w:r>
        <w:rPr>
          <w:sz w:val="24"/>
          <w:szCs w:val="24"/>
        </w:rPr>
        <w:t>A economia brasileira, desde o início da colonização, é afetada pelo padrão de acumulação capitali</w:t>
      </w:r>
      <w:r>
        <w:rPr>
          <w:sz w:val="24"/>
          <w:szCs w:val="24"/>
          <w:highlight w:val="white"/>
        </w:rPr>
        <w:t>sta</w:t>
      </w:r>
      <w:r>
        <w:rPr>
          <w:sz w:val="24"/>
          <w:szCs w:val="24"/>
        </w:rPr>
        <w:t xml:space="preserve"> (</w:t>
      </w:r>
      <w:proofErr w:type="spellStart"/>
      <w:r>
        <w:rPr>
          <w:sz w:val="24"/>
          <w:szCs w:val="24"/>
        </w:rPr>
        <w:t>Tejadas</w:t>
      </w:r>
      <w:proofErr w:type="spellEnd"/>
      <w:r>
        <w:rPr>
          <w:sz w:val="24"/>
          <w:szCs w:val="24"/>
        </w:rPr>
        <w:t>, 2020). Inici</w:t>
      </w:r>
      <w:r>
        <w:rPr>
          <w:sz w:val="24"/>
          <w:szCs w:val="24"/>
          <w:highlight w:val="white"/>
        </w:rPr>
        <w:t>alm</w:t>
      </w:r>
      <w:r>
        <w:rPr>
          <w:sz w:val="24"/>
          <w:szCs w:val="24"/>
        </w:rPr>
        <w:t>ente explorado para suprir as demandas mercantilistas da metrópole portuguesa, o Brasil, a partir da Independência, foi aprofundando-se no sistema capitalista até alcançar a atual integração à economia global.</w:t>
      </w:r>
    </w:p>
    <w:p w14:paraId="48E1EF9F" w14:textId="77777777" w:rsidR="0065321A" w:rsidRDefault="0065321A" w:rsidP="0065321A">
      <w:pPr>
        <w:spacing w:line="360" w:lineRule="auto"/>
        <w:ind w:firstLine="700"/>
        <w:jc w:val="both"/>
        <w:rPr>
          <w:sz w:val="24"/>
          <w:szCs w:val="24"/>
        </w:rPr>
      </w:pPr>
      <w:r>
        <w:rPr>
          <w:sz w:val="24"/>
          <w:szCs w:val="24"/>
          <w:highlight w:val="white"/>
        </w:rPr>
        <w:t xml:space="preserve">Como destacado anteriormente, o capitalismo enfrentou crises ao longo dos séculos. No fim dos anos 1970, o modelo de resposta à crise, marcado principalmente pela redução do Estado, além de fomentar mudanças estruturais, afeta os campos político, institucional e das relações sociais. Esse ajuste global redireciona a crise dos países centrais para os países mais pobres por meio da dívida externa a fim de que os países de grande capital protejam suas economias </w:t>
      </w:r>
      <w:r>
        <w:rPr>
          <w:sz w:val="24"/>
          <w:szCs w:val="24"/>
        </w:rPr>
        <w:t>(Ferreira, 2017, p. 33).</w:t>
      </w:r>
    </w:p>
    <w:p w14:paraId="1EB295CF" w14:textId="77777777" w:rsidR="0065321A" w:rsidRDefault="0065321A" w:rsidP="0065321A">
      <w:pPr>
        <w:spacing w:line="360" w:lineRule="auto"/>
        <w:ind w:firstLine="700"/>
        <w:jc w:val="both"/>
        <w:rPr>
          <w:sz w:val="24"/>
          <w:szCs w:val="24"/>
          <w:highlight w:val="white"/>
        </w:rPr>
      </w:pPr>
      <w:r>
        <w:rPr>
          <w:sz w:val="24"/>
          <w:szCs w:val="24"/>
        </w:rPr>
        <w:lastRenderedPageBreak/>
        <w:t xml:space="preserve">A reforma administrativa ocorrida durante o governo de Fernando Henrique Cardoso demonstra que, no contexto da integração ou mundialização capitalista, a política social integra a estratégia global anticrise do capital. Ou seja, ela não tem como fundamento a mera redistribuição de riqueza, mas ocupa uma “posição político-econômica, a partir de um determinado período histórico”, na medida em que </w:t>
      </w:r>
      <w:r>
        <w:rPr>
          <w:sz w:val="24"/>
          <w:szCs w:val="24"/>
          <w:highlight w:val="white"/>
        </w:rPr>
        <w:t>a “economia política se movimenta historicamente a partir de condições objetivas e subjetivas” (Behring, 2015, p. 187).</w:t>
      </w:r>
    </w:p>
    <w:p w14:paraId="4429E105" w14:textId="77777777" w:rsidR="0065321A" w:rsidRDefault="0065321A" w:rsidP="0065321A">
      <w:pPr>
        <w:spacing w:line="360" w:lineRule="auto"/>
        <w:ind w:firstLine="708"/>
        <w:jc w:val="both"/>
        <w:rPr>
          <w:sz w:val="24"/>
          <w:szCs w:val="24"/>
          <w:highlight w:val="white"/>
        </w:rPr>
      </w:pPr>
      <w:r>
        <w:rPr>
          <w:sz w:val="24"/>
          <w:szCs w:val="24"/>
        </w:rPr>
        <w:t>A</w:t>
      </w:r>
      <w:r>
        <w:rPr>
          <w:sz w:val="24"/>
          <w:szCs w:val="24"/>
          <w:highlight w:val="white"/>
        </w:rPr>
        <w:t xml:space="preserve"> referida reforma, orientada pela racionalidade neoliberal, provocou mudanças significativas na estrutura das políticas de seguridade social brasileiras, com destaque para a retração dos investimentos públicos, a flexibilização das relações de trabalho e a introdução de formas gerenciais voltadas à eficiência econômica. </w:t>
      </w:r>
    </w:p>
    <w:p w14:paraId="15AA46D9" w14:textId="77777777" w:rsidR="0065321A" w:rsidRDefault="0065321A" w:rsidP="0065321A">
      <w:pPr>
        <w:spacing w:line="360" w:lineRule="auto"/>
        <w:ind w:firstLine="700"/>
        <w:jc w:val="both"/>
        <w:rPr>
          <w:sz w:val="24"/>
          <w:szCs w:val="24"/>
        </w:rPr>
      </w:pPr>
      <w:r>
        <w:rPr>
          <w:sz w:val="24"/>
          <w:szCs w:val="24"/>
          <w:highlight w:val="white"/>
        </w:rPr>
        <w:t>Como decorrência da adoção das orientações neoliberais pelo governo de Fernando Collor de Mello, com a adesão ao Consenso de Washington, e pelo governo de Fernando Henrique Cardo</w:t>
      </w:r>
      <w:r>
        <w:rPr>
          <w:sz w:val="24"/>
          <w:szCs w:val="24"/>
        </w:rPr>
        <w:t xml:space="preserve">so, </w:t>
      </w:r>
      <w:r>
        <w:rPr>
          <w:b/>
          <w:sz w:val="24"/>
          <w:szCs w:val="24"/>
        </w:rPr>
        <w:t>no âmbito da assistência social</w:t>
      </w:r>
      <w:r>
        <w:rPr>
          <w:sz w:val="24"/>
          <w:szCs w:val="24"/>
        </w:rPr>
        <w:t>, tem-</w:t>
      </w:r>
      <w:r>
        <w:rPr>
          <w:sz w:val="24"/>
          <w:szCs w:val="24"/>
          <w:highlight w:val="white"/>
        </w:rPr>
        <w:t>se a minimização da ação estatal na garantia das condições básicas de vida e o incentivo “à participação de entidades privadas, a iniciativas do ‘voluntariado’, fortalecendo o jogo de interesses privados na implementação dos serviços sociais, afetando o seu caráter público</w:t>
      </w:r>
      <w:r>
        <w:rPr>
          <w:sz w:val="24"/>
          <w:szCs w:val="24"/>
        </w:rPr>
        <w:t>” (</w:t>
      </w:r>
      <w:proofErr w:type="spellStart"/>
      <w:r>
        <w:rPr>
          <w:sz w:val="24"/>
          <w:szCs w:val="24"/>
        </w:rPr>
        <w:t>Iamamoto</w:t>
      </w:r>
      <w:proofErr w:type="spellEnd"/>
      <w:r>
        <w:rPr>
          <w:sz w:val="24"/>
          <w:szCs w:val="24"/>
        </w:rPr>
        <w:t xml:space="preserve">, 2020). </w:t>
      </w:r>
    </w:p>
    <w:p w14:paraId="406CB7FE" w14:textId="77777777" w:rsidR="0065321A" w:rsidRDefault="0065321A" w:rsidP="0065321A">
      <w:pPr>
        <w:spacing w:line="360" w:lineRule="auto"/>
        <w:ind w:firstLine="700"/>
        <w:jc w:val="both"/>
        <w:rPr>
          <w:sz w:val="24"/>
          <w:szCs w:val="24"/>
        </w:rPr>
      </w:pPr>
      <w:r>
        <w:rPr>
          <w:sz w:val="24"/>
          <w:szCs w:val="24"/>
        </w:rPr>
        <w:t>Desde 1964, o ordenamento jurídico brasileiro disciplina mecanismos que permitem a destinação de recursos para o setor privado, por meio das subvenções sociais, previstas no art. 12, § 3º, inciso I, e no art. 16 da Lei nº 4.320, de 17 de março de 1964. Contudo, a presença de agentes privados na composição dos arranjos institucionais das políticas públicas passa a ser mais bem observada a partir dos anos 1990, com o aperfeiçoamento dos diplomas normativos sobre o tema. O trabalho voluntário foi efetivamente disciplinado por meio da Lei nº 9.608, de 18 de fevereiro de 1998. Posteriormente, com a Lei nº 13.019, de 31 de julho de 2014, foram disciplinadas as parcerias entre a administração pública e as organizações da sociedade civil, em regime de mútua cooperação, para a consecução de finalidades de interesse público e recíproco.</w:t>
      </w:r>
    </w:p>
    <w:p w14:paraId="25DB57DA" w14:textId="77777777" w:rsidR="0065321A" w:rsidRDefault="0065321A" w:rsidP="0065321A">
      <w:pPr>
        <w:spacing w:line="360" w:lineRule="auto"/>
        <w:ind w:firstLine="700"/>
        <w:jc w:val="both"/>
        <w:rPr>
          <w:sz w:val="24"/>
          <w:szCs w:val="24"/>
        </w:rPr>
      </w:pPr>
      <w:r>
        <w:rPr>
          <w:sz w:val="24"/>
          <w:szCs w:val="24"/>
        </w:rPr>
        <w:lastRenderedPageBreak/>
        <w:t>As influências internacionais no que diz respeito às configurações das relações entre Estado, mercado e sociedade civil no contexto das políticas públicas, especialmente na seguridade social, não se esgotaram nos anos 1990. O estímulo à formalização de parcerias entre instituições públicas e privadas é uma situação do presente e, agora, está relacionada ao cumprimento de metas apresentadas como globais e necessárias para o desenvolvimento sustentável.</w:t>
      </w:r>
    </w:p>
    <w:p w14:paraId="6AC61218" w14:textId="77777777" w:rsidR="0065321A" w:rsidRDefault="0065321A" w:rsidP="0065321A">
      <w:pPr>
        <w:spacing w:line="360" w:lineRule="auto"/>
        <w:ind w:firstLine="700"/>
        <w:jc w:val="both"/>
        <w:rPr>
          <w:sz w:val="24"/>
          <w:szCs w:val="24"/>
        </w:rPr>
      </w:pPr>
      <w:r>
        <w:rPr>
          <w:sz w:val="24"/>
          <w:szCs w:val="24"/>
        </w:rPr>
        <w:t>Organismos internacionais como Organização das Nações Unidas (ONU), Fundo Monetário Internacional, Banco Interamericano de Desenvolvimento (BID) e Banco Mundial têm diretrizes que contribuem para um ambiente favorável à transferência de responsabilidades do Poder Público ao Terceiro Setor, o que influencia no próprio desenho e na implementação das políticas públicas nos países periféricos.</w:t>
      </w:r>
    </w:p>
    <w:p w14:paraId="4BB122FF" w14:textId="77777777" w:rsidR="0065321A" w:rsidRDefault="0065321A" w:rsidP="0065321A">
      <w:pPr>
        <w:spacing w:line="360" w:lineRule="auto"/>
        <w:ind w:firstLine="700"/>
        <w:jc w:val="both"/>
        <w:rPr>
          <w:sz w:val="24"/>
          <w:szCs w:val="24"/>
        </w:rPr>
      </w:pPr>
      <w:r>
        <w:rPr>
          <w:sz w:val="24"/>
          <w:szCs w:val="24"/>
        </w:rPr>
        <w:t xml:space="preserve">A ONU, por exemplo, desde o fim da Segunda Guerra Mundial já disseminava o “desenvolvimento de comunidade”, definido como o processo através do qual os esforços do próprio povo se unem às autoridades governamentais com a finalidade de melhorar as condições econômicas, sociais e culturais das comunidades, </w:t>
      </w:r>
      <w:r>
        <w:rPr>
          <w:sz w:val="24"/>
          <w:szCs w:val="24"/>
          <w:highlight w:val="white"/>
        </w:rPr>
        <w:t xml:space="preserve">integrando-as à vida pública e capacitando-as para que contribuam com o progresso </w:t>
      </w:r>
      <w:r>
        <w:rPr>
          <w:sz w:val="24"/>
          <w:szCs w:val="24"/>
        </w:rPr>
        <w:t>(Souza, 2014).</w:t>
      </w:r>
    </w:p>
    <w:p w14:paraId="65986946" w14:textId="77777777" w:rsidR="0065321A" w:rsidRDefault="0065321A" w:rsidP="0065321A">
      <w:pPr>
        <w:spacing w:line="360" w:lineRule="auto"/>
        <w:ind w:firstLine="700"/>
        <w:jc w:val="both"/>
        <w:rPr>
          <w:sz w:val="24"/>
          <w:szCs w:val="24"/>
        </w:rPr>
      </w:pPr>
      <w:r>
        <w:rPr>
          <w:sz w:val="24"/>
          <w:szCs w:val="24"/>
        </w:rPr>
        <w:t>Mais recentemente, com a Agenda 2030, Plano de Ação Global regido por Objetivos para o Desenvolvimento Sustentável (ODS), tem-se novo estímulo internacional à formalização de parcerias entre instituições públicas e privadas para cumprimento das metas globais para o desenvolvimento sustentável.</w:t>
      </w:r>
    </w:p>
    <w:p w14:paraId="230B9E10" w14:textId="77777777" w:rsidR="0065321A" w:rsidRDefault="0065321A" w:rsidP="0065321A">
      <w:pPr>
        <w:spacing w:line="360" w:lineRule="auto"/>
        <w:ind w:firstLine="700"/>
        <w:jc w:val="both"/>
        <w:rPr>
          <w:sz w:val="24"/>
          <w:szCs w:val="24"/>
        </w:rPr>
      </w:pPr>
      <w:r>
        <w:rPr>
          <w:sz w:val="24"/>
          <w:szCs w:val="24"/>
        </w:rPr>
        <w:t xml:space="preserve">O ODS 17 (Parcerias para os Objetivos) indica a formalização de parcerias para o alcance dos demais objetivos sustentáveis. Dentre as metas a ele relacionadas, é relevante destacar a mobilização de recursos de diversas fontes (países desenvolvidos, financiadores internacionais, filantropia e iniciativa privada), o fortalecimento da participação da sociedade civil no processo das políticas públicas (especialmente formulação e implementação), bem como o estabelecimento de parcerias entre os setores público, privado, academia e sociedade civil com vistas ao </w:t>
      </w:r>
      <w:r>
        <w:rPr>
          <w:sz w:val="24"/>
          <w:szCs w:val="24"/>
        </w:rPr>
        <w:lastRenderedPageBreak/>
        <w:t>desenvolvimento de soluções para os desafios que estão presentes em todas as nações.</w:t>
      </w:r>
    </w:p>
    <w:p w14:paraId="0FBB9A6A" w14:textId="77777777" w:rsidR="0065321A" w:rsidRDefault="0065321A" w:rsidP="0065321A">
      <w:pPr>
        <w:spacing w:line="360" w:lineRule="auto"/>
        <w:ind w:firstLine="700"/>
        <w:jc w:val="both"/>
        <w:rPr>
          <w:b/>
          <w:color w:val="C00000"/>
          <w:sz w:val="24"/>
          <w:szCs w:val="24"/>
          <w:highlight w:val="white"/>
        </w:rPr>
      </w:pPr>
      <w:r>
        <w:rPr>
          <w:sz w:val="24"/>
          <w:szCs w:val="24"/>
        </w:rPr>
        <w:t xml:space="preserve">É nesse cenário que Sônia </w:t>
      </w:r>
      <w:proofErr w:type="spellStart"/>
      <w:r>
        <w:rPr>
          <w:sz w:val="24"/>
          <w:szCs w:val="24"/>
        </w:rPr>
        <w:t>Draibe</w:t>
      </w:r>
      <w:proofErr w:type="spellEnd"/>
      <w:r>
        <w:rPr>
          <w:sz w:val="24"/>
          <w:szCs w:val="24"/>
        </w:rPr>
        <w:t xml:space="preserve"> (2010) argumenta que coube à Organização das Nações Unidas o maior crédito de retomar, reconceituar e disseminar as políticas públicas, em especial a política social, como desenvolvimento econômico, o que acaba por reorientar instrumentos de crédito, bem como moldar a própria relação entre Estado e Sociedade Civil no ciclo das políticas públicas. Ou seja, o Estado se desonera e transfere para as variadas form</w:t>
      </w:r>
      <w:r>
        <w:rPr>
          <w:sz w:val="24"/>
          <w:szCs w:val="24"/>
          <w:highlight w:val="white"/>
        </w:rPr>
        <w:t>as de organização da sociedade civil a execução de políticas sociais.</w:t>
      </w:r>
    </w:p>
    <w:p w14:paraId="2B1F9CBE" w14:textId="77777777" w:rsidR="0065321A" w:rsidRDefault="0065321A" w:rsidP="0065321A">
      <w:pPr>
        <w:spacing w:line="360" w:lineRule="auto"/>
        <w:ind w:firstLine="700"/>
        <w:jc w:val="both"/>
        <w:rPr>
          <w:sz w:val="24"/>
          <w:szCs w:val="24"/>
          <w:highlight w:val="white"/>
        </w:rPr>
      </w:pPr>
      <w:r>
        <w:rPr>
          <w:sz w:val="24"/>
          <w:szCs w:val="24"/>
          <w:highlight w:val="white"/>
        </w:rPr>
        <w:t xml:space="preserve">No que tange aos </w:t>
      </w:r>
      <w:r>
        <w:rPr>
          <w:b/>
          <w:sz w:val="24"/>
          <w:szCs w:val="24"/>
          <w:highlight w:val="white"/>
        </w:rPr>
        <w:t xml:space="preserve">impactos na Previdência Social, </w:t>
      </w:r>
      <w:r>
        <w:rPr>
          <w:sz w:val="24"/>
          <w:szCs w:val="24"/>
          <w:highlight w:val="white"/>
        </w:rPr>
        <w:t>destacamos que esta, de acordo com o art. 201 da Constituição Federal (CF), “será organizada sob a forma do Regime Geral de Previdência Social, de caráter contributivo e de filiação obrigatória, observados critérios que preservem o equilíbrio financeiro e atuarial”. Ademais, conforme art. 202, CF, “o regime de previdência privada, de caráter complementar e organizado de forma autônoma em relação ao regime geral de previdência social, será facultativo, baseado na constituição de reservas que garantam o benefício contratado, e regulado por lei complementar”.</w:t>
      </w:r>
    </w:p>
    <w:p w14:paraId="76CCDC64" w14:textId="77777777" w:rsidR="0065321A" w:rsidRDefault="0065321A" w:rsidP="0065321A">
      <w:pPr>
        <w:spacing w:line="360" w:lineRule="auto"/>
        <w:ind w:firstLine="700"/>
        <w:jc w:val="both"/>
        <w:rPr>
          <w:sz w:val="24"/>
          <w:szCs w:val="24"/>
        </w:rPr>
      </w:pPr>
      <w:r>
        <w:rPr>
          <w:sz w:val="24"/>
          <w:szCs w:val="24"/>
          <w:highlight w:val="white"/>
        </w:rPr>
        <w:t xml:space="preserve"> No entanto, com as contrarreformas da Previdência, sob um discurso ideológico de crise, acirrou-se a precarização das condições de vida daqueles que, em tese, têm direitos assegurados, considerando que possuem vínculos de trabalhos formalizados comparado aos trabalhadores </w:t>
      </w:r>
      <w:r>
        <w:rPr>
          <w:sz w:val="24"/>
          <w:szCs w:val="24"/>
        </w:rPr>
        <w:t xml:space="preserve">inseridos em relações de trabalho flexíveis e/ou inexistentes. </w:t>
      </w:r>
    </w:p>
    <w:p w14:paraId="2C2FF173" w14:textId="77777777" w:rsidR="0065321A" w:rsidRDefault="0065321A" w:rsidP="0065321A">
      <w:pPr>
        <w:spacing w:line="360" w:lineRule="auto"/>
        <w:ind w:firstLine="700"/>
        <w:jc w:val="both"/>
        <w:rPr>
          <w:sz w:val="24"/>
          <w:szCs w:val="24"/>
        </w:rPr>
      </w:pPr>
      <w:r>
        <w:rPr>
          <w:sz w:val="24"/>
          <w:szCs w:val="24"/>
        </w:rPr>
        <w:t xml:space="preserve">A Seguridade Social foi construída com a participação de vários sujeitos políticos na efetivação de um cenário mais igualitário, no que tange aos benefícios sociais e aos direitos previdenciários, a fim de assegurar condições para a vida após o trabalho, garantidos através da aposentadoria. Assim, as perdas para a classe trabalhadora fazem com que muitos trabalhadores tenham que trabalhar até o limite de suas condições físicas e mentais, a fim de garantir sua sobrevivência, diante de </w:t>
      </w:r>
      <w:r>
        <w:rPr>
          <w:sz w:val="24"/>
          <w:szCs w:val="24"/>
        </w:rPr>
        <w:lastRenderedPageBreak/>
        <w:t>um cenário de crise do capital que repercute diretamente para os(as) trabalhadores(as).</w:t>
      </w:r>
    </w:p>
    <w:p w14:paraId="464E8BD7" w14:textId="77777777" w:rsidR="0065321A" w:rsidRDefault="0065321A" w:rsidP="0065321A">
      <w:pPr>
        <w:spacing w:line="360" w:lineRule="auto"/>
        <w:ind w:firstLine="708"/>
        <w:jc w:val="both"/>
        <w:rPr>
          <w:sz w:val="24"/>
          <w:szCs w:val="24"/>
          <w:highlight w:val="white"/>
        </w:rPr>
      </w:pPr>
      <w:r>
        <w:rPr>
          <w:sz w:val="24"/>
          <w:szCs w:val="24"/>
          <w:highlight w:val="white"/>
        </w:rPr>
        <w:t xml:space="preserve">O modelo neoliberal também tem se mostrado um dos principais fatores de </w:t>
      </w:r>
      <w:r>
        <w:rPr>
          <w:b/>
          <w:sz w:val="24"/>
          <w:szCs w:val="24"/>
          <w:highlight w:val="white"/>
        </w:rPr>
        <w:t>fragilização da saúde</w:t>
      </w:r>
      <w:r>
        <w:rPr>
          <w:sz w:val="24"/>
          <w:szCs w:val="24"/>
          <w:highlight w:val="white"/>
        </w:rPr>
        <w:t xml:space="preserve"> no Brasil, especialmente no tocante à saúde mental. Ao reduzir o papel do Estado na provisão de políticas públicas e promover uma lógica de responsabilização individual, a saúde mental passa a ser tratada como uma questão privada, desvinculada das condições sociais, laborais e econômicas que afetam diretamente o bem-estar psíquico dos sujeitos.</w:t>
      </w:r>
    </w:p>
    <w:p w14:paraId="4E578063" w14:textId="77777777" w:rsidR="0065321A" w:rsidRDefault="0065321A" w:rsidP="0065321A">
      <w:pPr>
        <w:spacing w:line="360" w:lineRule="auto"/>
        <w:ind w:firstLine="708"/>
        <w:jc w:val="both"/>
        <w:rPr>
          <w:sz w:val="24"/>
          <w:szCs w:val="24"/>
        </w:rPr>
      </w:pPr>
      <w:r>
        <w:rPr>
          <w:sz w:val="24"/>
          <w:szCs w:val="24"/>
        </w:rPr>
        <w:t>Tais transformações impactam diretamente o acesso e a qualidade dos serviços de saúde mental, que são progressivamente precarizados em nome da austeridade fiscal e da contenção de despesas.</w:t>
      </w:r>
    </w:p>
    <w:p w14:paraId="0DE5222C" w14:textId="77777777" w:rsidR="0065321A" w:rsidRDefault="0065321A" w:rsidP="0065321A">
      <w:pPr>
        <w:spacing w:line="360" w:lineRule="auto"/>
        <w:ind w:firstLine="708"/>
        <w:jc w:val="both"/>
        <w:rPr>
          <w:sz w:val="24"/>
          <w:szCs w:val="24"/>
        </w:rPr>
      </w:pPr>
      <w:proofErr w:type="spellStart"/>
      <w:r>
        <w:rPr>
          <w:sz w:val="24"/>
          <w:szCs w:val="24"/>
          <w:highlight w:val="white"/>
        </w:rPr>
        <w:t>Byung-Chul</w:t>
      </w:r>
      <w:proofErr w:type="spellEnd"/>
      <w:r>
        <w:rPr>
          <w:sz w:val="24"/>
          <w:szCs w:val="24"/>
          <w:highlight w:val="white"/>
        </w:rPr>
        <w:t xml:space="preserve"> Han (2017) arg</w:t>
      </w:r>
      <w:r>
        <w:rPr>
          <w:sz w:val="24"/>
          <w:szCs w:val="24"/>
        </w:rPr>
        <w:t>umenta que vivemos em uma sociedade do desempenho, onde os sujeitos se auto submetem às exigências de produtividade, sucesso e eficiência. Nessa lógica, o sofrimento psíquico é visto como fracasso pessoal, ocultando as condições estruturais que contribuem para o adoecimento mental. O neoliberalismo, ao impor esse regime de auto realização compulsória, gera indivíduos cada vez mais isolados, ansiosos e deprimidos.</w:t>
      </w:r>
    </w:p>
    <w:p w14:paraId="2A5C9B0C" w14:textId="77777777" w:rsidR="0065321A" w:rsidRDefault="0065321A" w:rsidP="0065321A">
      <w:pPr>
        <w:spacing w:line="360" w:lineRule="auto"/>
        <w:ind w:firstLine="708"/>
        <w:jc w:val="both"/>
        <w:rPr>
          <w:sz w:val="24"/>
          <w:szCs w:val="24"/>
        </w:rPr>
      </w:pPr>
      <w:r>
        <w:rPr>
          <w:sz w:val="24"/>
          <w:szCs w:val="24"/>
        </w:rPr>
        <w:t>David Harvey (2008) denuncia que o neoliberalismo não apenas impõe a lógica de mercado sobre todas as esferas da vida, mas também desestrutura os sistemas de proteção coletiva, transferindo ao indivíduo a responsabilidade pelo acesso à saúde, educação e previdência. Essa lógica compromete os princípios constitucionais da seguridade social brasileira, que preveem a universalidade da cobertura e a integralidade da atenção.</w:t>
      </w:r>
    </w:p>
    <w:p w14:paraId="3DB4E384" w14:textId="77777777" w:rsidR="0065321A" w:rsidRDefault="0065321A" w:rsidP="0065321A">
      <w:pPr>
        <w:spacing w:line="360" w:lineRule="auto"/>
        <w:ind w:firstLine="708"/>
        <w:jc w:val="both"/>
        <w:rPr>
          <w:sz w:val="24"/>
          <w:szCs w:val="24"/>
        </w:rPr>
      </w:pPr>
      <w:r>
        <w:rPr>
          <w:sz w:val="24"/>
          <w:szCs w:val="24"/>
        </w:rPr>
        <w:t>A saúde mental no Brasil, particularmente no Sistema Único de Saúde (SUS), enfrenta uma crise que não é apenas orçamentária, mas também ideológica.  A desvalorização das políticas públicas de saúde mental se expressa na insuficiência de profissionais qualificados e na dificuldade de integração entre os níveis de atenção. Tais fatores comprometem a construção de uma rede psicossocial efetiva.</w:t>
      </w:r>
    </w:p>
    <w:p w14:paraId="5F8915B8" w14:textId="77777777" w:rsidR="0065321A" w:rsidRDefault="0065321A" w:rsidP="0065321A">
      <w:pPr>
        <w:spacing w:line="360" w:lineRule="auto"/>
        <w:ind w:firstLine="708"/>
        <w:jc w:val="both"/>
        <w:rPr>
          <w:sz w:val="24"/>
          <w:szCs w:val="24"/>
        </w:rPr>
      </w:pPr>
      <w:r>
        <w:rPr>
          <w:sz w:val="24"/>
          <w:szCs w:val="24"/>
        </w:rPr>
        <w:lastRenderedPageBreak/>
        <w:t>Pierre Dardot e Christian Laval (2016) assinalam que o neoliberalismo opera como uma nova razão do mundo, que remodela os sujeitos e as instituições segundo os imperativos da concorrência e da rentabilidade. Essa racionalidade atinge as políticas públicas, convertendo direitos sociais em mercadorias e fragilizando o pacto democrático que sustenta o Estado de Bem-Estar Social.</w:t>
      </w:r>
    </w:p>
    <w:p w14:paraId="29131AB9" w14:textId="77777777" w:rsidR="0065321A" w:rsidRDefault="0065321A" w:rsidP="0065321A">
      <w:pPr>
        <w:spacing w:line="360" w:lineRule="auto"/>
        <w:ind w:firstLine="708"/>
        <w:jc w:val="both"/>
        <w:rPr>
          <w:sz w:val="24"/>
          <w:szCs w:val="24"/>
        </w:rPr>
      </w:pPr>
      <w:r>
        <w:rPr>
          <w:sz w:val="24"/>
          <w:szCs w:val="24"/>
        </w:rPr>
        <w:t>Ao excluir a dimensão coletiva do sofrimento psíquico, o neoliberalismo esvazia o sentido de cidadania social e debilita os fundamentos éticos da seguridade. O resultado é um cenário de crescente medicalização, judicialização e individualização dos problemas de saúde mental, que passam a ser tratados fora do contexto de suas determinações sociais e econômicas.</w:t>
      </w:r>
    </w:p>
    <w:p w14:paraId="5CF4EDBE" w14:textId="77777777" w:rsidR="0065321A" w:rsidRDefault="0065321A" w:rsidP="0065321A">
      <w:pPr>
        <w:spacing w:line="360" w:lineRule="auto"/>
        <w:ind w:firstLine="708"/>
        <w:jc w:val="both"/>
        <w:rPr>
          <w:sz w:val="24"/>
          <w:szCs w:val="24"/>
          <w:highlight w:val="white"/>
        </w:rPr>
      </w:pPr>
      <w:r>
        <w:rPr>
          <w:sz w:val="24"/>
          <w:szCs w:val="24"/>
          <w:highlight w:val="white"/>
        </w:rPr>
        <w:t xml:space="preserve">Todo esse cenário narrado no que tange à assistência social, à previdência social, bem como à saúde, especialmente a saúde mental, demonstram que o atual modo de execução da seguridade social afasta-se do projeto de seguridade social inscrito na Constituição Federal de 1988, que concebe a assistência social, a previdência e a saúde como direitos e exige a centralidade do Estado. A crítica que nesta oportunidade se faz ao neoliberalismo é uma crítica em defesa da vida, da dignidade e da justiça social, pois exige a superação da lógica mercantil que subordina os direitos sociais às dinâmicas do capital. </w:t>
      </w:r>
    </w:p>
    <w:p w14:paraId="3B517741" w14:textId="77777777" w:rsidR="0065321A" w:rsidRDefault="0065321A" w:rsidP="0065321A">
      <w:pPr>
        <w:spacing w:line="360" w:lineRule="auto"/>
        <w:ind w:firstLine="708"/>
        <w:jc w:val="both"/>
        <w:rPr>
          <w:sz w:val="24"/>
          <w:szCs w:val="24"/>
          <w:highlight w:val="red"/>
        </w:rPr>
      </w:pPr>
    </w:p>
    <w:p w14:paraId="3F58BB4D" w14:textId="77777777" w:rsidR="0065321A" w:rsidRDefault="0065321A" w:rsidP="0065321A">
      <w:pPr>
        <w:spacing w:line="360" w:lineRule="auto"/>
        <w:jc w:val="both"/>
        <w:rPr>
          <w:b/>
          <w:sz w:val="24"/>
          <w:szCs w:val="24"/>
        </w:rPr>
      </w:pPr>
      <w:r>
        <w:rPr>
          <w:b/>
          <w:sz w:val="24"/>
          <w:szCs w:val="24"/>
        </w:rPr>
        <w:t>4</w:t>
      </w:r>
      <w:r>
        <w:rPr>
          <w:b/>
          <w:sz w:val="24"/>
          <w:szCs w:val="24"/>
        </w:rPr>
        <w:tab/>
        <w:t>CONCLUSÃO</w:t>
      </w:r>
    </w:p>
    <w:p w14:paraId="4A1645C6" w14:textId="77777777" w:rsidR="0065321A" w:rsidRDefault="0065321A" w:rsidP="0065321A">
      <w:pPr>
        <w:spacing w:line="360" w:lineRule="auto"/>
        <w:jc w:val="both"/>
        <w:rPr>
          <w:b/>
          <w:sz w:val="24"/>
          <w:szCs w:val="24"/>
        </w:rPr>
      </w:pPr>
    </w:p>
    <w:p w14:paraId="537F9DBC" w14:textId="77777777" w:rsidR="0065321A" w:rsidRDefault="0065321A" w:rsidP="0065321A">
      <w:pPr>
        <w:spacing w:line="360" w:lineRule="auto"/>
        <w:ind w:firstLine="700"/>
        <w:jc w:val="both"/>
        <w:rPr>
          <w:sz w:val="24"/>
          <w:szCs w:val="24"/>
        </w:rPr>
      </w:pPr>
      <w:r>
        <w:rPr>
          <w:sz w:val="24"/>
          <w:szCs w:val="24"/>
        </w:rPr>
        <w:t>O presente artigo teve por objetivo analisar os rebatimentos do neoliberalismo na Seguridade Social brasileira, compreendendo que a ascensão dessa racionalidade política e econômica promoveu um desmonte progressivo das políticas sociais, desresponsabilizando o Estado das suas obrigações constitucionais e transferindo para os indivíduos a responsabilidade pela sua proteção social. Ao longo do trabalho, evidenciou-se como essa lógica tem precarizado os sistemas de previdência, saúde e assistência social, minando o projeto civilizatório expresso na Constituição de 1988.</w:t>
      </w:r>
    </w:p>
    <w:p w14:paraId="61D32936" w14:textId="77777777" w:rsidR="0065321A" w:rsidRDefault="0065321A" w:rsidP="0065321A">
      <w:pPr>
        <w:spacing w:line="360" w:lineRule="auto"/>
        <w:ind w:firstLine="700"/>
        <w:jc w:val="both"/>
        <w:rPr>
          <w:sz w:val="24"/>
          <w:szCs w:val="24"/>
        </w:rPr>
      </w:pPr>
      <w:r>
        <w:rPr>
          <w:sz w:val="24"/>
          <w:szCs w:val="24"/>
        </w:rPr>
        <w:lastRenderedPageBreak/>
        <w:t>A análise histórica e teórica permitiu compreender que os impactos do neoliberalismo não são apenas econômicos, mas sobretudo estruturais, atingindo os alicerces ético-políticos que sustentam o pacto social brasileiro. As reformas do Estado promovidas nas últimas décadas resultaram em um modelo de seguridade cada vez mais residual, seletivo e condicionado à lógica do mercado, distanciando-se do princípio da universalidade e da integralidade da proteção social.</w:t>
      </w:r>
    </w:p>
    <w:p w14:paraId="7CE0D661" w14:textId="77777777" w:rsidR="0065321A" w:rsidRDefault="0065321A" w:rsidP="0065321A">
      <w:pPr>
        <w:spacing w:line="360" w:lineRule="auto"/>
        <w:ind w:firstLine="700"/>
        <w:jc w:val="both"/>
        <w:rPr>
          <w:sz w:val="24"/>
          <w:szCs w:val="24"/>
        </w:rPr>
      </w:pPr>
      <w:r>
        <w:rPr>
          <w:sz w:val="24"/>
          <w:szCs w:val="24"/>
        </w:rPr>
        <w:t>Diante desse cenário, urge reafirmar o papel do Estado como garantidor de direitos sociais, sobretudo em tempos de aprofundamento das desigualdades. A Seguridade Social deve ser resgatada enquanto instrumento de justiça social, e não como objeto de barganha fiscal. A reconstrução de um projeto público de bem-estar requer enfrentamento político, mobilização social e produção crítica do conhecimento, a fim de resistir às investidas neoliberais e recuperar o sentido coletivo das políticas públicas, especialmente no campo da saúde, da assistência social e da previdência/mundo do trabalho.</w:t>
      </w:r>
    </w:p>
    <w:p w14:paraId="588D384E" w14:textId="77777777" w:rsidR="0065321A" w:rsidRDefault="0065321A" w:rsidP="0065321A">
      <w:pPr>
        <w:spacing w:line="360" w:lineRule="auto"/>
        <w:ind w:firstLine="700"/>
        <w:jc w:val="both"/>
        <w:rPr>
          <w:sz w:val="24"/>
          <w:szCs w:val="24"/>
        </w:rPr>
      </w:pPr>
      <w:r>
        <w:rPr>
          <w:sz w:val="24"/>
          <w:szCs w:val="24"/>
        </w:rPr>
        <w:t>Por fim, a crítica aqui elaborada ao neoliberalismo não se limita a um exercício acadêmico, mas se inscreve como compromisso ético com a vida, com os sujeitos historicamente excluídos e com a construção de um Estado socialmente ativo. É imprescindível denunciar as estratégias de mercantilização da vida e de fragmentação das políticas públicas e, ao mesmo tempo, afirmar alternativas emancipatórias fundadas na solidariedade, na equidade e na democracia.</w:t>
      </w:r>
    </w:p>
    <w:p w14:paraId="3CB5E5EC" w14:textId="77777777" w:rsidR="0065321A" w:rsidRDefault="0065321A" w:rsidP="0065321A">
      <w:pPr>
        <w:spacing w:line="360" w:lineRule="auto"/>
        <w:ind w:firstLine="700"/>
        <w:rPr>
          <w:b/>
          <w:sz w:val="24"/>
          <w:szCs w:val="24"/>
        </w:rPr>
      </w:pPr>
    </w:p>
    <w:p w14:paraId="2942638E" w14:textId="77777777" w:rsidR="0065321A" w:rsidRDefault="0065321A" w:rsidP="003909E8">
      <w:pPr>
        <w:spacing w:line="360" w:lineRule="auto"/>
        <w:ind w:firstLine="700"/>
        <w:jc w:val="center"/>
        <w:rPr>
          <w:sz w:val="24"/>
          <w:szCs w:val="24"/>
          <w:highlight w:val="white"/>
        </w:rPr>
      </w:pPr>
      <w:r>
        <w:rPr>
          <w:b/>
          <w:sz w:val="24"/>
          <w:szCs w:val="24"/>
        </w:rPr>
        <w:t>REFERÊNCIAS</w:t>
      </w:r>
    </w:p>
    <w:p w14:paraId="72F209BC" w14:textId="77777777" w:rsidR="0065321A" w:rsidRDefault="0065321A" w:rsidP="0065321A">
      <w:pPr>
        <w:spacing w:before="240" w:after="240" w:line="240" w:lineRule="auto"/>
        <w:jc w:val="both"/>
        <w:rPr>
          <w:sz w:val="24"/>
          <w:szCs w:val="24"/>
        </w:rPr>
      </w:pPr>
      <w:r>
        <w:rPr>
          <w:sz w:val="24"/>
          <w:szCs w:val="24"/>
        </w:rPr>
        <w:t xml:space="preserve">ARRETCHE, M.T.S. Emergência e desenvolvimento do Welfare </w:t>
      </w:r>
      <w:proofErr w:type="spellStart"/>
      <w:r>
        <w:rPr>
          <w:sz w:val="24"/>
          <w:szCs w:val="24"/>
        </w:rPr>
        <w:t>State</w:t>
      </w:r>
      <w:proofErr w:type="spellEnd"/>
      <w:r>
        <w:rPr>
          <w:sz w:val="24"/>
          <w:szCs w:val="24"/>
        </w:rPr>
        <w:t xml:space="preserve">: teorias explicativas. </w:t>
      </w:r>
      <w:r>
        <w:rPr>
          <w:i/>
          <w:sz w:val="24"/>
          <w:szCs w:val="24"/>
        </w:rPr>
        <w:t xml:space="preserve">In: </w:t>
      </w:r>
      <w:r>
        <w:rPr>
          <w:b/>
          <w:sz w:val="24"/>
          <w:szCs w:val="24"/>
        </w:rPr>
        <w:t>Revista Brasileira de Informações Bibliográficas em Ciências Sociais.</w:t>
      </w:r>
      <w:r>
        <w:rPr>
          <w:sz w:val="24"/>
          <w:szCs w:val="24"/>
        </w:rPr>
        <w:t xml:space="preserve"> n.39.  </w:t>
      </w:r>
      <w:proofErr w:type="spellStart"/>
      <w:r>
        <w:rPr>
          <w:sz w:val="24"/>
          <w:szCs w:val="24"/>
        </w:rPr>
        <w:t>jan</w:t>
      </w:r>
      <w:proofErr w:type="spellEnd"/>
      <w:r>
        <w:rPr>
          <w:sz w:val="24"/>
          <w:szCs w:val="24"/>
        </w:rPr>
        <w:t>-jun. 1995. Rio de Janeiro: BIB, 1995. p.03-40</w:t>
      </w:r>
    </w:p>
    <w:p w14:paraId="4A6C789E" w14:textId="77777777" w:rsidR="0065321A" w:rsidRDefault="0065321A" w:rsidP="0065321A">
      <w:pPr>
        <w:spacing w:before="240" w:after="240" w:line="240" w:lineRule="auto"/>
        <w:jc w:val="both"/>
        <w:rPr>
          <w:sz w:val="24"/>
          <w:szCs w:val="24"/>
        </w:rPr>
      </w:pPr>
      <w:r>
        <w:rPr>
          <w:sz w:val="24"/>
          <w:szCs w:val="24"/>
        </w:rPr>
        <w:t xml:space="preserve">BEHRING, Elaine Rossetti; BOSCHETTI, Ivanete. </w:t>
      </w:r>
      <w:r>
        <w:rPr>
          <w:b/>
          <w:sz w:val="24"/>
          <w:szCs w:val="24"/>
        </w:rPr>
        <w:t>Política Social:</w:t>
      </w:r>
      <w:r>
        <w:rPr>
          <w:sz w:val="24"/>
          <w:szCs w:val="24"/>
        </w:rPr>
        <w:t xml:space="preserve"> fundamento e história. 8 ed.  São Paulo: Cortez, 2011. (Biblioteca Básica de Serviço Social, v. 2).</w:t>
      </w:r>
    </w:p>
    <w:p w14:paraId="3E5C2109" w14:textId="77777777" w:rsidR="0065321A" w:rsidRDefault="0065321A" w:rsidP="0065321A">
      <w:pPr>
        <w:jc w:val="both"/>
        <w:rPr>
          <w:sz w:val="24"/>
          <w:szCs w:val="24"/>
        </w:rPr>
      </w:pPr>
      <w:r>
        <w:rPr>
          <w:sz w:val="24"/>
          <w:szCs w:val="24"/>
        </w:rPr>
        <w:t xml:space="preserve">BEHRING, Elaine Rossetti. </w:t>
      </w:r>
      <w:r>
        <w:rPr>
          <w:b/>
          <w:sz w:val="24"/>
          <w:szCs w:val="24"/>
        </w:rPr>
        <w:t xml:space="preserve">Política social no capitalismo tardio. </w:t>
      </w:r>
      <w:r>
        <w:rPr>
          <w:sz w:val="24"/>
          <w:szCs w:val="24"/>
        </w:rPr>
        <w:t>6. ed. São Paulo: Cortez Editora, 2015.</w:t>
      </w:r>
    </w:p>
    <w:p w14:paraId="6F6C35BA" w14:textId="77777777" w:rsidR="0065321A" w:rsidRDefault="0065321A" w:rsidP="0065321A">
      <w:pPr>
        <w:spacing w:before="240" w:after="240" w:line="240" w:lineRule="auto"/>
        <w:jc w:val="both"/>
        <w:rPr>
          <w:color w:val="172938"/>
          <w:sz w:val="24"/>
          <w:szCs w:val="24"/>
          <w:highlight w:val="white"/>
        </w:rPr>
      </w:pPr>
      <w:r>
        <w:rPr>
          <w:color w:val="172938"/>
          <w:sz w:val="24"/>
          <w:szCs w:val="24"/>
          <w:highlight w:val="white"/>
        </w:rPr>
        <w:lastRenderedPageBreak/>
        <w:t xml:space="preserve">BRASIL.  </w:t>
      </w:r>
      <w:r>
        <w:rPr>
          <w:b/>
          <w:color w:val="172938"/>
          <w:sz w:val="24"/>
          <w:szCs w:val="24"/>
          <w:highlight w:val="white"/>
        </w:rPr>
        <w:t>Constituição da República Federativa do Brasil de 1988</w:t>
      </w:r>
      <w:r>
        <w:rPr>
          <w:color w:val="172938"/>
          <w:sz w:val="24"/>
          <w:szCs w:val="24"/>
          <w:highlight w:val="white"/>
        </w:rPr>
        <w:t xml:space="preserve">. Brasília, DF: Presidência da República. Disponível em: </w:t>
      </w:r>
      <w:hyperlink r:id="rId7">
        <w:r>
          <w:rPr>
            <w:sz w:val="24"/>
            <w:szCs w:val="24"/>
            <w:highlight w:val="white"/>
          </w:rPr>
          <w:t>http://www.planalto.gov.br/ccivil_03/constituicao/constituicao.htm</w:t>
        </w:r>
      </w:hyperlink>
      <w:r>
        <w:rPr>
          <w:sz w:val="24"/>
          <w:szCs w:val="24"/>
          <w:highlight w:val="white"/>
        </w:rPr>
        <w:t xml:space="preserve">. </w:t>
      </w:r>
      <w:r>
        <w:rPr>
          <w:sz w:val="24"/>
          <w:szCs w:val="24"/>
        </w:rPr>
        <w:t>Acesso em: 21 de mai. 2025.</w:t>
      </w:r>
    </w:p>
    <w:p w14:paraId="25560A25" w14:textId="77777777" w:rsidR="0065321A" w:rsidRDefault="0065321A" w:rsidP="0065321A">
      <w:pPr>
        <w:spacing w:before="240" w:after="240" w:line="240" w:lineRule="auto"/>
        <w:jc w:val="both"/>
        <w:rPr>
          <w:sz w:val="24"/>
          <w:szCs w:val="24"/>
        </w:rPr>
      </w:pPr>
      <w:r>
        <w:rPr>
          <w:sz w:val="24"/>
          <w:szCs w:val="24"/>
        </w:rPr>
        <w:t xml:space="preserve">DARDOT, Pierre; LAVAL, Christian. </w:t>
      </w:r>
      <w:r>
        <w:rPr>
          <w:b/>
          <w:sz w:val="24"/>
          <w:szCs w:val="24"/>
        </w:rPr>
        <w:t>A nova razão do mundo: ensaio sobre a sociedade neoliberal</w:t>
      </w:r>
      <w:r>
        <w:rPr>
          <w:sz w:val="24"/>
          <w:szCs w:val="24"/>
        </w:rPr>
        <w:t>. São Paulo: Boitempo, 2016.</w:t>
      </w:r>
    </w:p>
    <w:p w14:paraId="70D004BB" w14:textId="77777777" w:rsidR="0065321A" w:rsidRDefault="0065321A" w:rsidP="0065321A">
      <w:pPr>
        <w:spacing w:before="240" w:after="240" w:line="240" w:lineRule="auto"/>
        <w:jc w:val="both"/>
        <w:rPr>
          <w:sz w:val="24"/>
          <w:szCs w:val="24"/>
        </w:rPr>
      </w:pPr>
      <w:r>
        <w:rPr>
          <w:sz w:val="24"/>
          <w:szCs w:val="24"/>
        </w:rPr>
        <w:t>DRAIBE, Sônia M. Estado de Bem-Estar, Desenvolvimento Econômico e Cidadania: algumas lições da literatura contemporânea</w:t>
      </w:r>
      <w:r>
        <w:rPr>
          <w:i/>
          <w:sz w:val="24"/>
          <w:szCs w:val="24"/>
        </w:rPr>
        <w:t xml:space="preserve">. In: </w:t>
      </w:r>
      <w:r>
        <w:rPr>
          <w:sz w:val="24"/>
          <w:szCs w:val="24"/>
        </w:rPr>
        <w:t xml:space="preserve">HOCHMAN, Gilberto; ARRETCHE, </w:t>
      </w:r>
      <w:proofErr w:type="gramStart"/>
      <w:r>
        <w:rPr>
          <w:sz w:val="24"/>
          <w:szCs w:val="24"/>
        </w:rPr>
        <w:t>Marta;  MARQUES</w:t>
      </w:r>
      <w:proofErr w:type="gramEnd"/>
      <w:r>
        <w:rPr>
          <w:sz w:val="24"/>
          <w:szCs w:val="24"/>
        </w:rPr>
        <w:t xml:space="preserve">, Eduardo (org.). 2ª ed. </w:t>
      </w:r>
      <w:r>
        <w:rPr>
          <w:b/>
          <w:sz w:val="24"/>
          <w:szCs w:val="24"/>
        </w:rPr>
        <w:t>Políticas Públicas no Brasil.</w:t>
      </w:r>
      <w:r>
        <w:rPr>
          <w:sz w:val="24"/>
          <w:szCs w:val="24"/>
        </w:rPr>
        <w:t xml:space="preserve"> Rio de Janeiro: Editora FIOCRUZ, 2ª Reimpressão, 2010, p. 27-63.</w:t>
      </w:r>
    </w:p>
    <w:p w14:paraId="77526B39" w14:textId="77777777" w:rsidR="0065321A" w:rsidRDefault="0065321A" w:rsidP="0065321A">
      <w:pPr>
        <w:spacing w:before="240" w:after="240" w:line="240" w:lineRule="auto"/>
        <w:jc w:val="both"/>
        <w:rPr>
          <w:sz w:val="24"/>
          <w:szCs w:val="24"/>
        </w:rPr>
      </w:pPr>
      <w:r>
        <w:rPr>
          <w:sz w:val="24"/>
          <w:szCs w:val="24"/>
        </w:rPr>
        <w:t xml:space="preserve">FERREIRA, Bruna Tamara de Souza. </w:t>
      </w:r>
      <w:r>
        <w:rPr>
          <w:b/>
          <w:sz w:val="24"/>
          <w:szCs w:val="24"/>
        </w:rPr>
        <w:t>O papel do "terceiro setor" nas formulações dos governos FHC (1995-2002)</w:t>
      </w:r>
      <w:r>
        <w:rPr>
          <w:sz w:val="24"/>
          <w:szCs w:val="24"/>
        </w:rPr>
        <w:t>. Dissertação (mestrado) - Universidade Federal de Uberlândia, Programa de Pós-Graduação em Ciências Sociais. Disponível em:</w:t>
      </w:r>
      <w:hyperlink r:id="rId8">
        <w:r>
          <w:rPr>
            <w:sz w:val="24"/>
            <w:szCs w:val="24"/>
          </w:rPr>
          <w:t xml:space="preserve"> https://repositorio.ufu.br/bitstream/123456789/24790/1/PapelTerceiroSetor..pdf</w:t>
        </w:r>
      </w:hyperlink>
      <w:r>
        <w:rPr>
          <w:sz w:val="24"/>
          <w:szCs w:val="24"/>
        </w:rPr>
        <w:t>. Acesso em: 15 set 2024.</w:t>
      </w:r>
    </w:p>
    <w:p w14:paraId="2FE85C20" w14:textId="77777777" w:rsidR="0065321A" w:rsidRDefault="0065321A" w:rsidP="0065321A">
      <w:pPr>
        <w:spacing w:before="240" w:after="240" w:line="240" w:lineRule="auto"/>
        <w:jc w:val="both"/>
        <w:rPr>
          <w:sz w:val="24"/>
          <w:szCs w:val="24"/>
        </w:rPr>
      </w:pPr>
      <w:r>
        <w:rPr>
          <w:sz w:val="24"/>
          <w:szCs w:val="24"/>
        </w:rPr>
        <w:t xml:space="preserve">HÖFLING, E. de M. </w:t>
      </w:r>
      <w:r>
        <w:rPr>
          <w:b/>
          <w:sz w:val="24"/>
          <w:szCs w:val="24"/>
        </w:rPr>
        <w:t>Estado e políticas (públicas) sociais.</w:t>
      </w:r>
      <w:r>
        <w:rPr>
          <w:sz w:val="24"/>
          <w:szCs w:val="24"/>
        </w:rPr>
        <w:t xml:space="preserve"> Cad. CEDES, Campinas, v. 21, n. 55, 2001. Disponível em:</w:t>
      </w:r>
      <w:hyperlink r:id="rId9">
        <w:r>
          <w:rPr>
            <w:sz w:val="24"/>
            <w:szCs w:val="24"/>
          </w:rPr>
          <w:t xml:space="preserve"> https://www.scielo.br/j/ccedes/a/pqNtQNWnT6B98Lgjpc5YsHq/?format=pdf&amp;lang=pt.</w:t>
        </w:r>
      </w:hyperlink>
      <w:r>
        <w:rPr>
          <w:sz w:val="24"/>
          <w:szCs w:val="24"/>
        </w:rPr>
        <w:t xml:space="preserve"> Acesso em: 21 de mai. 2025.</w:t>
      </w:r>
    </w:p>
    <w:p w14:paraId="0022F931" w14:textId="77777777" w:rsidR="0065321A" w:rsidRDefault="0065321A" w:rsidP="0065321A">
      <w:pPr>
        <w:spacing w:before="240" w:after="240" w:line="240" w:lineRule="auto"/>
        <w:jc w:val="both"/>
        <w:rPr>
          <w:sz w:val="24"/>
          <w:szCs w:val="24"/>
        </w:rPr>
      </w:pPr>
      <w:r>
        <w:rPr>
          <w:sz w:val="24"/>
          <w:szCs w:val="24"/>
        </w:rPr>
        <w:t xml:space="preserve">IAMAMOTO, M. V. </w:t>
      </w:r>
      <w:r>
        <w:rPr>
          <w:b/>
          <w:sz w:val="24"/>
          <w:szCs w:val="24"/>
        </w:rPr>
        <w:t>O serviço social na contemporaneidade: trabalho e formação profissional.</w:t>
      </w:r>
      <w:r>
        <w:rPr>
          <w:sz w:val="24"/>
          <w:szCs w:val="24"/>
        </w:rPr>
        <w:t xml:space="preserve"> 27. ed. São Paulo: Cortez, 2020.</w:t>
      </w:r>
    </w:p>
    <w:p w14:paraId="58BE7DCD" w14:textId="77777777" w:rsidR="0065321A" w:rsidRDefault="0065321A" w:rsidP="0065321A">
      <w:pPr>
        <w:spacing w:before="240" w:after="240" w:line="240" w:lineRule="auto"/>
        <w:jc w:val="both"/>
        <w:rPr>
          <w:sz w:val="24"/>
          <w:szCs w:val="24"/>
        </w:rPr>
      </w:pPr>
      <w:r>
        <w:rPr>
          <w:sz w:val="24"/>
          <w:szCs w:val="24"/>
        </w:rPr>
        <w:t xml:space="preserve">IAMAMOTO, Marilda Villela; CARVALHO, R. de. </w:t>
      </w:r>
      <w:r>
        <w:rPr>
          <w:b/>
          <w:sz w:val="24"/>
          <w:szCs w:val="24"/>
        </w:rPr>
        <w:t xml:space="preserve">Relações sociais e Serviço Social no Brasil: </w:t>
      </w:r>
      <w:r>
        <w:rPr>
          <w:sz w:val="24"/>
          <w:szCs w:val="24"/>
        </w:rPr>
        <w:t>esboço de uma interpretação histórico-metodológica. 38. Ed. São Paulo: Cortez, 2008.</w:t>
      </w:r>
    </w:p>
    <w:p w14:paraId="1EED19BD" w14:textId="77777777" w:rsidR="0065321A" w:rsidRDefault="0065321A" w:rsidP="0065321A">
      <w:pPr>
        <w:spacing w:before="240" w:after="240" w:line="240" w:lineRule="auto"/>
        <w:jc w:val="both"/>
        <w:rPr>
          <w:sz w:val="24"/>
          <w:szCs w:val="24"/>
        </w:rPr>
      </w:pPr>
      <w:r>
        <w:rPr>
          <w:sz w:val="24"/>
          <w:szCs w:val="24"/>
        </w:rPr>
        <w:t xml:space="preserve">HAN, </w:t>
      </w:r>
      <w:proofErr w:type="spellStart"/>
      <w:r>
        <w:rPr>
          <w:sz w:val="24"/>
          <w:szCs w:val="24"/>
        </w:rPr>
        <w:t>Byung</w:t>
      </w:r>
      <w:proofErr w:type="spellEnd"/>
      <w:r>
        <w:rPr>
          <w:sz w:val="24"/>
          <w:szCs w:val="24"/>
        </w:rPr>
        <w:t xml:space="preserve">-Chul. </w:t>
      </w:r>
      <w:proofErr w:type="spellStart"/>
      <w:r>
        <w:rPr>
          <w:b/>
          <w:sz w:val="24"/>
          <w:szCs w:val="24"/>
        </w:rPr>
        <w:t>Psicopolítica</w:t>
      </w:r>
      <w:proofErr w:type="spellEnd"/>
      <w:r>
        <w:rPr>
          <w:b/>
          <w:sz w:val="24"/>
          <w:szCs w:val="24"/>
        </w:rPr>
        <w:t>: o neoliberalismo e as novas técnicas de poder</w:t>
      </w:r>
      <w:r>
        <w:rPr>
          <w:sz w:val="24"/>
          <w:szCs w:val="24"/>
        </w:rPr>
        <w:t xml:space="preserve">. Belo Horizonte: Autêntica, </w:t>
      </w:r>
      <w:proofErr w:type="gramStart"/>
      <w:r>
        <w:rPr>
          <w:sz w:val="24"/>
          <w:szCs w:val="24"/>
        </w:rPr>
        <w:t>2017..</w:t>
      </w:r>
      <w:proofErr w:type="gramEnd"/>
    </w:p>
    <w:p w14:paraId="0901179E" w14:textId="77777777" w:rsidR="0065321A" w:rsidRDefault="0065321A" w:rsidP="0065321A">
      <w:pPr>
        <w:spacing w:before="240" w:after="240" w:line="240" w:lineRule="auto"/>
        <w:jc w:val="both"/>
        <w:rPr>
          <w:sz w:val="24"/>
          <w:szCs w:val="24"/>
        </w:rPr>
      </w:pPr>
      <w:r>
        <w:rPr>
          <w:sz w:val="24"/>
          <w:szCs w:val="24"/>
        </w:rPr>
        <w:t>MINAYO, M.C. de S. (org.). Pesquisa Social: teoria, método e criatividade. 18 ed. Petrópolis: Vozes, 2001.</w:t>
      </w:r>
    </w:p>
    <w:p w14:paraId="09F3C578" w14:textId="77777777" w:rsidR="0065321A" w:rsidRDefault="0065321A" w:rsidP="0065321A">
      <w:pPr>
        <w:spacing w:before="240" w:after="240" w:line="240" w:lineRule="auto"/>
        <w:jc w:val="both"/>
        <w:rPr>
          <w:sz w:val="24"/>
          <w:szCs w:val="24"/>
        </w:rPr>
      </w:pPr>
      <w:r>
        <w:rPr>
          <w:sz w:val="24"/>
          <w:szCs w:val="24"/>
        </w:rPr>
        <w:t xml:space="preserve">SOUZA, Maria Luiza de. </w:t>
      </w:r>
      <w:r>
        <w:rPr>
          <w:b/>
          <w:sz w:val="24"/>
          <w:szCs w:val="24"/>
        </w:rPr>
        <w:t xml:space="preserve">Desenvolvimento de Comunidade e Participação. </w:t>
      </w:r>
      <w:r>
        <w:rPr>
          <w:sz w:val="24"/>
          <w:szCs w:val="24"/>
        </w:rPr>
        <w:t xml:space="preserve">11 </w:t>
      </w:r>
      <w:proofErr w:type="spellStart"/>
      <w:r>
        <w:rPr>
          <w:sz w:val="24"/>
          <w:szCs w:val="24"/>
        </w:rPr>
        <w:t>ed</w:t>
      </w:r>
      <w:proofErr w:type="spellEnd"/>
      <w:r>
        <w:rPr>
          <w:sz w:val="24"/>
          <w:szCs w:val="24"/>
        </w:rPr>
        <w:t>, São Paulo: Cortez Editora, 2014.</w:t>
      </w:r>
    </w:p>
    <w:p w14:paraId="67EB417E" w14:textId="77777777" w:rsidR="0065321A" w:rsidRDefault="0065321A" w:rsidP="0065321A">
      <w:pPr>
        <w:spacing w:before="240" w:after="240" w:line="240" w:lineRule="auto"/>
        <w:jc w:val="both"/>
        <w:rPr>
          <w:sz w:val="24"/>
          <w:szCs w:val="24"/>
          <w:highlight w:val="white"/>
        </w:rPr>
      </w:pPr>
      <w:r>
        <w:rPr>
          <w:sz w:val="24"/>
          <w:szCs w:val="24"/>
        </w:rPr>
        <w:t xml:space="preserve">TEJADAS, Silvia da Silva. </w:t>
      </w:r>
      <w:r>
        <w:rPr>
          <w:b/>
          <w:sz w:val="24"/>
          <w:szCs w:val="24"/>
        </w:rPr>
        <w:t>Avaliação de Políticas Públicas e Garantia de Direitos.</w:t>
      </w:r>
      <w:r>
        <w:rPr>
          <w:sz w:val="24"/>
          <w:szCs w:val="24"/>
        </w:rPr>
        <w:t xml:space="preserve"> Coleção Temas Sociojurídicos. São Paulo: Cortez, 2020.</w:t>
      </w:r>
    </w:p>
    <w:p w14:paraId="37B71EC8" w14:textId="77777777" w:rsidR="00ED7E2C" w:rsidRDefault="00ED7E2C"/>
    <w:sectPr w:rsidR="00ED7E2C" w:rsidSect="0065321A">
      <w:headerReference w:type="default" r:id="rId10"/>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2DE2B" w14:textId="77777777" w:rsidR="00B71FB1" w:rsidRDefault="00B71FB1" w:rsidP="00B71FB1">
      <w:pPr>
        <w:spacing w:line="240" w:lineRule="auto"/>
      </w:pPr>
      <w:r>
        <w:separator/>
      </w:r>
    </w:p>
  </w:endnote>
  <w:endnote w:type="continuationSeparator" w:id="0">
    <w:p w14:paraId="2E2274B2" w14:textId="77777777" w:rsidR="00B71FB1" w:rsidRDefault="00B71FB1" w:rsidP="00B71F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68E577" w14:textId="77777777" w:rsidR="00B71FB1" w:rsidRDefault="00B71FB1" w:rsidP="00B71FB1">
      <w:pPr>
        <w:spacing w:line="240" w:lineRule="auto"/>
      </w:pPr>
      <w:r>
        <w:separator/>
      </w:r>
    </w:p>
  </w:footnote>
  <w:footnote w:type="continuationSeparator" w:id="0">
    <w:p w14:paraId="16B36DDF" w14:textId="77777777" w:rsidR="00B71FB1" w:rsidRDefault="00B71FB1" w:rsidP="00B71FB1">
      <w:pPr>
        <w:spacing w:line="240" w:lineRule="auto"/>
      </w:pPr>
      <w:r>
        <w:continuationSeparator/>
      </w:r>
    </w:p>
  </w:footnote>
  <w:footnote w:id="1">
    <w:p w14:paraId="17101E0E" w14:textId="66B14426" w:rsidR="00B71FB1" w:rsidRDefault="00B71FB1" w:rsidP="00CE55D4">
      <w:pPr>
        <w:pStyle w:val="Textodenotaderodap"/>
        <w:jc w:val="both"/>
      </w:pPr>
      <w:r>
        <w:rPr>
          <w:rStyle w:val="Refdenotaderodap"/>
        </w:rPr>
        <w:footnoteRef/>
      </w:r>
      <w:r>
        <w:t xml:space="preserve"> Discentes do Mestrado em Políticas Públicas da Universidade Federal do Maranhão – UFMA. </w:t>
      </w:r>
      <w:r w:rsidR="00CE55D4">
        <w:t xml:space="preserve">E-mail: </w:t>
      </w:r>
      <w:hyperlink r:id="rId1" w:history="1">
        <w:r w:rsidR="009A41D4" w:rsidRPr="009A41D4">
          <w:rPr>
            <w:rStyle w:val="Hyperlink"/>
            <w:color w:val="auto"/>
            <w:u w:val="none"/>
          </w:rPr>
          <w:t>pinheiro.leticia@discente.ufma.br</w:t>
        </w:r>
      </w:hyperlink>
      <w:r w:rsidR="009A41D4" w:rsidRPr="009A41D4">
        <w:t xml:space="preserve">, </w:t>
      </w:r>
      <w:hyperlink r:id="rId2" w:history="1">
        <w:r w:rsidR="009A41D4" w:rsidRPr="009A41D4">
          <w:rPr>
            <w:rStyle w:val="Hyperlink"/>
            <w:color w:val="auto"/>
            <w:u w:val="none"/>
          </w:rPr>
          <w:t>laire.pimentel@discente.ufma.br</w:t>
        </w:r>
      </w:hyperlink>
      <w:r w:rsidR="00CE55D4" w:rsidRPr="009A41D4">
        <w:t>,</w:t>
      </w:r>
      <w:r w:rsidR="00D95F69">
        <w:t xml:space="preserve"> </w:t>
      </w:r>
      <w:hyperlink r:id="rId3" w:history="1">
        <w:r w:rsidR="00CE55D4" w:rsidRPr="009A41D4">
          <w:rPr>
            <w:rStyle w:val="Hyperlink"/>
            <w:color w:val="auto"/>
            <w:u w:val="none"/>
          </w:rPr>
          <w:t>dutra.adriana@discente.ufma.br</w:t>
        </w:r>
      </w:hyperlink>
      <w:r w:rsidR="00CE55D4" w:rsidRPr="009A41D4">
        <w:t xml:space="preserve">, </w:t>
      </w:r>
      <w:hyperlink r:id="rId4" w:history="1">
        <w:r w:rsidR="00CE55D4" w:rsidRPr="009A41D4">
          <w:rPr>
            <w:rStyle w:val="Hyperlink"/>
            <w:color w:val="auto"/>
            <w:u w:val="none"/>
          </w:rPr>
          <w:t>ics.rocha@discente.ufma.br</w:t>
        </w:r>
      </w:hyperlink>
      <w:r w:rsidR="00CE55D4" w:rsidRPr="009A41D4">
        <w:t xml:space="preserve"> e talita.albuquerque@discente.ufma.br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C61C1" w14:textId="77777777" w:rsidR="00D95F69" w:rsidRDefault="00D95F69">
    <w:r>
      <w:rPr>
        <w:noProof/>
      </w:rPr>
      <w:drawing>
        <wp:anchor distT="0" distB="0" distL="0" distR="0" simplePos="0" relativeHeight="251659264" behindDoc="1" locked="0" layoutInCell="1" hidden="0" allowOverlap="1" wp14:anchorId="0D537FCF" wp14:editId="575AD77A">
          <wp:simplePos x="0" y="0"/>
          <wp:positionH relativeFrom="page">
            <wp:posOffset>0</wp:posOffset>
          </wp:positionH>
          <wp:positionV relativeFrom="page">
            <wp:posOffset>6985</wp:posOffset>
          </wp:positionV>
          <wp:extent cx="7563485" cy="10727690"/>
          <wp:effectExtent l="0" t="0" r="0" b="0"/>
          <wp:wrapNone/>
          <wp:docPr id="4582382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21A"/>
    <w:rsid w:val="00227E10"/>
    <w:rsid w:val="003909E8"/>
    <w:rsid w:val="0065321A"/>
    <w:rsid w:val="009A41D4"/>
    <w:rsid w:val="00A17E85"/>
    <w:rsid w:val="00A82290"/>
    <w:rsid w:val="00B5626B"/>
    <w:rsid w:val="00B71FB1"/>
    <w:rsid w:val="00CE55D4"/>
    <w:rsid w:val="00D95F69"/>
    <w:rsid w:val="00ED7E2C"/>
    <w:rsid w:val="00F140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76E6F"/>
  <w15:chartTrackingRefBased/>
  <w15:docId w15:val="{0D42949B-1244-4A8C-A787-787A55793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321A"/>
    <w:pPr>
      <w:spacing w:after="0" w:line="276" w:lineRule="auto"/>
    </w:pPr>
    <w:rPr>
      <w:rFonts w:ascii="Arial" w:eastAsia="Arial" w:hAnsi="Arial" w:cs="Arial"/>
      <w:kern w:val="0"/>
      <w:sz w:val="22"/>
      <w:szCs w:val="22"/>
      <w:lang w:eastAsia="pt-BR"/>
      <w14:ligatures w14:val="none"/>
    </w:rPr>
  </w:style>
  <w:style w:type="paragraph" w:styleId="Ttulo1">
    <w:name w:val="heading 1"/>
    <w:basedOn w:val="Normal"/>
    <w:next w:val="Normal"/>
    <w:link w:val="Ttulo1Char"/>
    <w:uiPriority w:val="9"/>
    <w:qFormat/>
    <w:rsid w:val="0065321A"/>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65321A"/>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65321A"/>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65321A"/>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Ttulo5">
    <w:name w:val="heading 5"/>
    <w:basedOn w:val="Normal"/>
    <w:next w:val="Normal"/>
    <w:link w:val="Ttulo5Char"/>
    <w:uiPriority w:val="9"/>
    <w:semiHidden/>
    <w:unhideWhenUsed/>
    <w:qFormat/>
    <w:rsid w:val="0065321A"/>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Ttulo6">
    <w:name w:val="heading 6"/>
    <w:basedOn w:val="Normal"/>
    <w:next w:val="Normal"/>
    <w:link w:val="Ttulo6Char"/>
    <w:uiPriority w:val="9"/>
    <w:semiHidden/>
    <w:unhideWhenUsed/>
    <w:qFormat/>
    <w:rsid w:val="0065321A"/>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tulo7">
    <w:name w:val="heading 7"/>
    <w:basedOn w:val="Normal"/>
    <w:next w:val="Normal"/>
    <w:link w:val="Ttulo7Char"/>
    <w:uiPriority w:val="9"/>
    <w:semiHidden/>
    <w:unhideWhenUsed/>
    <w:qFormat/>
    <w:rsid w:val="0065321A"/>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tulo8">
    <w:name w:val="heading 8"/>
    <w:basedOn w:val="Normal"/>
    <w:next w:val="Normal"/>
    <w:link w:val="Ttulo8Char"/>
    <w:uiPriority w:val="9"/>
    <w:semiHidden/>
    <w:unhideWhenUsed/>
    <w:qFormat/>
    <w:rsid w:val="0065321A"/>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tulo9">
    <w:name w:val="heading 9"/>
    <w:basedOn w:val="Normal"/>
    <w:next w:val="Normal"/>
    <w:link w:val="Ttulo9Char"/>
    <w:uiPriority w:val="9"/>
    <w:semiHidden/>
    <w:unhideWhenUsed/>
    <w:qFormat/>
    <w:rsid w:val="0065321A"/>
    <w:pPr>
      <w:keepNext/>
      <w:keepLines/>
      <w:spacing w:line="278"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5321A"/>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65321A"/>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65321A"/>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65321A"/>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65321A"/>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65321A"/>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5321A"/>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5321A"/>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5321A"/>
    <w:rPr>
      <w:rFonts w:eastAsiaTheme="majorEastAsia" w:cstheme="majorBidi"/>
      <w:color w:val="272727" w:themeColor="text1" w:themeTint="D8"/>
    </w:rPr>
  </w:style>
  <w:style w:type="paragraph" w:styleId="Ttulo">
    <w:name w:val="Title"/>
    <w:basedOn w:val="Normal"/>
    <w:next w:val="Normal"/>
    <w:link w:val="TtuloChar"/>
    <w:uiPriority w:val="10"/>
    <w:qFormat/>
    <w:rsid w:val="0065321A"/>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6532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65321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65321A"/>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5321A"/>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oChar">
    <w:name w:val="Citação Char"/>
    <w:basedOn w:val="Fontepargpadro"/>
    <w:link w:val="Citao"/>
    <w:uiPriority w:val="29"/>
    <w:rsid w:val="0065321A"/>
    <w:rPr>
      <w:i/>
      <w:iCs/>
      <w:color w:val="404040" w:themeColor="text1" w:themeTint="BF"/>
    </w:rPr>
  </w:style>
  <w:style w:type="paragraph" w:styleId="PargrafodaLista">
    <w:name w:val="List Paragraph"/>
    <w:basedOn w:val="Normal"/>
    <w:uiPriority w:val="34"/>
    <w:qFormat/>
    <w:rsid w:val="0065321A"/>
    <w:pPr>
      <w:spacing w:after="160"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character" w:styleId="nfaseIntensa">
    <w:name w:val="Intense Emphasis"/>
    <w:basedOn w:val="Fontepargpadro"/>
    <w:uiPriority w:val="21"/>
    <w:qFormat/>
    <w:rsid w:val="0065321A"/>
    <w:rPr>
      <w:i/>
      <w:iCs/>
      <w:color w:val="0F4761" w:themeColor="accent1" w:themeShade="BF"/>
    </w:rPr>
  </w:style>
  <w:style w:type="paragraph" w:styleId="CitaoIntensa">
    <w:name w:val="Intense Quote"/>
    <w:basedOn w:val="Normal"/>
    <w:next w:val="Normal"/>
    <w:link w:val="CitaoIntensaChar"/>
    <w:uiPriority w:val="30"/>
    <w:qFormat/>
    <w:rsid w:val="0065321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CitaoIntensaChar">
    <w:name w:val="Citação Intensa Char"/>
    <w:basedOn w:val="Fontepargpadro"/>
    <w:link w:val="CitaoIntensa"/>
    <w:uiPriority w:val="30"/>
    <w:rsid w:val="0065321A"/>
    <w:rPr>
      <w:i/>
      <w:iCs/>
      <w:color w:val="0F4761" w:themeColor="accent1" w:themeShade="BF"/>
    </w:rPr>
  </w:style>
  <w:style w:type="character" w:styleId="RefernciaIntensa">
    <w:name w:val="Intense Reference"/>
    <w:basedOn w:val="Fontepargpadro"/>
    <w:uiPriority w:val="32"/>
    <w:qFormat/>
    <w:rsid w:val="0065321A"/>
    <w:rPr>
      <w:b/>
      <w:bCs/>
      <w:smallCaps/>
      <w:color w:val="0F4761" w:themeColor="accent1" w:themeShade="BF"/>
      <w:spacing w:val="5"/>
    </w:rPr>
  </w:style>
  <w:style w:type="paragraph" w:styleId="Textodenotaderodap">
    <w:name w:val="footnote text"/>
    <w:basedOn w:val="Normal"/>
    <w:link w:val="TextodenotaderodapChar"/>
    <w:uiPriority w:val="99"/>
    <w:semiHidden/>
    <w:unhideWhenUsed/>
    <w:rsid w:val="00B71FB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B71FB1"/>
    <w:rPr>
      <w:rFonts w:ascii="Arial" w:eastAsia="Arial" w:hAnsi="Arial" w:cs="Arial"/>
      <w:kern w:val="0"/>
      <w:sz w:val="20"/>
      <w:szCs w:val="20"/>
      <w:lang w:eastAsia="pt-BR"/>
      <w14:ligatures w14:val="none"/>
    </w:rPr>
  </w:style>
  <w:style w:type="character" w:styleId="Refdenotaderodap">
    <w:name w:val="footnote reference"/>
    <w:basedOn w:val="Fontepargpadro"/>
    <w:uiPriority w:val="99"/>
    <w:semiHidden/>
    <w:unhideWhenUsed/>
    <w:rsid w:val="00B71FB1"/>
    <w:rPr>
      <w:vertAlign w:val="superscript"/>
    </w:rPr>
  </w:style>
  <w:style w:type="character" w:styleId="Hyperlink">
    <w:name w:val="Hyperlink"/>
    <w:basedOn w:val="Fontepargpadro"/>
    <w:uiPriority w:val="99"/>
    <w:unhideWhenUsed/>
    <w:rsid w:val="00CE55D4"/>
    <w:rPr>
      <w:color w:val="467886" w:themeColor="hyperlink"/>
      <w:u w:val="single"/>
    </w:rPr>
  </w:style>
  <w:style w:type="character" w:styleId="MenoPendente">
    <w:name w:val="Unresolved Mention"/>
    <w:basedOn w:val="Fontepargpadro"/>
    <w:uiPriority w:val="99"/>
    <w:semiHidden/>
    <w:unhideWhenUsed/>
    <w:rsid w:val="00CE55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positorio.ufu.br/bitstream/123456789/24790/1/PapelTerceiroSetor..pdf" TargetMode="External"/><Relationship Id="rId3" Type="http://schemas.openxmlformats.org/officeDocument/2006/relationships/settings" Target="settings.xml"/><Relationship Id="rId7" Type="http://schemas.openxmlformats.org/officeDocument/2006/relationships/hyperlink" Target="http://www.planalto.gov.br/ccivil_03/constituicao/constituicao.ht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cielo.br/sciel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dutra.adriana@discente.ufma.br" TargetMode="External"/><Relationship Id="rId2" Type="http://schemas.openxmlformats.org/officeDocument/2006/relationships/hyperlink" Target="mailto:laire.pimentel@discente.ufma.br" TargetMode="External"/><Relationship Id="rId1" Type="http://schemas.openxmlformats.org/officeDocument/2006/relationships/hyperlink" Target="mailto:pinheiro.leticia@discente.ufma.br" TargetMode="External"/><Relationship Id="rId4" Type="http://schemas.openxmlformats.org/officeDocument/2006/relationships/hyperlink" Target="mailto:ics.rocha@discente.ufma.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D9B05-F486-4144-8CEE-D5CD9412C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12</Pages>
  <Words>3892</Words>
  <Characters>21017</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Letícia Cristine Ribeiro Pinheiro</dc:creator>
  <cp:keywords/>
  <dc:description/>
  <cp:lastModifiedBy>Letícia Cristine Ribeiro Pinheiro</cp:lastModifiedBy>
  <cp:revision>4</cp:revision>
  <dcterms:created xsi:type="dcterms:W3CDTF">2025-07-06T19:33:00Z</dcterms:created>
  <dcterms:modified xsi:type="dcterms:W3CDTF">2025-07-06T20:24:00Z</dcterms:modified>
</cp:coreProperties>
</file>