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b w:val="1"/>
          <w:sz w:val="24"/>
          <w:szCs w:val="24"/>
        </w:rPr>
      </w:pPr>
      <w:r w:rsidDel="00000000" w:rsidR="00000000" w:rsidRPr="00000000">
        <w:rPr>
          <w:b w:val="1"/>
          <w:sz w:val="24"/>
          <w:szCs w:val="24"/>
          <w:rtl w:val="0"/>
        </w:rPr>
        <w:t xml:space="preserve">O RECEITUÁRIO NEOLIBERAL NO BRASIL E AS CONTRARREFORMAS PREVIDENCIÁRIAS </w:t>
      </w:r>
    </w:p>
    <w:p w:rsidR="00000000" w:rsidDel="00000000" w:rsidP="00000000" w:rsidRDefault="00000000" w:rsidRPr="00000000" w14:paraId="00000002">
      <w:pPr>
        <w:spacing w:line="240" w:lineRule="auto"/>
        <w:ind w:left="0" w:firstLine="0"/>
        <w:jc w:val="right"/>
        <w:rPr>
          <w:b w:val="0"/>
          <w:sz w:val="20"/>
          <w:szCs w:val="20"/>
          <w:vertAlign w:val="baseline"/>
        </w:rPr>
      </w:pPr>
      <w:r w:rsidDel="00000000" w:rsidR="00000000" w:rsidRPr="00000000">
        <w:rPr>
          <w:sz w:val="24"/>
          <w:szCs w:val="24"/>
          <w:rtl w:val="0"/>
        </w:rPr>
        <w:t xml:space="preserve">Tainá da Silva Barbosa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both"/>
        <w:rPr>
          <w:sz w:val="20"/>
          <w:szCs w:val="20"/>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4">
      <w:pPr>
        <w:spacing w:line="240" w:lineRule="auto"/>
        <w:ind w:left="2835" w:firstLine="0"/>
        <w:jc w:val="both"/>
        <w:rPr>
          <w:sz w:val="20"/>
          <w:szCs w:val="20"/>
          <w:vertAlign w:val="baseline"/>
        </w:rPr>
      </w:pPr>
      <w:r w:rsidDel="00000000" w:rsidR="00000000" w:rsidRPr="00000000">
        <w:rPr>
          <w:sz w:val="20"/>
          <w:szCs w:val="20"/>
          <w:rtl w:val="0"/>
        </w:rPr>
        <w:t xml:space="preserve">Acompanhamos desde a década de 1990 uma série de contrarreformas à Política de Previdência Social no Brasil, diante da ofensiva neoliberal, como uma resposta à crise estrutural do capital. Estas medidas têm alterado consideravelmente o conteúdo constitucional em todos os governos, por meio de várias medidas, como as   Emendas Constitucionais N. 20/1998, N. 41/2003,  N. 47/2005, Lei N. 12. 618/ 2012, Lei N. 13.153/2015 e a recente EC N. 103/2019, com conteúdo mais ofensivo aos direitos previdenciários. A pesquisa se baseou em fontes bibliográficas e análise documental, permitindo assinalar que estas contrarreformas têm ocasionado uma série de ataques aos direitos previdenciários, como crescimento de indeferimentos dos benefícios, aumento das demandas por requerimentos, a redução do quantitativo de benefícios concedidos, bem como o retardamento do acesso à aposentadoria. </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Política de Previdência Social</w:t>
      </w:r>
      <w:r w:rsidDel="00000000" w:rsidR="00000000" w:rsidRPr="00000000">
        <w:rPr>
          <w:sz w:val="20"/>
          <w:szCs w:val="20"/>
          <w:vertAlign w:val="baseline"/>
          <w:rtl w:val="0"/>
        </w:rPr>
        <w:t xml:space="preserve">; </w:t>
      </w:r>
      <w:r w:rsidDel="00000000" w:rsidR="00000000" w:rsidRPr="00000000">
        <w:rPr>
          <w:sz w:val="20"/>
          <w:szCs w:val="20"/>
          <w:rtl w:val="0"/>
        </w:rPr>
        <w:t xml:space="preserve">Ofensiva neoliberal</w:t>
      </w:r>
      <w:r w:rsidDel="00000000" w:rsidR="00000000" w:rsidRPr="00000000">
        <w:rPr>
          <w:sz w:val="20"/>
          <w:szCs w:val="20"/>
          <w:vertAlign w:val="baseline"/>
          <w:rtl w:val="0"/>
        </w:rPr>
        <w:t xml:space="preserve">. </w:t>
      </w:r>
      <w:r w:rsidDel="00000000" w:rsidR="00000000" w:rsidRPr="00000000">
        <w:rPr>
          <w:sz w:val="20"/>
          <w:szCs w:val="20"/>
          <w:rtl w:val="0"/>
        </w:rPr>
        <w:t xml:space="preserve">direitos previdenciários</w:t>
      </w:r>
      <w:r w:rsidDel="00000000" w:rsidR="00000000" w:rsidRPr="00000000">
        <w:rPr>
          <w:sz w:val="20"/>
          <w:szCs w:val="20"/>
          <w:vertAlign w:val="baseline"/>
          <w:rtl w:val="0"/>
        </w:rPr>
        <w:t xml:space="preserve">.</w:t>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sz w:val="20"/>
          <w:szCs w:val="20"/>
          <w:rtl w:val="0"/>
        </w:rPr>
        <w:t xml:space="preserve">Since the 1990s, we have been following a series of counter-reforms to the Social Security Policy in Brazil, in the face of the neoliberal offensive, as a response to the structural crisis of capital. These measures have considerably changed the constitutional content in all governments, through various measures, such as Constitutional Amendments N. 20/1998, N. 41/2003, N. 47/2005, Law N. 12,618/2012, Law N. 13,153/2015 and the recent EC N. 103/2019, with content more offensive to social security rights. The research was based on bibliographic sources and documentary analysis, allowing us to point out that these counter-reforms have led to a series of attacks on social security rights, such as an increase in the number of benefit denials, an increase in the demand for applications, a reduction in the number of benefits granted, as well as delayed access to retirement. </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Social Security Policy</w:t>
      </w:r>
      <w:r w:rsidDel="00000000" w:rsidR="00000000" w:rsidRPr="00000000">
        <w:rPr>
          <w:sz w:val="20"/>
          <w:szCs w:val="20"/>
          <w:vertAlign w:val="baseline"/>
          <w:rtl w:val="0"/>
        </w:rPr>
        <w:t xml:space="preserve">; </w:t>
      </w:r>
      <w:r w:rsidDel="00000000" w:rsidR="00000000" w:rsidRPr="00000000">
        <w:rPr>
          <w:sz w:val="20"/>
          <w:szCs w:val="20"/>
          <w:rtl w:val="0"/>
        </w:rPr>
        <w:t xml:space="preserve">Neoliberal offensive</w:t>
      </w:r>
      <w:r w:rsidDel="00000000" w:rsidR="00000000" w:rsidRPr="00000000">
        <w:rPr>
          <w:sz w:val="20"/>
          <w:szCs w:val="20"/>
          <w:vertAlign w:val="baseline"/>
          <w:rtl w:val="0"/>
        </w:rPr>
        <w:t xml:space="preserve">; </w:t>
      </w:r>
      <w:r w:rsidDel="00000000" w:rsidR="00000000" w:rsidRPr="00000000">
        <w:rPr>
          <w:sz w:val="20"/>
          <w:szCs w:val="20"/>
          <w:rtl w:val="0"/>
        </w:rPr>
        <w:t xml:space="preserve">social security rights</w:t>
      </w:r>
      <w:r w:rsidDel="00000000" w:rsidR="00000000" w:rsidRPr="00000000">
        <w:rPr>
          <w:sz w:val="20"/>
          <w:szCs w:val="20"/>
          <w:vertAlign w:val="baseline"/>
          <w:rtl w:val="0"/>
        </w:rPr>
        <w:t xml:space="preserve">.</w:t>
      </w:r>
    </w:p>
    <w:p w:rsidR="00000000" w:rsidDel="00000000" w:rsidP="00000000" w:rsidRDefault="00000000" w:rsidRPr="00000000" w14:paraId="0000000A">
      <w:pPr>
        <w:spacing w:line="360" w:lineRule="auto"/>
        <w:rPr>
          <w:sz w:val="24"/>
          <w:szCs w:val="24"/>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B">
      <w:pPr>
        <w:spacing w:line="360" w:lineRule="auto"/>
        <w:ind w:right="4" w:firstLine="720"/>
        <w:jc w:val="both"/>
        <w:rPr>
          <w:sz w:val="24"/>
          <w:szCs w:val="24"/>
        </w:rPr>
      </w:pPr>
      <w:bookmarkStart w:colFirst="0" w:colLast="0" w:name="_heading=h.gjdgxs" w:id="0"/>
      <w:bookmarkEnd w:id="0"/>
      <w:r w:rsidDel="00000000" w:rsidR="00000000" w:rsidRPr="00000000">
        <w:rPr>
          <w:sz w:val="24"/>
          <w:szCs w:val="24"/>
          <w:rtl w:val="0"/>
        </w:rPr>
        <w:t xml:space="preserve">Esta comunicação apresenta reflexões sobre a relação do neoliberalismo e a Política de Previdência Social qu</w:t>
      </w:r>
      <w:r w:rsidDel="00000000" w:rsidR="00000000" w:rsidRPr="00000000">
        <w:rPr>
          <w:sz w:val="24"/>
          <w:szCs w:val="24"/>
          <w:highlight w:val="white"/>
          <w:rtl w:val="0"/>
        </w:rPr>
        <w:t xml:space="preserve">e completou 100 anos no ano de 2023. Como uma das principais políticas de proteção social ao trabalho que  integra a seguridade, em conjunto com as políticas de Saúde e Assistência, a previdência, por meio de benefícios como aposentadorias, pensões, auxílios e outros são fundamentais para a reprodução social de muitas famílias brasileiras. Contudo com a adesão do Estado brasileiro ao receituário neoliberal por volta da década de 1990, esta política tem sido impactada com o conjunto de alterações realizadas por meio de emendas constitucionais. Sendo assim, destacamos </w:t>
      </w:r>
      <w:r w:rsidDel="00000000" w:rsidR="00000000" w:rsidRPr="00000000">
        <w:rPr>
          <w:sz w:val="24"/>
          <w:szCs w:val="24"/>
          <w:rtl w:val="0"/>
        </w:rPr>
        <w:t xml:space="preserve">a relevância destas reflexões, para compreendermos e denunciarmos as medidas do capital, com a ideologia neoliberal para destruição dos direitos previdenciários.</w:t>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CRISE DO CAPITAL E NEOLIBERALISMO</w:t>
      </w:r>
      <w:r w:rsidDel="00000000" w:rsidR="00000000" w:rsidRPr="00000000">
        <w:rPr>
          <w:rtl w:val="0"/>
        </w:rPr>
      </w:r>
    </w:p>
    <w:p w:rsidR="00000000" w:rsidDel="00000000" w:rsidP="00000000" w:rsidRDefault="00000000" w:rsidRPr="00000000" w14:paraId="0000000E">
      <w:pPr>
        <w:spacing w:line="360" w:lineRule="auto"/>
        <w:ind w:firstLine="720"/>
        <w:jc w:val="both"/>
        <w:rPr>
          <w:sz w:val="24"/>
          <w:szCs w:val="24"/>
        </w:rPr>
      </w:pPr>
      <w:r w:rsidDel="00000000" w:rsidR="00000000" w:rsidRPr="00000000">
        <w:rPr>
          <w:sz w:val="24"/>
          <w:szCs w:val="24"/>
          <w:rtl w:val="0"/>
        </w:rPr>
        <w:t xml:space="preserve">Segundo Anderson (1995) o neoliberalismo surge como orientação política e ideológica após a segunda guerra mundial, a partir dos debates dos intelectuais da sociedade de Mont Pélerin, que criticavam o modelo econômico keynesiano e o Estado de Bem-estar social do contexto dos países europeus de capitalismo avançado. </w:t>
      </w:r>
    </w:p>
    <w:p w:rsidR="00000000" w:rsidDel="00000000" w:rsidP="00000000" w:rsidRDefault="00000000" w:rsidRPr="00000000" w14:paraId="0000000F">
      <w:pPr>
        <w:spacing w:line="360" w:lineRule="auto"/>
        <w:ind w:firstLine="720"/>
        <w:jc w:val="both"/>
        <w:rPr>
          <w:sz w:val="24"/>
          <w:szCs w:val="24"/>
        </w:rPr>
      </w:pPr>
      <w:r w:rsidDel="00000000" w:rsidR="00000000" w:rsidRPr="00000000">
        <w:rPr>
          <w:sz w:val="24"/>
          <w:szCs w:val="24"/>
          <w:rtl w:val="0"/>
        </w:rPr>
        <w:t xml:space="preserve">O keynesianismo que regia estes países foi desenvolvido a partir da preocupação com o comportamento dos sistema econômico e para manter a ordem do capital. John Maynard Keynes, apresentou resposta à crise de 1929, com publicação em 1936 do manifesto político chamado de “teoria geral”, a partir da crítica a lei de Say (oferta e demanda), evidenciava que a conquista do equilíbrio econômico viria mediante a “insistência na necessidade de intervenção do Estado para a mediação dos conflitos de classe”, com a implantação do pleno emprego e políticas sociais (Negri, 2020, p. 232).</w:t>
      </w:r>
    </w:p>
    <w:p w:rsidR="00000000" w:rsidDel="00000000" w:rsidP="00000000" w:rsidRDefault="00000000" w:rsidRPr="00000000" w14:paraId="00000010">
      <w:pPr>
        <w:spacing w:line="360" w:lineRule="auto"/>
        <w:ind w:right="-40" w:firstLine="720"/>
        <w:jc w:val="both"/>
        <w:rPr>
          <w:sz w:val="24"/>
          <w:szCs w:val="24"/>
        </w:rPr>
      </w:pPr>
      <w:r w:rsidDel="00000000" w:rsidR="00000000" w:rsidRPr="00000000">
        <w:rPr>
          <w:sz w:val="24"/>
          <w:szCs w:val="24"/>
          <w:rtl w:val="0"/>
        </w:rPr>
        <w:t xml:space="preserve">O fundo público foi peça central na sustentação do Estado-providência ou Welfare State (Estado de Bem-estar social) nos países centrais do capitalismo, operando grande transformação na reprodução do capital e do trabalho. Diante da crise, tornou-se absolutamente ainda mais necessário, como mediação anticíclica na intervenção da queda tendencial da taxa de lucro, enquanto componente estrutural e insubstituível do padrão de financiamento da economia capitalista (Oliveira, 1998). </w:t>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sz w:val="24"/>
          <w:szCs w:val="24"/>
          <w:rtl w:val="0"/>
        </w:rPr>
        <w:t xml:space="preserve">Com o baixo crescimento econômico e altas taxas inflacionárias desencadeadas pela crise da década de 1970, as primeiras experiências de governos neoliberais datam nesta década. Foram os governos de Thatcher na Inglaterra (1979), de Reagan na potência norte-americano (1980), de Kohl na Alemanha (1982) e na América Latina, a ditadura chilena de Pinochet foi marcada por uma experiência neoliberal com desemprego, repressão, privatização de bens públicos e ataque à democracia (Anderson, 1995).</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Ao longo do processo histórico do capital, as crises sempre estiveram presentes entre os auges e as retomadas, sendo encontradas respostas para enfrentá-las, para garantir a sua estrutura basilar: a acumulação. Contudo, a partir do século XX, as crises tornaram-se cada vez mais recorrentes, não de natureza simplesmente cíclica, mas diante de sua profundidade, sua natureza é estrutural. As respostas adotadas pelo capital de ordem contraditória, representa que “é a séria manifestação do encontro do sistema com seus próprios limites intrínsecos” segundo Mészáros (2000, p. 14).</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Para a manutenção dos processos expansivos do capital dos longos anos dourados, operava-se o padrão de acumulação rígida, do fordismo/ keynesiano, que se baseava na produção e consumo em massa do trabalho. Diante da crise de superprodução e superacumulação a partir do final dos 1960, diferentemente das anteriores, impactou na sustentação do estado de bem-estar social (Welfare state). A rigidez do padrão tornou-se insuficiente, com o aumento das despesas públicas e a estagnação da esfera fiscal, impulsionando a transição para o que Harvey (1992) chama de regime de acumulação flexível. De forma distinta ao anterior passou a operar na flexibilidade das relações de produção, produtos, padrões de consumo, mercado de trabalho com impactos diretos sobre a classe trabalhadora.</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O processo contraditório que incidiu no capitalismo pós 1970, tem ocasionado profundas transformações societárias, na esfera do trabalho, no papel do Estado e nas relações comerciais, financeiras e sociais como um todo, desde a produção à reprodução social. Estas transformações são resultado da maneira como o capital enfrenta a queda tendencial da taxa de lucro, que consistem em: reestruturação produtiva, hegemonia neoliberal e financeirização do capital, que se aprofundaram nesse início do século XXI (Netto, 2012).</w:t>
      </w:r>
    </w:p>
    <w:p w:rsidR="00000000" w:rsidDel="00000000" w:rsidP="00000000" w:rsidRDefault="00000000" w:rsidRPr="00000000" w14:paraId="00000015">
      <w:pPr>
        <w:spacing w:line="360" w:lineRule="auto"/>
        <w:ind w:firstLine="720"/>
        <w:jc w:val="both"/>
        <w:rPr>
          <w:sz w:val="20"/>
          <w:szCs w:val="20"/>
        </w:rPr>
      </w:pPr>
      <w:r w:rsidDel="00000000" w:rsidR="00000000" w:rsidRPr="00000000">
        <w:rPr>
          <w:sz w:val="24"/>
          <w:szCs w:val="24"/>
          <w:rtl w:val="0"/>
        </w:rPr>
        <w:t xml:space="preserve">Na concepção de Mandel (1982), na fase tardia do capitalismo monopolista, o Estado passa por ampliações nas suas funções, desde a contribuição no planejamento econômico, na socialização de custos, com maior participação nos setores de produção, devido a inovação tecnológica, até administração das crises, para favorecer as condições gerais de produção e acumulação do capital, inclusive fazendo uso de ideologia para controlar a consciência de classe dos trabalhadores.</w:t>
      </w:r>
      <w:r w:rsidDel="00000000" w:rsidR="00000000" w:rsidRPr="00000000">
        <w:rPr>
          <w:rtl w:val="0"/>
        </w:rPr>
      </w:r>
    </w:p>
    <w:p w:rsidR="00000000" w:rsidDel="00000000" w:rsidP="00000000" w:rsidRDefault="00000000" w:rsidRPr="00000000" w14:paraId="00000016">
      <w:pPr>
        <w:spacing w:line="360" w:lineRule="auto"/>
        <w:ind w:firstLine="720"/>
        <w:jc w:val="both"/>
        <w:rPr>
          <w:sz w:val="24"/>
          <w:szCs w:val="24"/>
        </w:rPr>
      </w:pPr>
      <w:r w:rsidDel="00000000" w:rsidR="00000000" w:rsidRPr="00000000">
        <w:rPr>
          <w:sz w:val="24"/>
          <w:szCs w:val="24"/>
          <w:rtl w:val="0"/>
        </w:rPr>
        <w:t xml:space="preserve"> Conjugado a ampliação das funções estatais, o neoliberalismo “como nova razão de mundo” nos termos de Dardot e Laval (2016) promoveu uma racionalidade ideológica que não se aplica somente ao Estado e os governos, com tendência de flexibilização, desregulamentação e privatização de bens públicos, isto é o estado funcional à acumulação capitalista, mas também nas novas configurações que incidem sobre o trabalho, com a reestruturação produtiva, o surgimento do homem empresa, marcado pela competitividade e os impactos na subjetividades dos trabalhadores, com relações de trabalho precarizadas e o crescimento do desemprego.</w:t>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Enquanto teoria política, econômica e de impacto a toda ordem social, o neoliberalismo como uma das formas do capital enfrentar as crises, desenvolve-se mediante a configuração de novas funções ao estado, para favorecer a liberdade de comércio e mercado, direitos individuais e a propriedade privada, pois “o papel do estado é criar e preservar uma estrutura institucional apropriada a estas práticas” (Harvey, 2008, p. 12). No Brasil, diferentemente dos demais países de capitalismo central, com a particularidade de economia periférica e dependente, a consolidação do neoliberalismo ocorreu a partir da década de 1990, logo após a promulgação da Constituição Federal de 1988, que promoveu alterações destrutivas a configuração da seguridade social, como será evidenciado a seguir.</w:t>
      </w:r>
    </w:p>
    <w:p w:rsidR="00000000" w:rsidDel="00000000" w:rsidP="00000000" w:rsidRDefault="00000000" w:rsidRPr="00000000" w14:paraId="00000018">
      <w:pPr>
        <w:spacing w:line="240" w:lineRule="auto"/>
        <w:ind w:left="2268" w:firstLine="0"/>
        <w:jc w:val="both"/>
        <w:rPr>
          <w:sz w:val="24"/>
          <w:szCs w:val="24"/>
        </w:rPr>
      </w:pPr>
      <w:r w:rsidDel="00000000" w:rsidR="00000000" w:rsidRPr="00000000">
        <w:rPr>
          <w:rtl w:val="0"/>
        </w:rPr>
      </w:r>
    </w:p>
    <w:p w:rsidR="00000000" w:rsidDel="00000000" w:rsidP="00000000" w:rsidRDefault="00000000" w:rsidRPr="00000000" w14:paraId="00000019">
      <w:pPr>
        <w:spacing w:line="360" w:lineRule="auto"/>
        <w:jc w:val="both"/>
        <w:rPr>
          <w:b w:val="1"/>
          <w:sz w:val="24"/>
          <w:szCs w:val="24"/>
        </w:rPr>
      </w:pPr>
      <w:r w:rsidDel="00000000" w:rsidR="00000000" w:rsidRPr="00000000">
        <w:rPr>
          <w:b w:val="1"/>
          <w:sz w:val="24"/>
          <w:szCs w:val="24"/>
          <w:rtl w:val="0"/>
        </w:rPr>
        <w:t xml:space="preserve">3</w:t>
        <w:tab/>
        <w:t xml:space="preserve">AJUSTE FISCAL PERMANENTE NO BRASIL E CONTRARREFORMAS A POLÍTICA PREVIDENCIÁRIA</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O Plano Real foi elaborado com o objetivo de estabilização da economia e para combater a inflação, por Fernando Henrique Cardoso, enquanto Ministério da Fazenda. Representou o desdobramento do processo de inserção subordinada do país às teses do Consenso de Washington, da adesão ao neoliberalismo dos países latino-americanos, bem como dos acordos com as formulações dos Fundo Monetário Internacional (FMI) que atribuiu aos países periféricos a responsabilidade de enfrentamento da crise cambial. Nesse sentido, o Plano Real configurou-se “numa complexa arquitetura político-econômico-eleitora, que possibilitou a derrota, mais uma vez, das forças de esquerda, recolocando na ordem do dia o projeto liberal urdido desde os tempos do Governo Collor” (Filgueiras, 2006, p. 92).</w:t>
      </w:r>
    </w:p>
    <w:p w:rsidR="00000000" w:rsidDel="00000000" w:rsidP="00000000" w:rsidRDefault="00000000" w:rsidRPr="00000000" w14:paraId="0000001B">
      <w:pPr>
        <w:spacing w:line="360" w:lineRule="auto"/>
        <w:jc w:val="both"/>
        <w:rPr>
          <w:sz w:val="24"/>
          <w:szCs w:val="24"/>
        </w:rPr>
      </w:pPr>
      <w:r w:rsidDel="00000000" w:rsidR="00000000" w:rsidRPr="00000000">
        <w:rPr>
          <w:b w:val="1"/>
          <w:color w:val="ff0000"/>
          <w:sz w:val="24"/>
          <w:szCs w:val="24"/>
          <w:rtl w:val="0"/>
        </w:rPr>
        <w:tab/>
      </w:r>
      <w:r w:rsidDel="00000000" w:rsidR="00000000" w:rsidRPr="00000000">
        <w:rPr>
          <w:sz w:val="24"/>
          <w:szCs w:val="24"/>
          <w:rtl w:val="0"/>
        </w:rPr>
        <w:t xml:space="preserve">No governo de Fernando Henrique Cardoso, o Ministro Luiz Carlos Bresser Pereira do Ministério da Administração Federal e Reforma do Estado (MARE) elaborou o Plano Diretor da Reforma do Estado em 1995. O documento que tornou-se orientador do período, apresenta uma análise da crise do estado, crise do estado interventivo e sobre a crise fiscal, destacando críticas à Constituição Federal de 1988, considerando-a como retrocesso burocrático, dentre estas: aos servidores públicos e a intervenção do estado por meio de políticas sociais. A nova proposta visava realizar uma reforma no estado, mediante o redimensionamento de sua função na esfera pública  e privada, uma administração pública patrimonialista, burocrática e gerencial (Brasil, 1995). Um evidente movimento que consolidou o conjunto de estratégias do projeto neoliberal em curso no Brasil.</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Conforme Filgueiras (2006) a popularidade conquistada por FHC, por meio do plano real, embora que tenha perdurado por pouco tempo, em virtude das altas taxas de juros e expansão do desemprego que foram aprofundando nos anos posteriores, foi suficientemente necessário para realizar alterações que trouxeram impactos decisivos as políticas sociais como um todo, e sobretudo a seguridade social, com a política de previdência social.</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De acordo Behring (2021), foi sobre o sistema de proteção social constituído na CF/1988, que este plano implementou ameaças, com o ajuste fiscal permanente determinado pela ofensiva neoliberal. Assim, em nome do discurso de equilíbrio fiscal e duradouro, os governos Collor e FHC adotaram as privatizações em massa, a desresponsabilização do Estado para as políticas sociais, com o programa de publicização, desvinculações orçamentárias e a adesão a um conjunto de mecanismos de contenção fiscal, com o objetivo de alcançar as metas de superávits para o pagamento dos juros, encargos e amortizações da dívida pública.</w:t>
      </w:r>
    </w:p>
    <w:p w:rsidR="00000000" w:rsidDel="00000000" w:rsidP="00000000" w:rsidRDefault="00000000" w:rsidRPr="00000000" w14:paraId="0000001E">
      <w:pPr>
        <w:spacing w:line="360" w:lineRule="auto"/>
        <w:ind w:firstLine="709"/>
        <w:jc w:val="both"/>
        <w:rPr>
          <w:sz w:val="24"/>
          <w:szCs w:val="24"/>
        </w:rPr>
      </w:pPr>
      <w:r w:rsidDel="00000000" w:rsidR="00000000" w:rsidRPr="00000000">
        <w:rPr>
          <w:sz w:val="24"/>
          <w:szCs w:val="24"/>
          <w:rtl w:val="0"/>
        </w:rPr>
        <w:t xml:space="preserve">O conjunto de propostas das políticas neoliberais vieram para desmontar o financiamento regulamentado através da CF/1988, que se particulariza, portanto, segundo Brettas (2020), mediante a apropriação do fundo público e a financeirização das políticas sociais, sendo a Previdência Social, o carro chefe desse processo. </w:t>
      </w:r>
      <w:r w:rsidDel="00000000" w:rsidR="00000000" w:rsidRPr="00000000">
        <w:rPr>
          <w:sz w:val="24"/>
          <w:szCs w:val="24"/>
          <w:highlight w:val="white"/>
          <w:rtl w:val="0"/>
        </w:rPr>
        <w:t xml:space="preserve">Por isso nas três últimas décadas, observamos diante desta ofensiva, como a previdência social pública brasileira tem sido alvo de severos ataques, promovendo contrarreformas ao conteúdo constitucional em todos os govern</w:t>
      </w:r>
      <w:r w:rsidDel="00000000" w:rsidR="00000000" w:rsidRPr="00000000">
        <w:rPr>
          <w:sz w:val="24"/>
          <w:szCs w:val="24"/>
          <w:rtl w:val="0"/>
        </w:rPr>
        <w:t xml:space="preserve">os. </w:t>
      </w:r>
    </w:p>
    <w:p w:rsidR="00000000" w:rsidDel="00000000" w:rsidP="00000000" w:rsidRDefault="00000000" w:rsidRPr="00000000" w14:paraId="0000001F">
      <w:pPr>
        <w:spacing w:line="360" w:lineRule="auto"/>
        <w:ind w:right="-40" w:firstLine="720"/>
        <w:jc w:val="both"/>
        <w:rPr>
          <w:sz w:val="24"/>
          <w:szCs w:val="24"/>
        </w:rPr>
      </w:pPr>
      <w:bookmarkStart w:colFirst="0" w:colLast="0" w:name="_heading=h.p0zkhtdsesiu" w:id="1"/>
      <w:bookmarkEnd w:id="1"/>
      <w:r w:rsidDel="00000000" w:rsidR="00000000" w:rsidRPr="00000000">
        <w:rPr>
          <w:sz w:val="24"/>
          <w:szCs w:val="24"/>
          <w:rtl w:val="0"/>
        </w:rPr>
        <w:t xml:space="preserve">A contrarreforma previdenciária aprovada no governo FHC, foi por meio da Emenda Constitucional (EC)  nº 20/1998, que alterou os dois regimes da previdência social. Comum aos dois, aplicou o critério do tempo de contribuição em substituição ao tempo de serviço para acessar a aposentadoria, bem como extinguiu a aposentadoria proporcional. No RGPS instituiu a idade mínima de 48 anos para mulheres e 53 anos para os homens acessarem a aposentadoria, além de estabelecer por meio de lei complementar o fator previdenciário, que implicou na redução do cálculo dos valores. No RPPS, as aposentadorias voluntárias passaram a ser admitidas com o tempo mínimo de dez anos no exercício efetivo e considerando 60 anos de idade e 35 anos de contribuição para homens e 55 anos de idade e 30 anos de contribuição para mulheres (Granemann, 2020).</w:t>
      </w:r>
    </w:p>
    <w:p w:rsidR="00000000" w:rsidDel="00000000" w:rsidP="00000000" w:rsidRDefault="00000000" w:rsidRPr="00000000" w14:paraId="00000020">
      <w:pPr>
        <w:spacing w:line="360" w:lineRule="auto"/>
        <w:ind w:right="-40" w:firstLine="720"/>
        <w:jc w:val="both"/>
        <w:rPr>
          <w:sz w:val="24"/>
          <w:szCs w:val="24"/>
        </w:rPr>
      </w:pPr>
      <w:bookmarkStart w:colFirst="0" w:colLast="0" w:name="_heading=h.ezmeqe9yrk8y" w:id="2"/>
      <w:bookmarkEnd w:id="2"/>
      <w:r w:rsidDel="00000000" w:rsidR="00000000" w:rsidRPr="00000000">
        <w:rPr>
          <w:sz w:val="24"/>
          <w:szCs w:val="24"/>
          <w:highlight w:val="white"/>
          <w:rtl w:val="0"/>
        </w:rPr>
        <w:t xml:space="preserve">O modelo econômico neoliberal dependente nos termos de Boito (2003) foi mantido no governo Lula. Certamente os beneficiários deste modelo são a burguesia brasileira, o setor bancário e o capital financeiro internacional. Juntos determinam a ordem</w:t>
      </w:r>
      <w:r w:rsidDel="00000000" w:rsidR="00000000" w:rsidRPr="00000000">
        <w:rPr>
          <w:sz w:val="24"/>
          <w:szCs w:val="24"/>
          <w:rtl w:val="0"/>
        </w:rPr>
        <w:t xml:space="preserve"> econômica, política e social, que inclusive pressionaram o governo para aplicar em tão pouco tempo outra contrarreforma ao sistema previdenciário.</w:t>
      </w:r>
    </w:p>
    <w:p w:rsidR="00000000" w:rsidDel="00000000" w:rsidP="00000000" w:rsidRDefault="00000000" w:rsidRPr="00000000" w14:paraId="00000021">
      <w:pPr>
        <w:spacing w:line="360" w:lineRule="auto"/>
        <w:ind w:right="-40" w:firstLine="720"/>
        <w:jc w:val="both"/>
        <w:rPr>
          <w:sz w:val="24"/>
          <w:szCs w:val="24"/>
          <w:highlight w:val="white"/>
        </w:rPr>
      </w:pPr>
      <w:bookmarkStart w:colFirst="0" w:colLast="0" w:name="_heading=h.j2h7pgdk0526" w:id="3"/>
      <w:bookmarkEnd w:id="3"/>
      <w:r w:rsidDel="00000000" w:rsidR="00000000" w:rsidRPr="00000000">
        <w:rPr>
          <w:sz w:val="24"/>
          <w:szCs w:val="24"/>
          <w:rtl w:val="0"/>
        </w:rPr>
        <w:t xml:space="preserve">A EC nº 41/2003, alterando principalmente as regras do RPPS, no tocante aos servidores públicos, com o estabelecimento do teto no benefício de aposentadorias e pensões para os servidores (novos ingressantes), e implantação do regime de previdência complementar para os servidores, com a operacionalização das entidades. Ainda foi aprovada a EC  nº 47/2005, com critérios diferentes em relação às pessoas deficientes, aos trabalhadores submetidos a riscos de saúde e aos contribuintes de baixa renda, que efetuam o trabalho exclusivamente doméstico (Granemann, 2020).</w:t>
      </w:r>
      <w:r w:rsidDel="00000000" w:rsidR="00000000" w:rsidRPr="00000000">
        <w:rPr>
          <w:rtl w:val="0"/>
        </w:rPr>
      </w:r>
    </w:p>
    <w:p w:rsidR="00000000" w:rsidDel="00000000" w:rsidP="00000000" w:rsidRDefault="00000000" w:rsidRPr="00000000" w14:paraId="00000022">
      <w:pPr>
        <w:spacing w:line="360" w:lineRule="auto"/>
        <w:ind w:right="-40" w:firstLine="720"/>
        <w:jc w:val="both"/>
        <w:rPr>
          <w:sz w:val="24"/>
          <w:szCs w:val="24"/>
        </w:rPr>
      </w:pPr>
      <w:bookmarkStart w:colFirst="0" w:colLast="0" w:name="_heading=h.pou7jpgp0iec" w:id="4"/>
      <w:bookmarkEnd w:id="4"/>
      <w:r w:rsidDel="00000000" w:rsidR="00000000" w:rsidRPr="00000000">
        <w:rPr>
          <w:sz w:val="24"/>
          <w:szCs w:val="24"/>
          <w:rtl w:val="0"/>
        </w:rPr>
        <w:t xml:space="preserve">Em continuidade a contrarreforma anterior, foi aprovada a Lei  nº 12. 618/ 2012, com a criação de Três Fundos de pensão direcionada para os servidores civis da União, compondo a previdência complementar do funcionalismo público, por meio de entidades fechadas. Seguindo a ótica do modelo de capitalização, o Fundo de Previdência Complementar (Funpresp) estabeleceu-se separadamente para servidores do executivo, legislativo e judiciário, além de regularizar os estados e municípios a criação de fundos complementares (Cislaghi, 2019).</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Demier (2017, p. 84) ressalta que a ruptura do governo petista crescia aceleradamente, em virtude dos índices de crescimento econômico ruírem, o crescimento do desemprego e a inflação impactando o consumo dos trabalhadores, pois “com o cobertor curto, o governo petista optou por aquecer o peito do capital e descobrir os pés do trabalho”. Mesmo assim, ainda não foi suficiente para satisfazer aos interesses da burguesia que instaurou a derrubada do governo Dilma com o golpe jurídico-parlamentar e midiático.</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Cislaghi (2019) aponta que o governo golpista de Michel Temer, inaugura a fase ultraneoliberal da história do Brasil. Partilhamos das considerações da autora, que essa fase compreende o projeto neoliberal aprofundado, expresso a partir de medidas estatais que ocasionaram a expansão da exploração da classe trabalhadora, o aprofundamento das contrarreformas das políticas sociais, do ajuste fiscal, a destituição  dos direitos sociais e ascensão da extrema-direita.</w:t>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Todo o governo uterino, foi orientado pelo documento “Uma Ponte para o futuro”, elaborado em 2015 pelo Partido do Movimento Democrático Brasileiro (PMDB), articulado com a burguesia. Organizando-se através de uma análise do diagnóstico da realidade econômica do país, da função do estado, através dos itens: a questão fiscal, retorno ao um orçamento verdadeiro, previdência e demografia, juros e dívida pública, e finalizando com propostas para uma agenda de desenvolvimento.</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Seguindo a direção da democracia blindada sob a ótica da retirada dos direitos e para reversão da economia brasileira, o documento propôs a realização de reformas estruturais, inclusive para alterar as legislações e normas constitucionais, sem estas não haveria a possibilidade de enfrentar e superar a crise fiscal (PMDB, 2015). Os objetivos prescritos, foram alcançados com a aprovação da EC nº  95/2016, sendo a mais perversa medida de contenção dos gastos sociais que o país vivenciou, realizando alterações na legislação do trabalho com a Lei nº  13.467/2017 e outras tantas mudanças. Ainda para cumprir as requisições do documento e aproveitar a oportunidade de aprovação perante tantas emendas já promulgadas, o governo de Temer encaminhou a   PEC nº  287/2016 ao Congresso Nacional, com o objetivo de  aplicar mais uma rodada de contrarreforma da previdência social, superando as medidas adotadas pelos governos anteriores. Porém não foi possível aprová-la a tempo (Granemann, 2020).</w:t>
      </w:r>
    </w:p>
    <w:p w:rsidR="00000000" w:rsidDel="00000000" w:rsidP="00000000" w:rsidRDefault="00000000" w:rsidRPr="00000000" w14:paraId="00000027">
      <w:pPr>
        <w:spacing w:line="360" w:lineRule="auto"/>
        <w:ind w:right="2" w:firstLine="720"/>
        <w:jc w:val="both"/>
        <w:rPr>
          <w:sz w:val="24"/>
          <w:szCs w:val="24"/>
        </w:rPr>
      </w:pPr>
      <w:r w:rsidDel="00000000" w:rsidR="00000000" w:rsidRPr="00000000">
        <w:rPr>
          <w:sz w:val="24"/>
          <w:szCs w:val="24"/>
          <w:rtl w:val="0"/>
        </w:rPr>
        <w:t xml:space="preserve">Ao assumir a presidência em 2019, Bolsonaro nomeia como ministro da economia, o </w:t>
      </w:r>
      <w:r w:rsidDel="00000000" w:rsidR="00000000" w:rsidRPr="00000000">
        <w:rPr>
          <w:sz w:val="24"/>
          <w:szCs w:val="24"/>
          <w:highlight w:val="white"/>
          <w:rtl w:val="0"/>
        </w:rPr>
        <w:t xml:space="preserve">representante e defensor do mercado de capitais, Paulo Roberto Nunes Guedes</w:t>
      </w:r>
      <w:r w:rsidDel="00000000" w:rsidR="00000000" w:rsidRPr="00000000">
        <w:rPr>
          <w:sz w:val="24"/>
          <w:szCs w:val="24"/>
          <w:rtl w:val="0"/>
        </w:rPr>
        <w:t xml:space="preserve"> em 2019. Com formação na Universidade de Chicago, Guedes compôs o grupo que elaborou e acompanhou a privatização da previdência social chilena (Cislaghi, 2019). No mesmo ano, o Ministério da Previdência Social foi extinto e transformado na Secretaria Especial de Previdência e Trabalho,  do Ministério da Economia (Granemann, 2020).</w:t>
      </w:r>
    </w:p>
    <w:p w:rsidR="00000000" w:rsidDel="00000000" w:rsidP="00000000" w:rsidRDefault="00000000" w:rsidRPr="00000000" w14:paraId="00000028">
      <w:pPr>
        <w:spacing w:line="360" w:lineRule="auto"/>
        <w:ind w:right="-40" w:firstLine="720"/>
        <w:jc w:val="both"/>
        <w:rPr>
          <w:sz w:val="24"/>
          <w:szCs w:val="24"/>
        </w:rPr>
      </w:pPr>
      <w:bookmarkStart w:colFirst="0" w:colLast="0" w:name="_heading=h.nf8ikidjhvls" w:id="5"/>
      <w:bookmarkEnd w:id="5"/>
      <w:r w:rsidDel="00000000" w:rsidR="00000000" w:rsidRPr="00000000">
        <w:rPr>
          <w:sz w:val="24"/>
          <w:szCs w:val="24"/>
          <w:rtl w:val="0"/>
        </w:rPr>
        <w:t xml:space="preserve">Logo no segundo mês de 2019, o então Ministro da Economia,</w:t>
      </w:r>
      <w:r w:rsidDel="00000000" w:rsidR="00000000" w:rsidRPr="00000000">
        <w:rPr>
          <w:sz w:val="24"/>
          <w:szCs w:val="24"/>
          <w:highlight w:val="white"/>
          <w:rtl w:val="0"/>
        </w:rPr>
        <w:t xml:space="preserve"> compondo o contínuo processo de desconstrução do direito previdenciário, encaminha ao Congresso Nacional a PEC </w:t>
      </w:r>
      <w:r w:rsidDel="00000000" w:rsidR="00000000" w:rsidRPr="00000000">
        <w:rPr>
          <w:sz w:val="24"/>
          <w:szCs w:val="24"/>
          <w:rtl w:val="0"/>
        </w:rPr>
        <w:t xml:space="preserve">nº </w:t>
      </w:r>
      <w:r w:rsidDel="00000000" w:rsidR="00000000" w:rsidRPr="00000000">
        <w:rPr>
          <w:sz w:val="24"/>
          <w:szCs w:val="24"/>
          <w:highlight w:val="white"/>
          <w:rtl w:val="0"/>
        </w:rPr>
        <w:t xml:space="preserve"> 06/2019. A partir de 114 argumentos para justificativa da PEC </w:t>
      </w:r>
      <w:r w:rsidDel="00000000" w:rsidR="00000000" w:rsidRPr="00000000">
        <w:rPr>
          <w:sz w:val="24"/>
          <w:szCs w:val="24"/>
          <w:rtl w:val="0"/>
        </w:rPr>
        <w:t xml:space="preserve">nº </w:t>
      </w:r>
      <w:r w:rsidDel="00000000" w:rsidR="00000000" w:rsidRPr="00000000">
        <w:rPr>
          <w:sz w:val="24"/>
          <w:szCs w:val="24"/>
          <w:highlight w:val="white"/>
          <w:rtl w:val="0"/>
        </w:rPr>
        <w:t xml:space="preserve"> 06/2019, que baseiam-se no discurso da demografia, na questão do envelhecimento e expectativa de vida da população, a perspectiva do futuro do Brasil, o mercado de trabalho, e o déficit no Orçamento da Seguridade social Social, como insuficiente para manutenção das despesas públicas, evidentemen</w:t>
      </w:r>
      <w:r w:rsidDel="00000000" w:rsidR="00000000" w:rsidRPr="00000000">
        <w:rPr>
          <w:sz w:val="24"/>
          <w:szCs w:val="24"/>
          <w:rtl w:val="0"/>
        </w:rPr>
        <w:t xml:space="preserve">te encaminhando que a política previdenciária seja tratada como questão fiscal, como Cislaghi (2019) aponta.</w:t>
      </w:r>
    </w:p>
    <w:p w:rsidR="00000000" w:rsidDel="00000000" w:rsidP="00000000" w:rsidRDefault="00000000" w:rsidRPr="00000000" w14:paraId="00000029">
      <w:pPr>
        <w:spacing w:line="360" w:lineRule="auto"/>
        <w:ind w:right="-40" w:firstLine="720"/>
        <w:jc w:val="both"/>
        <w:rPr>
          <w:sz w:val="24"/>
          <w:szCs w:val="24"/>
          <w:highlight w:val="white"/>
        </w:rPr>
      </w:pPr>
      <w:bookmarkStart w:colFirst="0" w:colLast="0" w:name="_heading=h.nf8ikidjhvls" w:id="5"/>
      <w:bookmarkEnd w:id="5"/>
      <w:r w:rsidDel="00000000" w:rsidR="00000000" w:rsidRPr="00000000">
        <w:rPr>
          <w:sz w:val="24"/>
          <w:szCs w:val="24"/>
          <w:highlight w:val="white"/>
          <w:rtl w:val="0"/>
        </w:rPr>
        <w:t xml:space="preserve">Aprovada em novembro do mesmo ano e constituído-se </w:t>
      </w:r>
      <w:r w:rsidDel="00000000" w:rsidR="00000000" w:rsidRPr="00000000">
        <w:rPr>
          <w:sz w:val="24"/>
          <w:szCs w:val="24"/>
          <w:rtl w:val="0"/>
        </w:rPr>
        <w:t xml:space="preserve">na EC</w:t>
      </w:r>
      <w:r w:rsidDel="00000000" w:rsidR="00000000" w:rsidRPr="00000000">
        <w:rPr>
          <w:sz w:val="24"/>
          <w:szCs w:val="24"/>
          <w:highlight w:val="white"/>
          <w:rtl w:val="0"/>
        </w:rPr>
        <w:t xml:space="preserve"> nº 103/2019, com conteúdo mais ofensivo aos direitos previdenciários, as principais mudanças consistiram na combinação de idade e tempo de contribuição.</w:t>
      </w:r>
      <w:r w:rsidDel="00000000" w:rsidR="00000000" w:rsidRPr="00000000">
        <w:rPr>
          <w:sz w:val="24"/>
          <w:szCs w:val="24"/>
          <w:rtl w:val="0"/>
        </w:rPr>
        <w:t xml:space="preserve"> De acordo com </w:t>
      </w:r>
      <w:r w:rsidDel="00000000" w:rsidR="00000000" w:rsidRPr="00000000">
        <w:rPr>
          <w:sz w:val="24"/>
          <w:szCs w:val="24"/>
          <w:highlight w:val="white"/>
          <w:rtl w:val="0"/>
        </w:rPr>
        <w:t xml:space="preserve">Brasil (2019) para o direito à aposentadoria, alterou-se a faixa etária, sendo 62 anos para mulheres, permanecendo 65 anos para homens e definiu-se a relação com o tempo de contribuição, para os homens de 20 anos e para as mulheres permaneceu 15 anos. As aposentadorias por tempo de contribuição sofreram o impacto dessa exigência da idade mínima para sua concessão. As aposentadorias por invalidez passaram por alteração na nomenclatura, correspondente agora a aposentadoria por incapacidade permanente para o trabalho</w:t>
      </w:r>
    </w:p>
    <w:p w:rsidR="00000000" w:rsidDel="00000000" w:rsidP="00000000" w:rsidRDefault="00000000" w:rsidRPr="00000000" w14:paraId="0000002A">
      <w:pPr>
        <w:spacing w:line="360" w:lineRule="auto"/>
        <w:ind w:right="-40" w:firstLine="720"/>
        <w:jc w:val="both"/>
        <w:rPr>
          <w:sz w:val="24"/>
          <w:szCs w:val="24"/>
          <w:highlight w:val="white"/>
        </w:rPr>
      </w:pPr>
      <w:bookmarkStart w:colFirst="0" w:colLast="0" w:name="_heading=h.imlxacivqr3o" w:id="6"/>
      <w:bookmarkEnd w:id="6"/>
      <w:r w:rsidDel="00000000" w:rsidR="00000000" w:rsidRPr="00000000">
        <w:rPr>
          <w:sz w:val="24"/>
          <w:szCs w:val="24"/>
          <w:highlight w:val="white"/>
          <w:rtl w:val="0"/>
        </w:rPr>
        <w:t xml:space="preserve">O mercado de trabalho complexo já evidencia as interferências para acessar a aposentadoria, com as regras da idade e tempo de contribuição aplicadas e Behring (2021, p. 219) ainda denuncia “é uma contrarreforma conduzida de forma misógina e racista, porque, na classe trabalhadora, esse segmentos — mulheres  e negros/as — são os setores mais atingidos”. A EC nº 103/2019 concede o fortalecimento das desigualdades de gênero. A questão do mercado de trabalho, no quesito salarial, nas jornadas ampliadas de trabalho, com a soma da vida doméstica, maternidade e outras atividades que sobrecarregam e ocasionam adoecimento mental e físico das mulheres não foram levadas em conta na discussão da PEC </w:t>
      </w:r>
      <w:r w:rsidDel="00000000" w:rsidR="00000000" w:rsidRPr="00000000">
        <w:rPr>
          <w:sz w:val="24"/>
          <w:szCs w:val="24"/>
          <w:rtl w:val="0"/>
        </w:rPr>
        <w:t xml:space="preserve">nº </w:t>
      </w:r>
      <w:r w:rsidDel="00000000" w:rsidR="00000000" w:rsidRPr="00000000">
        <w:rPr>
          <w:sz w:val="24"/>
          <w:szCs w:val="24"/>
          <w:highlight w:val="white"/>
          <w:rtl w:val="0"/>
        </w:rPr>
        <w:t xml:space="preserve"> 06/2019. </w:t>
      </w:r>
    </w:p>
    <w:p w:rsidR="00000000" w:rsidDel="00000000" w:rsidP="00000000" w:rsidRDefault="00000000" w:rsidRPr="00000000" w14:paraId="0000002B">
      <w:pPr>
        <w:spacing w:line="360" w:lineRule="auto"/>
        <w:ind w:right="-40"/>
        <w:jc w:val="both"/>
        <w:rPr>
          <w:sz w:val="24"/>
          <w:szCs w:val="24"/>
          <w:highlight w:val="white"/>
        </w:rPr>
      </w:pPr>
      <w:bookmarkStart w:colFirst="0" w:colLast="0" w:name="_heading=h.22khd91z9k42" w:id="7"/>
      <w:bookmarkEnd w:id="7"/>
      <w:r w:rsidDel="00000000" w:rsidR="00000000" w:rsidRPr="00000000">
        <w:rPr>
          <w:sz w:val="24"/>
          <w:szCs w:val="24"/>
          <w:highlight w:val="white"/>
          <w:rtl w:val="0"/>
        </w:rPr>
        <w:tab/>
        <w:t xml:space="preserve">Os valores dos benefícios, especialmente tratando-se de aposentadoria e pensões, passaram a ser calculados por limites. Para a aposentadoria, a nova regra se baseia na média do tempo de contribuição, que tende ao rebaixamento do valor. As pensões deixaram de ser concedidas nos valores integrais e passaram a ser 50% do valor e o acréscimo de 10% a cada dependente até a emancipação (Behring, 2021).</w:t>
      </w:r>
    </w:p>
    <w:p w:rsidR="00000000" w:rsidDel="00000000" w:rsidP="00000000" w:rsidRDefault="00000000" w:rsidRPr="00000000" w14:paraId="0000002C">
      <w:pPr>
        <w:spacing w:line="360" w:lineRule="auto"/>
        <w:ind w:right="-40" w:firstLine="720"/>
        <w:jc w:val="both"/>
        <w:rPr>
          <w:sz w:val="24"/>
          <w:szCs w:val="24"/>
          <w:highlight w:val="white"/>
        </w:rPr>
      </w:pPr>
      <w:bookmarkStart w:colFirst="0" w:colLast="0" w:name="_heading=h.4fzvroxtwzu6" w:id="8"/>
      <w:bookmarkEnd w:id="8"/>
      <w:r w:rsidDel="00000000" w:rsidR="00000000" w:rsidRPr="00000000">
        <w:rPr>
          <w:sz w:val="24"/>
          <w:szCs w:val="24"/>
          <w:highlight w:val="white"/>
          <w:rtl w:val="0"/>
        </w:rPr>
        <w:t xml:space="preserve">Granemann (2020, p. 69) acrescenta que o conjunto de alterações a previdência social pública, por meio de todas as contrarreformas e especialmente com a recente EC nº 103/2019 foram acompanhadas do crescimento exponencial da previdência privada, ou não previdencia nos termos da autora, expondo certamente que os “crescimentos da acumulação capitalista, sempre e novamente, alimentados pela vida da classe trabalhadora”.</w:t>
      </w:r>
    </w:p>
    <w:p w:rsidR="00000000" w:rsidDel="00000000" w:rsidP="00000000" w:rsidRDefault="00000000" w:rsidRPr="00000000" w14:paraId="0000002D">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E">
      <w:pPr>
        <w:spacing w:line="360" w:lineRule="auto"/>
        <w:jc w:val="both"/>
        <w:rPr>
          <w:sz w:val="24"/>
          <w:szCs w:val="24"/>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Observamos através destas reflexões como o receituário neoliberal consolidado no Brasil na década de 1990, esteve alinhado em todo com as contrarreformas ao sistema previdenciário, desde FHC até Bolsonaro. Um processo contínuo de destruição do direito de proteção social ao trabalho. Estas contrarreformas têm ocasionado uma série de ataques aos direitos previdenciários, como  crescimento de indeferimentos dos benefícios, o aumento de requerimentos, a redução do quantitativo de benefícios concedidos, bem como o retardamento do acesso à aposentadoria. </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A conjuntura do governo de Lula III, já indica a discussão para uma nova contrarreforma na previdência em 2025. A matéria de Azevedo (2024) destaca que o movimento iniciou na câmara dos deputados, por parte do centrão, sem apresentar propostas ainda, mas sinalizando a necessidade de realizar a discussão, com a justificativa de que a contrarreforma de Bolsonaro em 2019 não foi suficiente. Nesse sentido, consideramos que o debate da previdência permanece em alta e enquanto trabalhadores e pesquisadores, precisamos acompanhar e continuar na luta em defesa da Previdência Social Pública brasileira.</w:t>
      </w:r>
    </w:p>
    <w:p w:rsidR="00000000" w:rsidDel="00000000" w:rsidP="00000000" w:rsidRDefault="00000000" w:rsidRPr="00000000" w14:paraId="00000031">
      <w:pPr>
        <w:spacing w:line="360" w:lineRule="auto"/>
        <w:jc w:val="both"/>
        <w:rPr>
          <w:sz w:val="24"/>
          <w:szCs w:val="24"/>
        </w:rPr>
      </w:pPr>
      <w:r w:rsidDel="00000000" w:rsidR="00000000" w:rsidRPr="00000000">
        <w:rPr>
          <w:rtl w:val="0"/>
        </w:rPr>
      </w:r>
    </w:p>
    <w:p w:rsidR="00000000" w:rsidDel="00000000" w:rsidP="00000000" w:rsidRDefault="00000000" w:rsidRPr="00000000" w14:paraId="00000032">
      <w:pPr>
        <w:spacing w:line="360" w:lineRule="auto"/>
        <w:jc w:val="left"/>
        <w:rPr>
          <w:sz w:val="24"/>
          <w:szCs w:val="24"/>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33">
      <w:pPr>
        <w:spacing w:line="240" w:lineRule="auto"/>
        <w:jc w:val="both"/>
        <w:rPr>
          <w:sz w:val="24"/>
          <w:szCs w:val="24"/>
          <w:highlight w:val="white"/>
        </w:rPr>
      </w:pPr>
      <w:r w:rsidDel="00000000" w:rsidR="00000000" w:rsidRPr="00000000">
        <w:rPr>
          <w:sz w:val="24"/>
          <w:szCs w:val="24"/>
          <w:highlight w:val="white"/>
          <w:rtl w:val="0"/>
        </w:rPr>
        <w:t xml:space="preserve">AZEVEDO, Victoria. Cúpula da Câmara quer discutir nova reforma da Previdência e</w:t>
      </w:r>
      <w:r w:rsidDel="00000000" w:rsidR="00000000" w:rsidRPr="00000000">
        <w:rPr>
          <w:sz w:val="24"/>
          <w:szCs w:val="24"/>
          <w:rtl w:val="0"/>
        </w:rPr>
        <w:t xml:space="preserve">m 2025. Estado de Minas, Belo- Horizonte, 22, julho de 2024. Seção economia. Disponível em: </w:t>
      </w:r>
      <w:hyperlink r:id="rId8">
        <w:r w:rsidDel="00000000" w:rsidR="00000000" w:rsidRPr="00000000">
          <w:rPr>
            <w:sz w:val="24"/>
            <w:szCs w:val="24"/>
            <w:rtl w:val="0"/>
          </w:rPr>
          <w:t xml:space="preserve">https://www.em.com.br/economia/2024/07/6903437-cupula-da-camara-quer-discutir-nova-reforma-da-previdencia-em-2025.html</w:t>
        </w:r>
      </w:hyperlink>
      <w:r w:rsidDel="00000000" w:rsidR="00000000" w:rsidRPr="00000000">
        <w:rPr>
          <w:sz w:val="24"/>
          <w:szCs w:val="24"/>
          <w:rtl w:val="0"/>
        </w:rPr>
        <w:t xml:space="preserve">.</w:t>
      </w:r>
      <w:r w:rsidDel="00000000" w:rsidR="00000000" w:rsidRPr="00000000">
        <w:rPr>
          <w:sz w:val="24"/>
          <w:szCs w:val="24"/>
          <w:highlight w:val="white"/>
          <w:rtl w:val="0"/>
        </w:rPr>
        <w:t xml:space="preserve"> Acesso em: </w:t>
      </w:r>
      <w:r w:rsidDel="00000000" w:rsidR="00000000" w:rsidRPr="00000000">
        <w:rPr>
          <w:sz w:val="24"/>
          <w:szCs w:val="24"/>
          <w:shd w:fill="f7f7f7" w:val="clear"/>
          <w:rtl w:val="0"/>
        </w:rPr>
        <w:t xml:space="preserve"> 14 mar. 2025.</w:t>
      </w:r>
      <w:r w:rsidDel="00000000" w:rsidR="00000000" w:rsidRPr="00000000">
        <w:rPr>
          <w:rtl w:val="0"/>
        </w:rPr>
      </w:r>
    </w:p>
    <w:p w:rsidR="00000000" w:rsidDel="00000000" w:rsidP="00000000" w:rsidRDefault="00000000" w:rsidRPr="00000000" w14:paraId="00000034">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35">
      <w:pPr>
        <w:spacing w:line="240" w:lineRule="auto"/>
        <w:jc w:val="both"/>
        <w:rPr>
          <w:sz w:val="24"/>
          <w:szCs w:val="24"/>
          <w:highlight w:val="white"/>
        </w:rPr>
      </w:pPr>
      <w:r w:rsidDel="00000000" w:rsidR="00000000" w:rsidRPr="00000000">
        <w:rPr>
          <w:sz w:val="24"/>
          <w:szCs w:val="24"/>
          <w:highlight w:val="white"/>
          <w:rtl w:val="0"/>
        </w:rPr>
        <w:t xml:space="preserve">ANDERSON, Perry. </w:t>
      </w:r>
      <w:r w:rsidDel="00000000" w:rsidR="00000000" w:rsidRPr="00000000">
        <w:rPr>
          <w:b w:val="1"/>
          <w:sz w:val="24"/>
          <w:szCs w:val="24"/>
          <w:highlight w:val="white"/>
          <w:rtl w:val="0"/>
        </w:rPr>
        <w:t xml:space="preserve">Balanço do neoliberalismo.</w:t>
      </w:r>
      <w:r w:rsidDel="00000000" w:rsidR="00000000" w:rsidRPr="00000000">
        <w:rPr>
          <w:sz w:val="24"/>
          <w:szCs w:val="24"/>
          <w:highlight w:val="white"/>
          <w:rtl w:val="0"/>
        </w:rPr>
        <w:t xml:space="preserve"> In: SADER &amp; GENTILI, Pablo (Orgs.) Pós-neoliberalismo: as políticas sociais e o Estado Democrático. Rio de Janeiro: Paz e Terra, 1995. p. 9-23.</w:t>
      </w:r>
    </w:p>
    <w:p w:rsidR="00000000" w:rsidDel="00000000" w:rsidP="00000000" w:rsidRDefault="00000000" w:rsidRPr="00000000" w14:paraId="00000036">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37">
      <w:pPr>
        <w:spacing w:line="240" w:lineRule="auto"/>
        <w:jc w:val="both"/>
        <w:rPr>
          <w:sz w:val="24"/>
          <w:szCs w:val="24"/>
        </w:rPr>
      </w:pPr>
      <w:r w:rsidDel="00000000" w:rsidR="00000000" w:rsidRPr="00000000">
        <w:rPr>
          <w:sz w:val="24"/>
          <w:szCs w:val="24"/>
          <w:rtl w:val="0"/>
        </w:rPr>
        <w:t xml:space="preserve">BEHRING, Elaine Rossetti. </w:t>
      </w:r>
      <w:r w:rsidDel="00000000" w:rsidR="00000000" w:rsidRPr="00000000">
        <w:rPr>
          <w:b w:val="1"/>
          <w:sz w:val="24"/>
          <w:szCs w:val="24"/>
          <w:rtl w:val="0"/>
        </w:rPr>
        <w:t xml:space="preserve">Fundo público, valor e política social. </w:t>
      </w:r>
      <w:r w:rsidDel="00000000" w:rsidR="00000000" w:rsidRPr="00000000">
        <w:rPr>
          <w:sz w:val="24"/>
          <w:szCs w:val="24"/>
          <w:rtl w:val="0"/>
        </w:rPr>
        <w:t xml:space="preserve">São Paulo: Cortez, 2021. </w:t>
      </w:r>
    </w:p>
    <w:p w:rsidR="00000000" w:rsidDel="00000000" w:rsidP="00000000" w:rsidRDefault="00000000" w:rsidRPr="00000000" w14:paraId="00000038">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39">
      <w:pPr>
        <w:spacing w:line="240" w:lineRule="auto"/>
        <w:jc w:val="both"/>
        <w:rPr>
          <w:sz w:val="24"/>
          <w:szCs w:val="24"/>
        </w:rPr>
      </w:pPr>
      <w:r w:rsidDel="00000000" w:rsidR="00000000" w:rsidRPr="00000000">
        <w:rPr>
          <w:sz w:val="24"/>
          <w:szCs w:val="24"/>
          <w:highlight w:val="white"/>
          <w:rtl w:val="0"/>
        </w:rPr>
        <w:t xml:space="preserve">BRASIL. </w:t>
      </w:r>
      <w:r w:rsidDel="00000000" w:rsidR="00000000" w:rsidRPr="00000000">
        <w:rPr>
          <w:b w:val="1"/>
          <w:sz w:val="24"/>
          <w:szCs w:val="24"/>
          <w:rtl w:val="0"/>
        </w:rPr>
        <w:t xml:space="preserve">Constituição Federal de 1988</w:t>
      </w:r>
      <w:r w:rsidDel="00000000" w:rsidR="00000000" w:rsidRPr="00000000">
        <w:rPr>
          <w:sz w:val="24"/>
          <w:szCs w:val="24"/>
          <w:highlight w:val="white"/>
          <w:rtl w:val="0"/>
        </w:rPr>
        <w:t xml:space="preserve">, de 05 de outubro de 1988. Diário Oficial da União: seção 1, Brasília, DF, ano 1988, n. 191 A. </w:t>
      </w:r>
      <w:r w:rsidDel="00000000" w:rsidR="00000000" w:rsidRPr="00000000">
        <w:rPr>
          <w:sz w:val="24"/>
          <w:szCs w:val="24"/>
          <w:rtl w:val="0"/>
        </w:rPr>
        <w:t xml:space="preserve">Disponível em: </w:t>
      </w:r>
      <w:hyperlink r:id="rId9">
        <w:r w:rsidDel="00000000" w:rsidR="00000000" w:rsidRPr="00000000">
          <w:rPr>
            <w:sz w:val="24"/>
            <w:szCs w:val="24"/>
            <w:rtl w:val="0"/>
          </w:rPr>
          <w:t xml:space="preserve">https://www.planalto.gov.br/ccivil_03/Constituicao/DOUconstituicao88.pdf</w:t>
        </w:r>
      </w:hyperlink>
      <w:r w:rsidDel="00000000" w:rsidR="00000000" w:rsidRPr="00000000">
        <w:rPr>
          <w:sz w:val="24"/>
          <w:szCs w:val="24"/>
          <w:rtl w:val="0"/>
        </w:rPr>
        <w:t xml:space="preserve">.  Acesso em: 02 mar. 2025. </w:t>
      </w:r>
    </w:p>
    <w:p w:rsidR="00000000" w:rsidDel="00000000" w:rsidP="00000000" w:rsidRDefault="00000000" w:rsidRPr="00000000" w14:paraId="0000003A">
      <w:pPr>
        <w:spacing w:line="240" w:lineRule="auto"/>
        <w:jc w:val="both"/>
        <w:rPr>
          <w:sz w:val="24"/>
          <w:szCs w:val="24"/>
        </w:rPr>
      </w:pPr>
      <w:r w:rsidDel="00000000" w:rsidR="00000000" w:rsidRPr="00000000">
        <w:rPr>
          <w:rtl w:val="0"/>
        </w:rPr>
      </w:r>
    </w:p>
    <w:p w:rsidR="00000000" w:rsidDel="00000000" w:rsidP="00000000" w:rsidRDefault="00000000" w:rsidRPr="00000000" w14:paraId="0000003B">
      <w:pPr>
        <w:spacing w:line="240" w:lineRule="auto"/>
        <w:jc w:val="both"/>
        <w:rPr>
          <w:sz w:val="24"/>
          <w:szCs w:val="24"/>
        </w:rPr>
      </w:pPr>
      <w:r w:rsidDel="00000000" w:rsidR="00000000" w:rsidRPr="00000000">
        <w:rPr>
          <w:sz w:val="24"/>
          <w:szCs w:val="24"/>
          <w:rtl w:val="0"/>
        </w:rPr>
        <w:t xml:space="preserve">BRASIL. Câmara da Reforma do Estado. </w:t>
      </w:r>
      <w:r w:rsidDel="00000000" w:rsidR="00000000" w:rsidRPr="00000000">
        <w:rPr>
          <w:b w:val="1"/>
          <w:sz w:val="24"/>
          <w:szCs w:val="24"/>
          <w:rtl w:val="0"/>
        </w:rPr>
        <w:t xml:space="preserve">Plano Diretor da Reforma do Aparelho do Estado. Brasília: Presidência da República</w:t>
      </w:r>
      <w:r w:rsidDel="00000000" w:rsidR="00000000" w:rsidRPr="00000000">
        <w:rPr>
          <w:sz w:val="24"/>
          <w:szCs w:val="24"/>
          <w:rtl w:val="0"/>
        </w:rPr>
        <w:t xml:space="preserve">; Câmara da Reforma do Estado; Ministério da Administração Federal e Reforma do Estado, 1995. Disponível em: </w:t>
      </w:r>
      <w:hyperlink r:id="rId10">
        <w:r w:rsidDel="00000000" w:rsidR="00000000" w:rsidRPr="00000000">
          <w:rPr>
            <w:sz w:val="24"/>
            <w:szCs w:val="24"/>
            <w:rtl w:val="0"/>
          </w:rPr>
          <w:t xml:space="preserve">http://www.anped11.uerj.br/planodiretor1995.pdf</w:t>
        </w:r>
      </w:hyperlink>
      <w:r w:rsidDel="00000000" w:rsidR="00000000" w:rsidRPr="00000000">
        <w:rPr>
          <w:sz w:val="24"/>
          <w:szCs w:val="24"/>
          <w:rtl w:val="0"/>
        </w:rPr>
        <w:t xml:space="preserve">. Acesso em: 26 fev. 2025.</w:t>
      </w:r>
    </w:p>
    <w:p w:rsidR="00000000" w:rsidDel="00000000" w:rsidP="00000000" w:rsidRDefault="00000000" w:rsidRPr="00000000" w14:paraId="0000003C">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3D">
      <w:pPr>
        <w:spacing w:line="240" w:lineRule="auto"/>
        <w:jc w:val="both"/>
        <w:rPr>
          <w:sz w:val="24"/>
          <w:szCs w:val="24"/>
          <w:highlight w:val="white"/>
        </w:rPr>
      </w:pPr>
      <w:r w:rsidDel="00000000" w:rsidR="00000000" w:rsidRPr="00000000">
        <w:rPr>
          <w:sz w:val="24"/>
          <w:szCs w:val="24"/>
          <w:highlight w:val="white"/>
          <w:rtl w:val="0"/>
        </w:rPr>
        <w:t xml:space="preserve">BRASIL. </w:t>
      </w:r>
      <w:r w:rsidDel="00000000" w:rsidR="00000000" w:rsidRPr="00000000">
        <w:rPr>
          <w:b w:val="1"/>
          <w:sz w:val="24"/>
          <w:szCs w:val="24"/>
          <w:highlight w:val="white"/>
          <w:rtl w:val="0"/>
        </w:rPr>
        <w:t xml:space="preserve">Emenda Constitucional n. 103</w:t>
      </w:r>
      <w:r w:rsidDel="00000000" w:rsidR="00000000" w:rsidRPr="00000000">
        <w:rPr>
          <w:sz w:val="24"/>
          <w:szCs w:val="24"/>
          <w:highlight w:val="white"/>
          <w:rtl w:val="0"/>
        </w:rPr>
        <w:t xml:space="preserve">, de 12 de novembro de 2019. Brasília, DF.</w:t>
      </w:r>
    </w:p>
    <w:p w:rsidR="00000000" w:rsidDel="00000000" w:rsidP="00000000" w:rsidRDefault="00000000" w:rsidRPr="00000000" w14:paraId="0000003E">
      <w:pPr>
        <w:spacing w:line="240" w:lineRule="auto"/>
        <w:jc w:val="both"/>
        <w:rPr>
          <w:sz w:val="24"/>
          <w:szCs w:val="24"/>
          <w:highlight w:val="white"/>
        </w:rPr>
      </w:pPr>
      <w:r w:rsidDel="00000000" w:rsidR="00000000" w:rsidRPr="00000000">
        <w:rPr>
          <w:sz w:val="24"/>
          <w:szCs w:val="24"/>
          <w:highlight w:val="white"/>
          <w:rtl w:val="0"/>
        </w:rPr>
        <w:t xml:space="preserve">Disponível em: </w:t>
      </w:r>
      <w:hyperlink r:id="rId11">
        <w:r w:rsidDel="00000000" w:rsidR="00000000" w:rsidRPr="00000000">
          <w:rPr>
            <w:sz w:val="24"/>
            <w:szCs w:val="24"/>
            <w:highlight w:val="white"/>
            <w:rtl w:val="0"/>
          </w:rPr>
          <w:t xml:space="preserve">https://www.planalto.gov.br/ccivil_03/Constituicao/Emendas/Emc/emc103.htm</w:t>
        </w:r>
      </w:hyperlink>
      <w:r w:rsidDel="00000000" w:rsidR="00000000" w:rsidRPr="00000000">
        <w:rPr>
          <w:sz w:val="24"/>
          <w:szCs w:val="24"/>
          <w:highlight w:val="white"/>
          <w:rtl w:val="0"/>
        </w:rPr>
        <w:t xml:space="preserve">. Acesso em: </w:t>
      </w:r>
      <w:r w:rsidDel="00000000" w:rsidR="00000000" w:rsidRPr="00000000">
        <w:rPr>
          <w:sz w:val="24"/>
          <w:szCs w:val="24"/>
          <w:rtl w:val="0"/>
        </w:rPr>
        <w:t xml:space="preserve">20 fev. 2025.</w:t>
      </w:r>
      <w:r w:rsidDel="00000000" w:rsidR="00000000" w:rsidRPr="00000000">
        <w:rPr>
          <w:rtl w:val="0"/>
        </w:rPr>
      </w:r>
    </w:p>
    <w:p w:rsidR="00000000" w:rsidDel="00000000" w:rsidP="00000000" w:rsidRDefault="00000000" w:rsidRPr="00000000" w14:paraId="0000003F">
      <w:pPr>
        <w:spacing w:line="240" w:lineRule="auto"/>
        <w:rPr>
          <w:sz w:val="24"/>
          <w:szCs w:val="24"/>
        </w:rPr>
      </w:pPr>
      <w:r w:rsidDel="00000000" w:rsidR="00000000" w:rsidRPr="00000000">
        <w:rPr>
          <w:rtl w:val="0"/>
        </w:rPr>
      </w:r>
    </w:p>
    <w:p w:rsidR="00000000" w:rsidDel="00000000" w:rsidP="00000000" w:rsidRDefault="00000000" w:rsidRPr="00000000" w14:paraId="00000040">
      <w:pPr>
        <w:spacing w:line="240" w:lineRule="auto"/>
        <w:jc w:val="both"/>
        <w:rPr>
          <w:sz w:val="24"/>
          <w:szCs w:val="24"/>
        </w:rPr>
      </w:pPr>
      <w:r w:rsidDel="00000000" w:rsidR="00000000" w:rsidRPr="00000000">
        <w:rPr>
          <w:sz w:val="24"/>
          <w:szCs w:val="24"/>
          <w:rtl w:val="0"/>
        </w:rPr>
        <w:t xml:space="preserve">BRETTAS, Tatiana. </w:t>
      </w:r>
      <w:r w:rsidDel="00000000" w:rsidR="00000000" w:rsidRPr="00000000">
        <w:rPr>
          <w:b w:val="1"/>
          <w:sz w:val="24"/>
          <w:szCs w:val="24"/>
          <w:rtl w:val="0"/>
        </w:rPr>
        <w:t xml:space="preserve">Capitalismo dependente, neoliberalismo e financeirização das políticas sociais no Brasi</w:t>
      </w:r>
      <w:r w:rsidDel="00000000" w:rsidR="00000000" w:rsidRPr="00000000">
        <w:rPr>
          <w:sz w:val="24"/>
          <w:szCs w:val="24"/>
          <w:rtl w:val="0"/>
        </w:rPr>
        <w:t xml:space="preserve">l. Rio de Janeiro: Consequência, 2020. Cap 4. </w:t>
      </w:r>
    </w:p>
    <w:p w:rsidR="00000000" w:rsidDel="00000000" w:rsidP="00000000" w:rsidRDefault="00000000" w:rsidRPr="00000000" w14:paraId="00000041">
      <w:pPr>
        <w:spacing w:line="240" w:lineRule="auto"/>
        <w:jc w:val="both"/>
        <w:rPr>
          <w:sz w:val="24"/>
          <w:szCs w:val="24"/>
        </w:rPr>
      </w:pPr>
      <w:r w:rsidDel="00000000" w:rsidR="00000000" w:rsidRPr="00000000">
        <w:rPr>
          <w:rtl w:val="0"/>
        </w:rPr>
      </w:r>
    </w:p>
    <w:p w:rsidR="00000000" w:rsidDel="00000000" w:rsidP="00000000" w:rsidRDefault="00000000" w:rsidRPr="00000000" w14:paraId="00000042">
      <w:pPr>
        <w:spacing w:line="240" w:lineRule="auto"/>
        <w:jc w:val="both"/>
        <w:rPr>
          <w:sz w:val="24"/>
          <w:szCs w:val="24"/>
        </w:rPr>
      </w:pPr>
      <w:r w:rsidDel="00000000" w:rsidR="00000000" w:rsidRPr="00000000">
        <w:rPr>
          <w:sz w:val="24"/>
          <w:szCs w:val="24"/>
          <w:shd w:fill="f7f7f7" w:val="clear"/>
          <w:rtl w:val="0"/>
        </w:rPr>
        <w:t xml:space="preserve">BOITO JUNIOR, Armando. A hegemonia neoliberal no governo Lula. </w:t>
      </w:r>
      <w:r w:rsidDel="00000000" w:rsidR="00000000" w:rsidRPr="00000000">
        <w:rPr>
          <w:b w:val="1"/>
          <w:sz w:val="24"/>
          <w:szCs w:val="24"/>
          <w:shd w:fill="f7f7f7" w:val="clear"/>
          <w:rtl w:val="0"/>
        </w:rPr>
        <w:t xml:space="preserve">Crítica Marxista</w:t>
      </w:r>
      <w:r w:rsidDel="00000000" w:rsidR="00000000" w:rsidRPr="00000000">
        <w:rPr>
          <w:sz w:val="24"/>
          <w:szCs w:val="24"/>
          <w:shd w:fill="f7f7f7" w:val="clear"/>
          <w:rtl w:val="0"/>
        </w:rPr>
        <w:t xml:space="preserve">, Campinas, SP, v. 10, n. 17, p. 10–36, 2003. Disponível em: </w:t>
      </w:r>
      <w:hyperlink r:id="rId12">
        <w:r w:rsidDel="00000000" w:rsidR="00000000" w:rsidRPr="00000000">
          <w:rPr>
            <w:sz w:val="24"/>
            <w:szCs w:val="24"/>
            <w:shd w:fill="f7f7f7" w:val="clear"/>
            <w:rtl w:val="0"/>
          </w:rPr>
          <w:t xml:space="preserve">https://econtents.bc.unicamp.br/inpec/index.php/cma/article/view/19605/14106</w:t>
        </w:r>
      </w:hyperlink>
      <w:r w:rsidDel="00000000" w:rsidR="00000000" w:rsidRPr="00000000">
        <w:rPr>
          <w:sz w:val="24"/>
          <w:szCs w:val="24"/>
          <w:shd w:fill="f7f7f7" w:val="clear"/>
          <w:rtl w:val="0"/>
        </w:rPr>
        <w:t xml:space="preserve">. Acesso em: 14 mar. 2025.</w:t>
      </w:r>
      <w:r w:rsidDel="00000000" w:rsidR="00000000" w:rsidRPr="00000000">
        <w:rPr>
          <w:rtl w:val="0"/>
        </w:rPr>
      </w:r>
    </w:p>
    <w:p w:rsidR="00000000" w:rsidDel="00000000" w:rsidP="00000000" w:rsidRDefault="00000000" w:rsidRPr="00000000" w14:paraId="00000043">
      <w:pPr>
        <w:spacing w:line="240" w:lineRule="auto"/>
        <w:jc w:val="both"/>
        <w:rPr>
          <w:sz w:val="24"/>
          <w:szCs w:val="24"/>
        </w:rPr>
      </w:pPr>
      <w:r w:rsidDel="00000000" w:rsidR="00000000" w:rsidRPr="00000000">
        <w:rPr>
          <w:rtl w:val="0"/>
        </w:rPr>
      </w:r>
    </w:p>
    <w:p w:rsidR="00000000" w:rsidDel="00000000" w:rsidP="00000000" w:rsidRDefault="00000000" w:rsidRPr="00000000" w14:paraId="00000044">
      <w:pPr>
        <w:spacing w:line="240" w:lineRule="auto"/>
        <w:jc w:val="both"/>
        <w:rPr>
          <w:sz w:val="24"/>
          <w:szCs w:val="24"/>
        </w:rPr>
      </w:pPr>
      <w:r w:rsidDel="00000000" w:rsidR="00000000" w:rsidRPr="00000000">
        <w:rPr>
          <w:sz w:val="24"/>
          <w:szCs w:val="24"/>
          <w:rtl w:val="0"/>
        </w:rPr>
        <w:t xml:space="preserve">CISLAGHI, J. F. </w:t>
      </w:r>
      <w:r w:rsidDel="00000000" w:rsidR="00000000" w:rsidRPr="00000000">
        <w:rPr>
          <w:b w:val="1"/>
          <w:sz w:val="24"/>
          <w:szCs w:val="24"/>
          <w:rtl w:val="0"/>
        </w:rPr>
        <w:t xml:space="preserve">Crise do capital e ultraneoliberalismo: </w:t>
      </w:r>
      <w:r w:rsidDel="00000000" w:rsidR="00000000" w:rsidRPr="00000000">
        <w:rPr>
          <w:sz w:val="24"/>
          <w:szCs w:val="24"/>
          <w:rtl w:val="0"/>
        </w:rPr>
        <w:t xml:space="preserve">a</w:t>
      </w:r>
      <w:r w:rsidDel="00000000" w:rsidR="00000000" w:rsidRPr="00000000">
        <w:rPr>
          <w:b w:val="1"/>
          <w:sz w:val="24"/>
          <w:szCs w:val="24"/>
          <w:rtl w:val="0"/>
        </w:rPr>
        <w:t xml:space="preserve"> </w:t>
      </w:r>
      <w:r w:rsidDel="00000000" w:rsidR="00000000" w:rsidRPr="00000000">
        <w:rPr>
          <w:sz w:val="24"/>
          <w:szCs w:val="24"/>
          <w:rtl w:val="0"/>
        </w:rPr>
        <w:t xml:space="preserve">capitalização da Previdência Social no Brasil. In: CISLAGHI, Juliana Fiuza; DEMIER, Felipe (orgs.). O Neofascismo no Poder (Ano I): Análises Críticas sobre o Governo Bolsonaro. Rio de Janeiro: Consequência, 2019.  p. 179-204.</w:t>
      </w:r>
    </w:p>
    <w:p w:rsidR="00000000" w:rsidDel="00000000" w:rsidP="00000000" w:rsidRDefault="00000000" w:rsidRPr="00000000" w14:paraId="00000045">
      <w:pPr>
        <w:spacing w:line="240" w:lineRule="auto"/>
        <w:jc w:val="both"/>
        <w:rPr>
          <w:sz w:val="24"/>
          <w:szCs w:val="24"/>
        </w:rPr>
      </w:pPr>
      <w:r w:rsidDel="00000000" w:rsidR="00000000" w:rsidRPr="00000000">
        <w:rPr>
          <w:rtl w:val="0"/>
        </w:rPr>
      </w:r>
    </w:p>
    <w:p w:rsidR="00000000" w:rsidDel="00000000" w:rsidP="00000000" w:rsidRDefault="00000000" w:rsidRPr="00000000" w14:paraId="00000046">
      <w:pPr>
        <w:spacing w:line="240" w:lineRule="auto"/>
        <w:jc w:val="both"/>
        <w:rPr>
          <w:sz w:val="24"/>
          <w:szCs w:val="24"/>
        </w:rPr>
      </w:pPr>
      <w:r w:rsidDel="00000000" w:rsidR="00000000" w:rsidRPr="00000000">
        <w:rPr>
          <w:sz w:val="24"/>
          <w:szCs w:val="24"/>
          <w:rtl w:val="0"/>
        </w:rPr>
        <w:t xml:space="preserve">DARDOT, Pierre; LAVAL, Christian. </w:t>
      </w:r>
      <w:r w:rsidDel="00000000" w:rsidR="00000000" w:rsidRPr="00000000">
        <w:rPr>
          <w:b w:val="1"/>
          <w:sz w:val="24"/>
          <w:szCs w:val="24"/>
          <w:rtl w:val="0"/>
        </w:rPr>
        <w:t xml:space="preserve">A nova razão do mundo: ensaio sobre a sociedade neoliberal.</w:t>
      </w:r>
      <w:r w:rsidDel="00000000" w:rsidR="00000000" w:rsidRPr="00000000">
        <w:rPr>
          <w:sz w:val="24"/>
          <w:szCs w:val="24"/>
          <w:rtl w:val="0"/>
        </w:rPr>
        <w:t xml:space="preserve"> (Trad. Mariana Echalar).São Paulo: Boitempo, 2016. p. 69-99.</w:t>
      </w:r>
    </w:p>
    <w:p w:rsidR="00000000" w:rsidDel="00000000" w:rsidP="00000000" w:rsidRDefault="00000000" w:rsidRPr="00000000" w14:paraId="00000047">
      <w:pPr>
        <w:spacing w:line="240" w:lineRule="auto"/>
        <w:jc w:val="both"/>
        <w:rPr>
          <w:sz w:val="24"/>
          <w:szCs w:val="24"/>
        </w:rPr>
      </w:pPr>
      <w:r w:rsidDel="00000000" w:rsidR="00000000" w:rsidRPr="00000000">
        <w:rPr>
          <w:rtl w:val="0"/>
        </w:rPr>
      </w:r>
    </w:p>
    <w:p w:rsidR="00000000" w:rsidDel="00000000" w:rsidP="00000000" w:rsidRDefault="00000000" w:rsidRPr="00000000" w14:paraId="00000048">
      <w:pPr>
        <w:spacing w:line="240" w:lineRule="auto"/>
        <w:jc w:val="both"/>
        <w:rPr>
          <w:sz w:val="24"/>
          <w:szCs w:val="24"/>
        </w:rPr>
      </w:pPr>
      <w:r w:rsidDel="00000000" w:rsidR="00000000" w:rsidRPr="00000000">
        <w:rPr>
          <w:sz w:val="24"/>
          <w:szCs w:val="24"/>
          <w:rtl w:val="0"/>
        </w:rPr>
        <w:t xml:space="preserve">DEMIER, Felipe. </w:t>
      </w:r>
      <w:r w:rsidDel="00000000" w:rsidR="00000000" w:rsidRPr="00000000">
        <w:rPr>
          <w:b w:val="1"/>
          <w:sz w:val="24"/>
          <w:szCs w:val="24"/>
          <w:rtl w:val="0"/>
        </w:rPr>
        <w:t xml:space="preserve">Depois do golpe: a dialética da democracia blindada no Brasil.</w:t>
      </w:r>
      <w:r w:rsidDel="00000000" w:rsidR="00000000" w:rsidRPr="00000000">
        <w:rPr>
          <w:sz w:val="24"/>
          <w:szCs w:val="24"/>
          <w:rtl w:val="0"/>
        </w:rPr>
        <w:t xml:space="preserve"> Rio de Janeiro: Mauad X, 2017. p. 65-106.</w:t>
      </w:r>
    </w:p>
    <w:p w:rsidR="00000000" w:rsidDel="00000000" w:rsidP="00000000" w:rsidRDefault="00000000" w:rsidRPr="00000000" w14:paraId="00000049">
      <w:pPr>
        <w:spacing w:line="240" w:lineRule="auto"/>
        <w:rPr>
          <w:sz w:val="24"/>
          <w:szCs w:val="24"/>
        </w:rPr>
      </w:pPr>
      <w:r w:rsidDel="00000000" w:rsidR="00000000" w:rsidRPr="00000000">
        <w:rPr>
          <w:rtl w:val="0"/>
        </w:rPr>
      </w:r>
    </w:p>
    <w:p w:rsidR="00000000" w:rsidDel="00000000" w:rsidP="00000000" w:rsidRDefault="00000000" w:rsidRPr="00000000" w14:paraId="0000004A">
      <w:pPr>
        <w:spacing w:line="240" w:lineRule="auto"/>
        <w:jc w:val="both"/>
        <w:rPr>
          <w:sz w:val="24"/>
          <w:szCs w:val="24"/>
        </w:rPr>
      </w:pPr>
      <w:r w:rsidDel="00000000" w:rsidR="00000000" w:rsidRPr="00000000">
        <w:rPr>
          <w:sz w:val="24"/>
          <w:szCs w:val="24"/>
          <w:rtl w:val="0"/>
        </w:rPr>
        <w:t xml:space="preserve">FILGUEIRAS, Luiz. </w:t>
      </w:r>
      <w:r w:rsidDel="00000000" w:rsidR="00000000" w:rsidRPr="00000000">
        <w:rPr>
          <w:b w:val="1"/>
          <w:sz w:val="24"/>
          <w:szCs w:val="24"/>
          <w:rtl w:val="0"/>
        </w:rPr>
        <w:t xml:space="preserve">História do Plano Real: fundamentos, impactos e contradições.</w:t>
      </w:r>
      <w:r w:rsidDel="00000000" w:rsidR="00000000" w:rsidRPr="00000000">
        <w:rPr>
          <w:sz w:val="24"/>
          <w:szCs w:val="24"/>
          <w:rtl w:val="0"/>
        </w:rPr>
        <w:t xml:space="preserve"> 3. ed. São Paulo: Boitempo, 2006. p. 69- 92.</w:t>
      </w:r>
    </w:p>
    <w:p w:rsidR="00000000" w:rsidDel="00000000" w:rsidP="00000000" w:rsidRDefault="00000000" w:rsidRPr="00000000" w14:paraId="0000004B">
      <w:pPr>
        <w:spacing w:line="240" w:lineRule="auto"/>
        <w:jc w:val="both"/>
        <w:rPr>
          <w:sz w:val="24"/>
          <w:szCs w:val="24"/>
        </w:rPr>
      </w:pPr>
      <w:r w:rsidDel="00000000" w:rsidR="00000000" w:rsidRPr="00000000">
        <w:rPr>
          <w:rtl w:val="0"/>
        </w:rPr>
      </w:r>
    </w:p>
    <w:p w:rsidR="00000000" w:rsidDel="00000000" w:rsidP="00000000" w:rsidRDefault="00000000" w:rsidRPr="00000000" w14:paraId="0000004C">
      <w:pPr>
        <w:spacing w:line="240" w:lineRule="auto"/>
        <w:jc w:val="both"/>
        <w:rPr>
          <w:sz w:val="24"/>
          <w:szCs w:val="24"/>
        </w:rPr>
      </w:pPr>
      <w:r w:rsidDel="00000000" w:rsidR="00000000" w:rsidRPr="00000000">
        <w:rPr>
          <w:sz w:val="24"/>
          <w:szCs w:val="24"/>
          <w:rtl w:val="0"/>
        </w:rPr>
        <w:t xml:space="preserve">GRANEMANN, Sara. Quando o capital vai às compras: direitos sociais, privatização e a acumulação capitalista. </w:t>
      </w:r>
      <w:r w:rsidDel="00000000" w:rsidR="00000000" w:rsidRPr="00000000">
        <w:rPr>
          <w:b w:val="1"/>
          <w:sz w:val="24"/>
          <w:szCs w:val="24"/>
          <w:rtl w:val="0"/>
        </w:rPr>
        <w:t xml:space="preserve">Revista Linhas. </w:t>
      </w:r>
      <w:r w:rsidDel="00000000" w:rsidR="00000000" w:rsidRPr="00000000">
        <w:rPr>
          <w:sz w:val="24"/>
          <w:szCs w:val="24"/>
          <w:rtl w:val="0"/>
        </w:rPr>
        <w:t xml:space="preserve">Florianópolis, v. 21, n. 46, p. 50-71, maio/ ago. 2020. Disponível em: </w:t>
      </w:r>
      <w:hyperlink r:id="rId13">
        <w:r w:rsidDel="00000000" w:rsidR="00000000" w:rsidRPr="00000000">
          <w:rPr>
            <w:sz w:val="24"/>
            <w:szCs w:val="24"/>
            <w:rtl w:val="0"/>
          </w:rPr>
          <w:t xml:space="preserve">https://www.revistas.udesc.br/index.php/linhas/article/view/1984723821462020050/pdf</w:t>
        </w:r>
      </w:hyperlink>
      <w:r w:rsidDel="00000000" w:rsidR="00000000" w:rsidRPr="00000000">
        <w:rPr>
          <w:sz w:val="24"/>
          <w:szCs w:val="24"/>
          <w:rtl w:val="0"/>
        </w:rPr>
        <w:t xml:space="preserve">. Acesso em: 20 fev. 2025.</w:t>
      </w:r>
    </w:p>
    <w:p w:rsidR="00000000" w:rsidDel="00000000" w:rsidP="00000000" w:rsidRDefault="00000000" w:rsidRPr="00000000" w14:paraId="0000004D">
      <w:pPr>
        <w:spacing w:line="240" w:lineRule="auto"/>
        <w:jc w:val="both"/>
        <w:rPr>
          <w:sz w:val="24"/>
          <w:szCs w:val="24"/>
        </w:rPr>
      </w:pPr>
      <w:r w:rsidDel="00000000" w:rsidR="00000000" w:rsidRPr="00000000">
        <w:rPr>
          <w:rtl w:val="0"/>
        </w:rPr>
      </w:r>
    </w:p>
    <w:p w:rsidR="00000000" w:rsidDel="00000000" w:rsidP="00000000" w:rsidRDefault="00000000" w:rsidRPr="00000000" w14:paraId="0000004E">
      <w:pPr>
        <w:spacing w:line="240" w:lineRule="auto"/>
        <w:jc w:val="both"/>
        <w:rPr>
          <w:sz w:val="24"/>
          <w:szCs w:val="24"/>
        </w:rPr>
      </w:pPr>
      <w:r w:rsidDel="00000000" w:rsidR="00000000" w:rsidRPr="00000000">
        <w:rPr>
          <w:sz w:val="24"/>
          <w:szCs w:val="24"/>
          <w:rtl w:val="0"/>
        </w:rPr>
        <w:t xml:space="preserve">HARVEY, David. Introdução. In: </w:t>
      </w:r>
      <w:r w:rsidDel="00000000" w:rsidR="00000000" w:rsidRPr="00000000">
        <w:rPr>
          <w:b w:val="1"/>
          <w:sz w:val="24"/>
          <w:szCs w:val="24"/>
          <w:rtl w:val="0"/>
        </w:rPr>
        <w:t xml:space="preserve">O Neoliberalismo: História e Implicações.</w:t>
      </w:r>
      <w:r w:rsidDel="00000000" w:rsidR="00000000" w:rsidRPr="00000000">
        <w:rPr>
          <w:sz w:val="24"/>
          <w:szCs w:val="24"/>
          <w:rtl w:val="0"/>
        </w:rPr>
        <w:t xml:space="preserve"> São Paulo: Loyola, 5º Ed, 2008. p. 11-15.</w:t>
      </w:r>
    </w:p>
    <w:p w:rsidR="00000000" w:rsidDel="00000000" w:rsidP="00000000" w:rsidRDefault="00000000" w:rsidRPr="00000000" w14:paraId="0000004F">
      <w:pPr>
        <w:spacing w:line="240" w:lineRule="auto"/>
        <w:ind w:right="4"/>
        <w:jc w:val="both"/>
        <w:rPr>
          <w:sz w:val="24"/>
          <w:szCs w:val="24"/>
        </w:rPr>
      </w:pPr>
      <w:r w:rsidDel="00000000" w:rsidR="00000000" w:rsidRPr="00000000">
        <w:rPr>
          <w:rtl w:val="0"/>
        </w:rPr>
      </w:r>
    </w:p>
    <w:p w:rsidR="00000000" w:rsidDel="00000000" w:rsidP="00000000" w:rsidRDefault="00000000" w:rsidRPr="00000000" w14:paraId="00000050">
      <w:pPr>
        <w:spacing w:line="240" w:lineRule="auto"/>
        <w:ind w:right="4"/>
        <w:jc w:val="both"/>
        <w:rPr>
          <w:sz w:val="24"/>
          <w:szCs w:val="24"/>
        </w:rPr>
      </w:pPr>
      <w:r w:rsidDel="00000000" w:rsidR="00000000" w:rsidRPr="00000000">
        <w:rPr>
          <w:sz w:val="24"/>
          <w:szCs w:val="24"/>
          <w:rtl w:val="0"/>
        </w:rPr>
        <w:t xml:space="preserve">HARVEY, David. </w:t>
      </w:r>
      <w:r w:rsidDel="00000000" w:rsidR="00000000" w:rsidRPr="00000000">
        <w:rPr>
          <w:b w:val="1"/>
          <w:sz w:val="24"/>
          <w:szCs w:val="24"/>
          <w:rtl w:val="0"/>
        </w:rPr>
        <w:t xml:space="preserve">Condição pós-moderna</w:t>
      </w:r>
      <w:r w:rsidDel="00000000" w:rsidR="00000000" w:rsidRPr="00000000">
        <w:rPr>
          <w:sz w:val="24"/>
          <w:szCs w:val="24"/>
          <w:rtl w:val="0"/>
        </w:rPr>
        <w:t xml:space="preserve">. 17. ed. (trad. de Adail U. Sobral e Maria S. Gonçalves). São Paulo: Loyola, 1992. p. 153-162.</w:t>
      </w:r>
    </w:p>
    <w:p w:rsidR="00000000" w:rsidDel="00000000" w:rsidP="00000000" w:rsidRDefault="00000000" w:rsidRPr="00000000" w14:paraId="00000051">
      <w:pPr>
        <w:spacing w:line="240" w:lineRule="auto"/>
        <w:ind w:right="4"/>
        <w:jc w:val="both"/>
        <w:rPr>
          <w:sz w:val="24"/>
          <w:szCs w:val="24"/>
        </w:rPr>
      </w:pPr>
      <w:r w:rsidDel="00000000" w:rsidR="00000000" w:rsidRPr="00000000">
        <w:rPr>
          <w:rtl w:val="0"/>
        </w:rPr>
      </w:r>
    </w:p>
    <w:p w:rsidR="00000000" w:rsidDel="00000000" w:rsidP="00000000" w:rsidRDefault="00000000" w:rsidRPr="00000000" w14:paraId="00000052">
      <w:pPr>
        <w:spacing w:line="240" w:lineRule="auto"/>
        <w:jc w:val="both"/>
        <w:rPr>
          <w:sz w:val="24"/>
          <w:szCs w:val="24"/>
        </w:rPr>
      </w:pPr>
      <w:r w:rsidDel="00000000" w:rsidR="00000000" w:rsidRPr="00000000">
        <w:rPr>
          <w:sz w:val="24"/>
          <w:szCs w:val="24"/>
          <w:rtl w:val="0"/>
        </w:rPr>
        <w:t xml:space="preserve">MANDEL, Ernest. O capitalismo tardio. (trad. de Carlos E. S. Matos, Regis de C. Andrade e Dinah de A. Azevedo). São Paulo: Abril Cultural, 1982. p. 333-350.</w:t>
      </w:r>
    </w:p>
    <w:p w:rsidR="00000000" w:rsidDel="00000000" w:rsidP="00000000" w:rsidRDefault="00000000" w:rsidRPr="00000000" w14:paraId="00000053">
      <w:pPr>
        <w:spacing w:line="240" w:lineRule="auto"/>
        <w:jc w:val="both"/>
        <w:rPr>
          <w:sz w:val="24"/>
          <w:szCs w:val="24"/>
        </w:rPr>
      </w:pPr>
      <w:r w:rsidDel="00000000" w:rsidR="00000000" w:rsidRPr="00000000">
        <w:rPr>
          <w:rtl w:val="0"/>
        </w:rPr>
      </w:r>
    </w:p>
    <w:p w:rsidR="00000000" w:rsidDel="00000000" w:rsidP="00000000" w:rsidRDefault="00000000" w:rsidRPr="00000000" w14:paraId="00000054">
      <w:pPr>
        <w:spacing w:line="240" w:lineRule="auto"/>
        <w:jc w:val="both"/>
        <w:rPr>
          <w:sz w:val="24"/>
          <w:szCs w:val="24"/>
        </w:rPr>
      </w:pPr>
      <w:r w:rsidDel="00000000" w:rsidR="00000000" w:rsidRPr="00000000">
        <w:rPr>
          <w:sz w:val="24"/>
          <w:szCs w:val="24"/>
          <w:rtl w:val="0"/>
        </w:rPr>
        <w:t xml:space="preserve">MÉSZÁROS, István. A crise estrutural do capital. </w:t>
      </w:r>
      <w:r w:rsidDel="00000000" w:rsidR="00000000" w:rsidRPr="00000000">
        <w:rPr>
          <w:b w:val="1"/>
          <w:sz w:val="24"/>
          <w:szCs w:val="24"/>
          <w:rtl w:val="0"/>
        </w:rPr>
        <w:t xml:space="preserve">Revista Outubro</w:t>
      </w:r>
      <w:r w:rsidDel="00000000" w:rsidR="00000000" w:rsidRPr="00000000">
        <w:rPr>
          <w:sz w:val="24"/>
          <w:szCs w:val="24"/>
          <w:rtl w:val="0"/>
        </w:rPr>
        <w:t xml:space="preserve">, n. 4, v.2, p. 7-15. Disponível em: </w:t>
      </w:r>
      <w:hyperlink r:id="rId14">
        <w:r w:rsidDel="00000000" w:rsidR="00000000" w:rsidRPr="00000000">
          <w:rPr>
            <w:sz w:val="24"/>
            <w:szCs w:val="24"/>
            <w:rtl w:val="0"/>
          </w:rPr>
          <w:t xml:space="preserve">https://www.marxists.org/portugues/meszaros/1998/02/40.pdf</w:t>
        </w:r>
      </w:hyperlink>
      <w:r w:rsidDel="00000000" w:rsidR="00000000" w:rsidRPr="00000000">
        <w:rPr>
          <w:sz w:val="24"/>
          <w:szCs w:val="24"/>
          <w:rtl w:val="0"/>
        </w:rPr>
        <w:t xml:space="preserve">. Acesso em: 02 mar. 2025.</w:t>
      </w:r>
    </w:p>
    <w:p w:rsidR="00000000" w:rsidDel="00000000" w:rsidP="00000000" w:rsidRDefault="00000000" w:rsidRPr="00000000" w14:paraId="00000055">
      <w:pPr>
        <w:spacing w:line="240" w:lineRule="auto"/>
        <w:jc w:val="both"/>
        <w:rPr>
          <w:sz w:val="24"/>
          <w:szCs w:val="24"/>
        </w:rPr>
      </w:pPr>
      <w:r w:rsidDel="00000000" w:rsidR="00000000" w:rsidRPr="00000000">
        <w:rPr>
          <w:rtl w:val="0"/>
        </w:rPr>
      </w:r>
    </w:p>
    <w:p w:rsidR="00000000" w:rsidDel="00000000" w:rsidP="00000000" w:rsidRDefault="00000000" w:rsidRPr="00000000" w14:paraId="00000056">
      <w:pPr>
        <w:spacing w:line="240" w:lineRule="auto"/>
        <w:jc w:val="both"/>
        <w:rPr>
          <w:sz w:val="24"/>
          <w:szCs w:val="24"/>
        </w:rPr>
      </w:pPr>
      <w:r w:rsidDel="00000000" w:rsidR="00000000" w:rsidRPr="00000000">
        <w:rPr>
          <w:sz w:val="24"/>
          <w:szCs w:val="24"/>
          <w:rtl w:val="0"/>
        </w:rPr>
        <w:t xml:space="preserve">NEGRI, Antonio. A teoria Capitalista do Estado em 1929.</w:t>
      </w:r>
      <w:r w:rsidDel="00000000" w:rsidR="00000000" w:rsidRPr="00000000">
        <w:rPr>
          <w:b w:val="1"/>
          <w:sz w:val="24"/>
          <w:szCs w:val="24"/>
          <w:rtl w:val="0"/>
        </w:rPr>
        <w:t xml:space="preserve"> Cadernos de ética e Filosofia política</w:t>
      </w:r>
      <w:r w:rsidDel="00000000" w:rsidR="00000000" w:rsidRPr="00000000">
        <w:rPr>
          <w:sz w:val="24"/>
          <w:szCs w:val="24"/>
          <w:rtl w:val="0"/>
        </w:rPr>
        <w:t xml:space="preserve">, v. 2, n. 37, p. 221-248, 2020. Disponível em: </w:t>
      </w:r>
      <w:hyperlink r:id="rId15">
        <w:r w:rsidDel="00000000" w:rsidR="00000000" w:rsidRPr="00000000">
          <w:rPr>
            <w:sz w:val="24"/>
            <w:szCs w:val="24"/>
            <w:rtl w:val="0"/>
          </w:rPr>
          <w:t xml:space="preserve">https://www.revistas.usp.br/cefp/article/view/166880</w:t>
        </w:r>
      </w:hyperlink>
      <w:r w:rsidDel="00000000" w:rsidR="00000000" w:rsidRPr="00000000">
        <w:rPr>
          <w:sz w:val="24"/>
          <w:szCs w:val="24"/>
          <w:rtl w:val="0"/>
        </w:rPr>
        <w:t xml:space="preserve">. Acesso em: 14 mar. 2025.</w:t>
      </w:r>
    </w:p>
    <w:p w:rsidR="00000000" w:rsidDel="00000000" w:rsidP="00000000" w:rsidRDefault="00000000" w:rsidRPr="00000000" w14:paraId="00000057">
      <w:pPr>
        <w:spacing w:line="240" w:lineRule="auto"/>
        <w:jc w:val="both"/>
        <w:rPr>
          <w:sz w:val="24"/>
          <w:szCs w:val="24"/>
        </w:rPr>
      </w:pPr>
      <w:r w:rsidDel="00000000" w:rsidR="00000000" w:rsidRPr="00000000">
        <w:rPr>
          <w:rtl w:val="0"/>
        </w:rPr>
      </w:r>
    </w:p>
    <w:p w:rsidR="00000000" w:rsidDel="00000000" w:rsidP="00000000" w:rsidRDefault="00000000" w:rsidRPr="00000000" w14:paraId="00000058">
      <w:pPr>
        <w:spacing w:line="240" w:lineRule="auto"/>
        <w:jc w:val="both"/>
        <w:rPr>
          <w:sz w:val="24"/>
          <w:szCs w:val="24"/>
        </w:rPr>
      </w:pPr>
      <w:r w:rsidDel="00000000" w:rsidR="00000000" w:rsidRPr="00000000">
        <w:rPr>
          <w:sz w:val="24"/>
          <w:szCs w:val="24"/>
          <w:rtl w:val="0"/>
        </w:rPr>
        <w:t xml:space="preserve">NETTO, José Paulo. Crise do Capital e consequências societárias. </w:t>
      </w:r>
      <w:r w:rsidDel="00000000" w:rsidR="00000000" w:rsidRPr="00000000">
        <w:rPr>
          <w:b w:val="1"/>
          <w:sz w:val="24"/>
          <w:szCs w:val="24"/>
          <w:rtl w:val="0"/>
        </w:rPr>
        <w:t xml:space="preserve">Serv. Soc. Soc.</w:t>
      </w:r>
      <w:r w:rsidDel="00000000" w:rsidR="00000000" w:rsidRPr="00000000">
        <w:rPr>
          <w:sz w:val="24"/>
          <w:szCs w:val="24"/>
          <w:rtl w:val="0"/>
        </w:rPr>
        <w:t xml:space="preserve">, São Paulo, n. 111, p. 413-429, jul./set. 2012. Disponível em: https://www.scielo.br/j/sssoc/a/D6MmJKCjKYqSv6kyWDZLXzt/. Acesso em: 02 mar. 2025.</w:t>
      </w:r>
    </w:p>
    <w:p w:rsidR="00000000" w:rsidDel="00000000" w:rsidP="00000000" w:rsidRDefault="00000000" w:rsidRPr="00000000" w14:paraId="00000059">
      <w:pPr>
        <w:spacing w:line="240" w:lineRule="auto"/>
        <w:jc w:val="both"/>
        <w:rPr>
          <w:sz w:val="24"/>
          <w:szCs w:val="24"/>
        </w:rPr>
      </w:pPr>
      <w:r w:rsidDel="00000000" w:rsidR="00000000" w:rsidRPr="00000000">
        <w:rPr>
          <w:rtl w:val="0"/>
        </w:rPr>
      </w:r>
    </w:p>
    <w:p w:rsidR="00000000" w:rsidDel="00000000" w:rsidP="00000000" w:rsidRDefault="00000000" w:rsidRPr="00000000" w14:paraId="0000005A">
      <w:pPr>
        <w:spacing w:line="240" w:lineRule="auto"/>
        <w:jc w:val="both"/>
        <w:rPr>
          <w:sz w:val="24"/>
          <w:szCs w:val="24"/>
        </w:rPr>
      </w:pPr>
      <w:r w:rsidDel="00000000" w:rsidR="00000000" w:rsidRPr="00000000">
        <w:rPr>
          <w:sz w:val="24"/>
          <w:szCs w:val="24"/>
          <w:rtl w:val="0"/>
        </w:rPr>
        <w:t xml:space="preserve">PMDB. </w:t>
      </w:r>
      <w:r w:rsidDel="00000000" w:rsidR="00000000" w:rsidRPr="00000000">
        <w:rPr>
          <w:b w:val="1"/>
          <w:sz w:val="24"/>
          <w:szCs w:val="24"/>
          <w:rtl w:val="0"/>
        </w:rPr>
        <w:t xml:space="preserve">Uma ponte para o futuro</w:t>
      </w:r>
      <w:r w:rsidDel="00000000" w:rsidR="00000000" w:rsidRPr="00000000">
        <w:rPr>
          <w:sz w:val="24"/>
          <w:szCs w:val="24"/>
          <w:rtl w:val="0"/>
        </w:rPr>
        <w:t xml:space="preserve">. Brasília: Fundação Ulysses Guimarães, 2015. Disponível em: </w:t>
      </w:r>
      <w:hyperlink r:id="rId16">
        <w:r w:rsidDel="00000000" w:rsidR="00000000" w:rsidRPr="00000000">
          <w:rPr>
            <w:sz w:val="24"/>
            <w:szCs w:val="24"/>
            <w:rtl w:val="0"/>
          </w:rPr>
          <w:t xml:space="preserve">https://www.mdb-rs.org.br/fl_adm/uploads/documentos/Uma_ponte_para_o_futuro.pdf</w:t>
        </w:r>
      </w:hyperlink>
      <w:r w:rsidDel="00000000" w:rsidR="00000000" w:rsidRPr="00000000">
        <w:rPr>
          <w:sz w:val="24"/>
          <w:szCs w:val="24"/>
          <w:rtl w:val="0"/>
        </w:rPr>
        <w:t xml:space="preserve">. Acesso em: 20 fev. 2025.</w:t>
      </w:r>
    </w:p>
    <w:p w:rsidR="00000000" w:rsidDel="00000000" w:rsidP="00000000" w:rsidRDefault="00000000" w:rsidRPr="00000000" w14:paraId="0000005B">
      <w:pPr>
        <w:spacing w:after="200" w:lineRule="auto"/>
        <w:jc w:val="both"/>
        <w:rPr>
          <w:sz w:val="24"/>
          <w:szCs w:val="24"/>
        </w:rPr>
      </w:pPr>
      <w:r w:rsidDel="00000000" w:rsidR="00000000" w:rsidRPr="00000000">
        <w:rPr>
          <w:rtl w:val="0"/>
        </w:rPr>
      </w:r>
    </w:p>
    <w:sectPr>
      <w:headerReference r:id="rId17"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Estadual da Paraíba; Mestranda em Serviço social; taina.silva@aluno.uepb.edu.br.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planalto.gov.br/ccivil_03/Constituicao/Emendas/Emc/emc103.htm" TargetMode="External"/><Relationship Id="rId10" Type="http://schemas.openxmlformats.org/officeDocument/2006/relationships/hyperlink" Target="http://www.anped11.uerj.br/planodiretor1995.pdf" TargetMode="External"/><Relationship Id="rId13" Type="http://schemas.openxmlformats.org/officeDocument/2006/relationships/hyperlink" Target="https://www.revistas.udesc.br/index.php/linhas/article/view/1984723821462020050/pdf" TargetMode="External"/><Relationship Id="rId12" Type="http://schemas.openxmlformats.org/officeDocument/2006/relationships/hyperlink" Target="https://econtents.bc.unicamp.br/inpec/index.php/cma/article/view/19605/1410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planalto.gov.br/ccivil_03/Constituicao/DOUconstituicao88.pdf" TargetMode="External"/><Relationship Id="rId15" Type="http://schemas.openxmlformats.org/officeDocument/2006/relationships/hyperlink" Target="https://www.revistas.usp.br/cefp/article/view/166880" TargetMode="External"/><Relationship Id="rId14" Type="http://schemas.openxmlformats.org/officeDocument/2006/relationships/hyperlink" Target="https://www.marxists.org/portugues/meszaros/1998/02/40.pdf" TargetMode="External"/><Relationship Id="rId17" Type="http://schemas.openxmlformats.org/officeDocument/2006/relationships/header" Target="header1.xml"/><Relationship Id="rId16" Type="http://schemas.openxmlformats.org/officeDocument/2006/relationships/hyperlink" Target="https://www.mdb-rs.org.br/fl_adm/uploads/documentos/Uma_ponte_para_o_futuro.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em.com.br/economia/2024/07/6903437-cupula-da-camara-quer-discutir-nova-reforma-da-previdencia-em-2025.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iOhCsyyX0ngQCnHsZ17Ng+7ZnA==">CgMxLjAyCGguZ2pkZ3hzMg5oLnAwemtodGRzZXNpdTIOaC5lem1lcWU5eXJrOHkyDmguajJoN3BnZGswNTI2Mg5oLnBvdTdqcGdwMGllYzIOaC5uZjhpa2lkamh2bHMyDmgubmY4aWtpZGpodmxzMg5oLmltbHhhY2l2cXIzbzIOaC4yMmtoZDkxejlrNDIyDmguNGZ6dnJveHR3enU2OAByITFhZ1loTDc3Y3dkTDZjdHU1amtiemgwMThER0loNjF2Vg==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