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A CONSTRUÇÃO DA INFÂNCIA NO BRASIL</w:t>
      </w:r>
      <w:r w:rsidDel="00000000" w:rsidR="00000000" w:rsidRPr="00000000">
        <w:rPr>
          <w:sz w:val="24"/>
          <w:szCs w:val="24"/>
          <w:rtl w:val="0"/>
        </w:rPr>
        <w:t xml:space="preserve">: uma análise sócio-histórica das representações em “Pixote, a lei do mais fraco”</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240" w:lineRule="auto"/>
        <w:ind w:left="2835" w:firstLine="0"/>
        <w:jc w:val="right"/>
        <w:rPr>
          <w:sz w:val="20"/>
          <w:szCs w:val="20"/>
        </w:rPr>
      </w:pPr>
      <w:r w:rsidDel="00000000" w:rsidR="00000000" w:rsidRPr="00000000">
        <w:rPr>
          <w:sz w:val="20"/>
          <w:szCs w:val="20"/>
          <w:rtl w:val="0"/>
        </w:rPr>
        <w:t xml:space="preserve">Maria Eduarda Alves Bento</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right"/>
        <w:rPr>
          <w:sz w:val="20"/>
          <w:szCs w:val="20"/>
        </w:rPr>
      </w:pPr>
      <w:r w:rsidDel="00000000" w:rsidR="00000000" w:rsidRPr="00000000">
        <w:rPr>
          <w:sz w:val="20"/>
          <w:szCs w:val="20"/>
          <w:rtl w:val="0"/>
        </w:rPr>
        <w:t xml:space="preserve">Maria Eduarda Nunes Ferreira</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right"/>
        <w:rPr>
          <w:sz w:val="20"/>
          <w:szCs w:val="20"/>
        </w:rPr>
      </w:pPr>
      <w:r w:rsidDel="00000000" w:rsidR="00000000" w:rsidRPr="00000000">
        <w:rPr>
          <w:sz w:val="20"/>
          <w:szCs w:val="20"/>
          <w:rtl w:val="0"/>
        </w:rPr>
        <w:t xml:space="preserve">Tayná Anacleto de Almeida</w:t>
      </w:r>
      <w:r w:rsidDel="00000000" w:rsidR="00000000" w:rsidRPr="00000000">
        <w:rPr>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line="240" w:lineRule="auto"/>
        <w:ind w:left="2835" w:firstLine="0"/>
        <w:jc w:val="right"/>
        <w:rPr>
          <w:sz w:val="20"/>
          <w:szCs w:val="20"/>
        </w:rPr>
      </w:pPr>
      <w:r w:rsidDel="00000000" w:rsidR="00000000" w:rsidRPr="00000000">
        <w:rPr>
          <w:sz w:val="20"/>
          <w:szCs w:val="20"/>
          <w:rtl w:val="0"/>
        </w:rPr>
        <w:t xml:space="preserve">Yasmin da Silva Gregorio Ferreira</w:t>
      </w:r>
      <w:r w:rsidDel="00000000" w:rsidR="00000000" w:rsidRPr="00000000">
        <w:rPr>
          <w:sz w:val="20"/>
          <w:szCs w:val="20"/>
          <w:vertAlign w:val="superscript"/>
        </w:rPr>
        <w:footnoteReference w:customMarkFollows="0" w:id="3"/>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sz w:val="20"/>
          <w:szCs w:val="20"/>
          <w:rtl w:val="0"/>
        </w:rPr>
        <w:t xml:space="preserve">O presente artigo se propõe a trazer para discussão a noção de normatividade do conceito de infância em contraste com a realidade da sociedade brasileira. Partindo de uma visão sócio-histórica, buscou-se fazer uma revisão bibliográfica prévia e a análise de alguns documentos que compuseram os direitos da criança e adolescente a partir da Constituição Federal de 1988 e a criação do ECA em 1990 até a atualidade. Motivado por uma reunião de grupo que discutia o filme </w:t>
      </w:r>
      <w:r w:rsidDel="00000000" w:rsidR="00000000" w:rsidRPr="00000000">
        <w:rPr>
          <w:i w:val="1"/>
          <w:sz w:val="20"/>
          <w:szCs w:val="20"/>
          <w:rtl w:val="0"/>
        </w:rPr>
        <w:t xml:space="preserve">Pixote: a lei do mais fraco (1980)</w:t>
      </w:r>
      <w:r w:rsidDel="00000000" w:rsidR="00000000" w:rsidRPr="00000000">
        <w:rPr>
          <w:sz w:val="20"/>
          <w:szCs w:val="20"/>
          <w:rtl w:val="0"/>
        </w:rPr>
        <w:t xml:space="preserve">, o texto trabalha problematizando, assim como faz a obra, a impunidade do Estado na garantia dos direitos da criança e do adolescente em situação de vulnerabilidade.</w:t>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Infância; Direitos; Políticas Públicas.</w:t>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E">
      <w:pPr>
        <w:spacing w:line="240" w:lineRule="auto"/>
        <w:ind w:left="2835"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F">
      <w:pPr>
        <w:spacing w:line="240" w:lineRule="auto"/>
        <w:ind w:left="2835" w:firstLine="0"/>
        <w:jc w:val="both"/>
        <w:rPr>
          <w:sz w:val="20"/>
          <w:szCs w:val="20"/>
        </w:rPr>
      </w:pPr>
      <w:r w:rsidDel="00000000" w:rsidR="00000000" w:rsidRPr="00000000">
        <w:rPr>
          <w:sz w:val="20"/>
          <w:szCs w:val="20"/>
          <w:rtl w:val="0"/>
        </w:rPr>
        <w:t xml:space="preserve">This article aims to bring into discussion the normative notion of the concept of childhood in contrast with the reality of Brazilian society. Based on a socio-historical perspective, it seeks to conduct a preliminary literature review and analyze some documents that have shaped rights of children and adolescents, starting with the Federal Constitution of 1988 and creation of the Statute of the Child and Adolescent (ECA) in 1990, up to the present day. Motivated by a group meeting that discussed the film Pixote: The Law of the Weakest (1980), the text problematizes, as the film does, the impunity of the State in ensuring the rights of children and adolescents in situations of vulnerability.</w:t>
      </w:r>
    </w:p>
    <w:p w:rsidR="00000000" w:rsidDel="00000000" w:rsidP="00000000" w:rsidRDefault="00000000" w:rsidRPr="00000000" w14:paraId="00000010">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Childhood; Rights; Public Policies.</w:t>
      </w:r>
    </w:p>
    <w:p w:rsidR="00000000" w:rsidDel="00000000" w:rsidP="00000000" w:rsidRDefault="00000000" w:rsidRPr="00000000" w14:paraId="00000011">
      <w:pPr>
        <w:spacing w:line="360" w:lineRule="auto"/>
        <w:jc w:val="both"/>
        <w:rPr>
          <w:sz w:val="24"/>
          <w:szCs w:val="24"/>
        </w:rPr>
      </w:pPr>
      <w:r w:rsidDel="00000000" w:rsidR="00000000" w:rsidRPr="00000000">
        <w:rPr>
          <w:rtl w:val="0"/>
        </w:rPr>
      </w:r>
    </w:p>
    <w:p w:rsidR="00000000" w:rsidDel="00000000" w:rsidP="00000000" w:rsidRDefault="00000000" w:rsidRPr="00000000" w14:paraId="00000012">
      <w:pPr>
        <w:spacing w:line="360" w:lineRule="auto"/>
        <w:jc w:val="both"/>
        <w:rPr>
          <w:sz w:val="24"/>
          <w:szCs w:val="24"/>
        </w:rPr>
      </w:pPr>
      <w:r w:rsidDel="00000000" w:rsidR="00000000" w:rsidRPr="00000000">
        <w:rPr>
          <w:rtl w:val="0"/>
        </w:rPr>
      </w:r>
    </w:p>
    <w:p w:rsidR="00000000" w:rsidDel="00000000" w:rsidP="00000000" w:rsidRDefault="00000000" w:rsidRPr="00000000" w14:paraId="00000013">
      <w:pPr>
        <w:spacing w:line="360" w:lineRule="auto"/>
        <w:jc w:val="both"/>
        <w:rPr>
          <w:sz w:val="24"/>
          <w:szCs w:val="24"/>
        </w:rPr>
      </w:pPr>
      <w:r w:rsidDel="00000000" w:rsidR="00000000" w:rsidRPr="00000000">
        <w:rPr>
          <w:rtl w:val="0"/>
        </w:rPr>
      </w:r>
    </w:p>
    <w:p w:rsidR="00000000" w:rsidDel="00000000" w:rsidP="00000000" w:rsidRDefault="00000000" w:rsidRPr="00000000" w14:paraId="00000014">
      <w:pPr>
        <w:spacing w:line="360" w:lineRule="auto"/>
        <w:ind w:left="0" w:firstLine="0"/>
        <w:rPr>
          <w:b w:val="1"/>
          <w:sz w:val="24"/>
          <w:szCs w:val="24"/>
        </w:rPr>
      </w:pPr>
      <w:r w:rsidDel="00000000" w:rsidR="00000000" w:rsidRPr="00000000">
        <w:rPr>
          <w:rtl w:val="0"/>
        </w:rPr>
      </w:r>
    </w:p>
    <w:p w:rsidR="00000000" w:rsidDel="00000000" w:rsidP="00000000" w:rsidRDefault="00000000" w:rsidRPr="00000000" w14:paraId="00000015">
      <w:pPr>
        <w:spacing w:line="360" w:lineRule="auto"/>
        <w:rPr>
          <w:b w:val="1"/>
          <w:sz w:val="24"/>
          <w:szCs w:val="24"/>
        </w:rPr>
      </w:pPr>
      <w:r w:rsidDel="00000000" w:rsidR="00000000" w:rsidRPr="00000000">
        <w:rPr>
          <w:b w:val="1"/>
          <w:sz w:val="24"/>
          <w:szCs w:val="24"/>
          <w:rtl w:val="0"/>
        </w:rPr>
        <w:t xml:space="preserve">1</w:t>
        <w:tab/>
        <w:t xml:space="preserve">INTRODUÇÃO</w:t>
      </w:r>
    </w:p>
    <w:p w:rsidR="00000000" w:rsidDel="00000000" w:rsidP="00000000" w:rsidRDefault="00000000" w:rsidRPr="00000000" w14:paraId="00000016">
      <w:pPr>
        <w:spacing w:line="360" w:lineRule="auto"/>
        <w:rPr>
          <w:b w:val="1"/>
          <w:sz w:val="24"/>
          <w:szCs w:val="24"/>
        </w:rPr>
      </w:pPr>
      <w:r w:rsidDel="00000000" w:rsidR="00000000" w:rsidRPr="00000000">
        <w:rPr>
          <w:rtl w:val="0"/>
        </w:rPr>
      </w:r>
    </w:p>
    <w:p w:rsidR="00000000" w:rsidDel="00000000" w:rsidP="00000000" w:rsidRDefault="00000000" w:rsidRPr="00000000" w14:paraId="00000017">
      <w:pPr>
        <w:spacing w:line="360" w:lineRule="auto"/>
        <w:ind w:firstLine="709"/>
        <w:jc w:val="both"/>
        <w:rPr>
          <w:sz w:val="24"/>
          <w:szCs w:val="24"/>
        </w:rPr>
      </w:pPr>
      <w:bookmarkStart w:colFirst="0" w:colLast="0" w:name="_heading=h.77hmgbv2k82r" w:id="0"/>
      <w:bookmarkEnd w:id="0"/>
      <w:r w:rsidDel="00000000" w:rsidR="00000000" w:rsidRPr="00000000">
        <w:rPr>
          <w:sz w:val="24"/>
          <w:szCs w:val="24"/>
          <w:rtl w:val="0"/>
        </w:rPr>
        <w:t xml:space="preserve">O presente artigo propõe discutir, à luz de uma perspectiva teórica sócio-histórica, a motricidade e multiplicidade das representações da infância, bem como suas formas e representações presentes na sociedade brasileira. A proposta surgiu a partir de encontros promovidos pelo grupo de estudos de Cinema e Sociedade da Liga Acadêmica de Estudos em Manipulação e Comunicação (LAEMC), composta por discentes da Universidade Federal de Alagoas, cujo debate girava em torno do filme </w:t>
      </w:r>
      <w:r w:rsidDel="00000000" w:rsidR="00000000" w:rsidRPr="00000000">
        <w:rPr>
          <w:i w:val="1"/>
          <w:sz w:val="24"/>
          <w:szCs w:val="24"/>
          <w:rtl w:val="0"/>
        </w:rPr>
        <w:t xml:space="preserve">Pixote, a lei do mais fraco</w:t>
      </w:r>
      <w:r w:rsidDel="00000000" w:rsidR="00000000" w:rsidRPr="00000000">
        <w:rPr>
          <w:sz w:val="24"/>
          <w:szCs w:val="24"/>
          <w:rtl w:val="0"/>
        </w:rPr>
        <w:t xml:space="preserve"> (1981), dirigido por Hector Babenco, e discutia sobre as representações de infâncias dissidentes presentes na obra. </w:t>
      </w:r>
    </w:p>
    <w:p w:rsidR="00000000" w:rsidDel="00000000" w:rsidP="00000000" w:rsidRDefault="00000000" w:rsidRPr="00000000" w14:paraId="00000018">
      <w:pPr>
        <w:spacing w:line="360" w:lineRule="auto"/>
        <w:ind w:firstLine="709"/>
        <w:jc w:val="both"/>
        <w:rPr>
          <w:sz w:val="24"/>
          <w:szCs w:val="24"/>
        </w:rPr>
      </w:pPr>
      <w:bookmarkStart w:colFirst="0" w:colLast="0" w:name="_heading=h.a6s6jmvypb07" w:id="1"/>
      <w:bookmarkEnd w:id="1"/>
      <w:r w:rsidDel="00000000" w:rsidR="00000000" w:rsidRPr="00000000">
        <w:rPr>
          <w:sz w:val="24"/>
          <w:szCs w:val="24"/>
          <w:rtl w:val="0"/>
        </w:rPr>
        <w:t xml:space="preserve">Nesse sentido, buscou-se fazer uma revisão bibliográfica prévia reunindo artigos por meio de uma pesquisa com os descritores “infância” e “direitos”, aplicados sob os filtros “qualquer campo” e “revisado por pares” no Periódicos CAPES. A partir das leituras, foram escolhidas como norte para a discussão algumas obras do sociólogo francês Philippe Áries, além de outros pesquisadores que estenderam suas críticas e estudos à realidade brasileira, como Rita de Cássia Marchi e Sofia Fávero. Paralelamente, desenvolveu-se uma análise documental de legislações e normativas que compõem o arcabouço jurídico de proteção à infância, como o Estatuto da Criança e do Adolescente (1990) e a Convenção Internacional sobre os Direitos das Crianças (1989), compreendendo a importância destes documentos no curso da historicidade do conceito de infância.</w:t>
      </w:r>
    </w:p>
    <w:p w:rsidR="00000000" w:rsidDel="00000000" w:rsidP="00000000" w:rsidRDefault="00000000" w:rsidRPr="00000000" w14:paraId="00000019">
      <w:pPr>
        <w:spacing w:line="360" w:lineRule="auto"/>
        <w:ind w:firstLine="709"/>
        <w:jc w:val="both"/>
        <w:rPr>
          <w:sz w:val="24"/>
          <w:szCs w:val="24"/>
        </w:rPr>
      </w:pPr>
      <w:bookmarkStart w:colFirst="0" w:colLast="0" w:name="_heading=h.6cbihn167xq1" w:id="2"/>
      <w:bookmarkEnd w:id="2"/>
      <w:r w:rsidDel="00000000" w:rsidR="00000000" w:rsidRPr="00000000">
        <w:rPr>
          <w:sz w:val="24"/>
          <w:szCs w:val="24"/>
          <w:rtl w:val="0"/>
        </w:rPr>
        <w:t xml:space="preserve">A partir do conteúdo reunido e das discussões, observou-se o quanto a questão da normatividade da infância tem sido amplamente debatida nos estudos sociais sobre infância de modo geral, o que conversa diretamente com a problemática trazida em </w:t>
      </w:r>
      <w:r w:rsidDel="00000000" w:rsidR="00000000" w:rsidRPr="00000000">
        <w:rPr>
          <w:i w:val="1"/>
          <w:sz w:val="24"/>
          <w:szCs w:val="24"/>
          <w:rtl w:val="0"/>
        </w:rPr>
        <w:t xml:space="preserve">Pixote </w:t>
      </w:r>
      <w:r w:rsidDel="00000000" w:rsidR="00000000" w:rsidRPr="00000000">
        <w:rPr>
          <w:sz w:val="24"/>
          <w:szCs w:val="24"/>
          <w:rtl w:val="0"/>
        </w:rPr>
        <w:t xml:space="preserve">(1981). Diante disso, o texto segue no caminho de desvelar a construção dessa normatividade, que é feita sob ideais hegemônicos excludentes que não se estendem aos diversos contextos das sociedades marginalizadas (Marchi; Sarmento, 2017).</w:t>
      </w:r>
    </w:p>
    <w:p w:rsidR="00000000" w:rsidDel="00000000" w:rsidP="00000000" w:rsidRDefault="00000000" w:rsidRPr="00000000" w14:paraId="0000001A">
      <w:pPr>
        <w:spacing w:line="360" w:lineRule="auto"/>
        <w:ind w:firstLine="709"/>
        <w:jc w:val="both"/>
        <w:rPr>
          <w:sz w:val="24"/>
          <w:szCs w:val="24"/>
        </w:rPr>
      </w:pPr>
      <w:bookmarkStart w:colFirst="0" w:colLast="0" w:name="_heading=h.rp5wof671exg" w:id="3"/>
      <w:bookmarkEnd w:id="3"/>
      <w:r w:rsidDel="00000000" w:rsidR="00000000" w:rsidRPr="00000000">
        <w:rPr>
          <w:sz w:val="24"/>
          <w:szCs w:val="24"/>
          <w:rtl w:val="0"/>
        </w:rPr>
        <w:t xml:space="preserve">Como demonstra o sociólogo Philippe Ariés (1986), a ideia de infância, que aparece como uma fase distinta e protegida, é uma invenção da modernidade, vinculada a contextos específicos de classe e cultura, que só competem à classe dominante. Essa normatividade, que tenta universalizar um modelo eurocêntrico de criança, associado à inocência, vulnerabilidade e dependência, marginaliza aquelas que não se encaixam nesse ideal, relegando-as à condição de "não-crianças", como traz Marchi (2007). Essa lógica se materializa, sobretudo, em países emergentes, como o Brasil, onde os direitos da infância são sistematicamente negados aos corpos pobres e racializados.</w:t>
      </w:r>
    </w:p>
    <w:p w:rsidR="00000000" w:rsidDel="00000000" w:rsidP="00000000" w:rsidRDefault="00000000" w:rsidRPr="00000000" w14:paraId="0000001B">
      <w:pPr>
        <w:spacing w:line="360" w:lineRule="auto"/>
        <w:ind w:firstLine="709"/>
        <w:jc w:val="both"/>
        <w:rPr>
          <w:sz w:val="24"/>
          <w:szCs w:val="24"/>
        </w:rPr>
      </w:pPr>
      <w:bookmarkStart w:colFirst="0" w:colLast="0" w:name="_heading=h.d65wjm2vx0d3" w:id="4"/>
      <w:bookmarkEnd w:id="4"/>
      <w:r w:rsidDel="00000000" w:rsidR="00000000" w:rsidRPr="00000000">
        <w:rPr>
          <w:sz w:val="24"/>
          <w:szCs w:val="24"/>
          <w:rtl w:val="0"/>
        </w:rPr>
        <w:t xml:space="preserve">O filme brasileiro </w:t>
      </w:r>
      <w:r w:rsidDel="00000000" w:rsidR="00000000" w:rsidRPr="00000000">
        <w:rPr>
          <w:i w:val="1"/>
          <w:sz w:val="24"/>
          <w:szCs w:val="24"/>
          <w:rtl w:val="0"/>
        </w:rPr>
        <w:t xml:space="preserve">Pixote, a lei do mais fraco</w:t>
      </w:r>
      <w:r w:rsidDel="00000000" w:rsidR="00000000" w:rsidRPr="00000000">
        <w:rPr>
          <w:sz w:val="24"/>
          <w:szCs w:val="24"/>
          <w:rtl w:val="0"/>
        </w:rPr>
        <w:t xml:space="preserve"> (1981), oferece uma representação crua dessa exclusão ao retratar a vida de jovens em conflito com a lei no Brasil da década de 80, submetidos à violência, ao abandono e à criminalização. A obra explicita como a infância, baseada na inocência e no cuidado, é negada a esses sujeitos, que são vistos como "adultos em miniatura" ou "ameaças sociais". A partir dessa narrativa cinematográfica, buscamos problematizar as contradições entre a proposta de uma normatividade idealizada e a realidade material de algumas crianças no Brasil. Analisando desde o contexto da obra à atualidade, levou-se em conta os avanços e rupturas, novos documentos, legislações e políticas públicas voltadas para a problemática apontada.</w:t>
      </w:r>
    </w:p>
    <w:p w:rsidR="00000000" w:rsidDel="00000000" w:rsidP="00000000" w:rsidRDefault="00000000" w:rsidRPr="00000000" w14:paraId="0000001C">
      <w:pPr>
        <w:spacing w:line="360" w:lineRule="auto"/>
        <w:jc w:val="both"/>
        <w:rPr>
          <w:sz w:val="24"/>
          <w:szCs w:val="24"/>
        </w:rPr>
      </w:pPr>
      <w:r w:rsidDel="00000000" w:rsidR="00000000" w:rsidRPr="00000000">
        <w:rPr>
          <w:rtl w:val="0"/>
        </w:rPr>
      </w:r>
    </w:p>
    <w:p w:rsidR="00000000" w:rsidDel="00000000" w:rsidP="00000000" w:rsidRDefault="00000000" w:rsidRPr="00000000" w14:paraId="0000001D">
      <w:pPr>
        <w:spacing w:line="360" w:lineRule="auto"/>
        <w:rPr>
          <w:b w:val="1"/>
          <w:sz w:val="24"/>
          <w:szCs w:val="24"/>
        </w:rPr>
      </w:pPr>
      <w:r w:rsidDel="00000000" w:rsidR="00000000" w:rsidRPr="00000000">
        <w:rPr>
          <w:b w:val="1"/>
          <w:sz w:val="24"/>
          <w:szCs w:val="24"/>
          <w:rtl w:val="0"/>
        </w:rPr>
        <w:t xml:space="preserve">2</w:t>
        <w:tab/>
        <w:t xml:space="preserve">A INEFICÁCIA DA PROTEÇÃO ESTATAL SOBRE INFÂNCIAS DISSIDENTES</w:t>
      </w:r>
    </w:p>
    <w:p w:rsidR="00000000" w:rsidDel="00000000" w:rsidP="00000000" w:rsidRDefault="00000000" w:rsidRPr="00000000" w14:paraId="0000001E">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F">
      <w:pPr>
        <w:spacing w:line="360" w:lineRule="auto"/>
        <w:ind w:firstLine="709"/>
        <w:jc w:val="both"/>
        <w:rPr>
          <w:sz w:val="24"/>
          <w:szCs w:val="24"/>
        </w:rPr>
      </w:pPr>
      <w:r w:rsidDel="00000000" w:rsidR="00000000" w:rsidRPr="00000000">
        <w:rPr>
          <w:sz w:val="24"/>
          <w:szCs w:val="24"/>
          <w:rtl w:val="0"/>
        </w:rPr>
        <w:t xml:space="preserve">Apesar de o Estatuto da Criança e do Adolescente (ECA, 1990) garantir um conjunto de direitos fundamentais — como educação, lazer, convivência familiar e proteção contra a violência —, segundo o Atlas da Violência (IPEA; FBSP, 2025), esses princípios encontram barreiras profundas quando confrontados com a realidade vivida por crianças em situação de vulnerabilidade social no Brasil. O filme </w:t>
      </w:r>
      <w:r w:rsidDel="00000000" w:rsidR="00000000" w:rsidRPr="00000000">
        <w:rPr>
          <w:i w:val="1"/>
          <w:sz w:val="24"/>
          <w:szCs w:val="24"/>
          <w:rtl w:val="0"/>
        </w:rPr>
        <w:t xml:space="preserve">Pixote, a lei do mais fraco</w:t>
      </w:r>
      <w:r w:rsidDel="00000000" w:rsidR="00000000" w:rsidRPr="00000000">
        <w:rPr>
          <w:sz w:val="24"/>
          <w:szCs w:val="24"/>
          <w:rtl w:val="0"/>
        </w:rPr>
        <w:t xml:space="preserve"> (1981), de Hector Babenco, ilustra com crueza esse abismo entre o discurso jurídico e a prática social.</w:t>
      </w:r>
    </w:p>
    <w:p w:rsidR="00000000" w:rsidDel="00000000" w:rsidP="00000000" w:rsidRDefault="00000000" w:rsidRPr="00000000" w14:paraId="00000020">
      <w:pPr>
        <w:spacing w:line="360" w:lineRule="auto"/>
        <w:ind w:firstLine="709"/>
        <w:jc w:val="both"/>
        <w:rPr>
          <w:sz w:val="24"/>
          <w:szCs w:val="24"/>
        </w:rPr>
      </w:pPr>
      <w:r w:rsidDel="00000000" w:rsidR="00000000" w:rsidRPr="00000000">
        <w:rPr>
          <w:sz w:val="24"/>
          <w:szCs w:val="24"/>
          <w:rtl w:val="0"/>
        </w:rPr>
        <w:t xml:space="preserve">A narrativa fílmica de Babenco apresenta características que podemos observar até os dias atuais em nossa realidade brasileira. Enquanto o ECA proclama, em tom quase litúrgico, a proteção integral da criança como sujeito de direitos,</w:t>
      </w:r>
      <w:r w:rsidDel="00000000" w:rsidR="00000000" w:rsidRPr="00000000">
        <w:rPr>
          <w:color w:val="444746"/>
          <w:sz w:val="24"/>
          <w:szCs w:val="24"/>
          <w:rtl w:val="0"/>
        </w:rPr>
        <w:t xml:space="preserve"> </w:t>
      </w:r>
      <w:r w:rsidDel="00000000" w:rsidR="00000000" w:rsidRPr="00000000">
        <w:rPr>
          <w:sz w:val="24"/>
          <w:szCs w:val="24"/>
          <w:rtl w:val="0"/>
        </w:rPr>
        <w:t xml:space="preserve">Pixote</w:t>
      </w:r>
      <w:r w:rsidDel="00000000" w:rsidR="00000000" w:rsidRPr="00000000">
        <w:rPr>
          <w:i w:val="1"/>
          <w:sz w:val="24"/>
          <w:szCs w:val="24"/>
          <w:rtl w:val="0"/>
        </w:rPr>
        <w:t xml:space="preserve"> </w:t>
      </w:r>
      <w:r w:rsidDel="00000000" w:rsidR="00000000" w:rsidRPr="00000000">
        <w:rPr>
          <w:sz w:val="24"/>
          <w:szCs w:val="24"/>
          <w:rtl w:val="0"/>
        </w:rPr>
        <w:t xml:space="preserve">carrega a contradição em seu próprio corpo franzino: é criança, mas porta um revólver; é menino, mas lidera. Ele incorpora o que a sociedade brasileira, em sua tradição higienista e classista, se recusa a admitir: que o conceito tradicional de infância, no Brasil, não é uma categoria universal, mas faz parte de uma zona de privilégio. Como apontam Marchi e Sarmento (2017), o ideal normativo da infância, com seus direitos ao brincar, à proteção e à escolarização, exclui, por origem, os corpos pobres.</w:t>
      </w:r>
    </w:p>
    <w:p w:rsidR="00000000" w:rsidDel="00000000" w:rsidP="00000000" w:rsidRDefault="00000000" w:rsidRPr="00000000" w14:paraId="00000021">
      <w:pPr>
        <w:spacing w:line="360" w:lineRule="auto"/>
        <w:ind w:firstLine="709"/>
        <w:jc w:val="both"/>
        <w:rPr>
          <w:sz w:val="24"/>
          <w:szCs w:val="24"/>
        </w:rPr>
      </w:pPr>
      <w:r w:rsidDel="00000000" w:rsidR="00000000" w:rsidRPr="00000000">
        <w:rPr>
          <w:sz w:val="24"/>
          <w:szCs w:val="24"/>
          <w:rtl w:val="0"/>
        </w:rPr>
        <w:t xml:space="preserve">O que se vê nas cenas de </w:t>
      </w:r>
      <w:r w:rsidDel="00000000" w:rsidR="00000000" w:rsidRPr="00000000">
        <w:rPr>
          <w:i w:val="1"/>
          <w:sz w:val="24"/>
          <w:szCs w:val="24"/>
          <w:rtl w:val="0"/>
        </w:rPr>
        <w:t xml:space="preserve">Pixote (1981)</w:t>
      </w:r>
      <w:r w:rsidDel="00000000" w:rsidR="00000000" w:rsidRPr="00000000">
        <w:rPr>
          <w:sz w:val="24"/>
          <w:szCs w:val="24"/>
          <w:rtl w:val="0"/>
        </w:rPr>
        <w:t xml:space="preserve"> é a substituição do lúdico pela lógica da sobrevivência. Não há tempo para brincar quando a fome e a violência são os protagonistas da rotina. Não há cultura, senão a do crime como pedagogia informal. E a comunidade, essa utopia sociológica, é substituída por grupos de crianças que criam uma gramática afetiva baseada na fuga, na astúcia e na solidariedade entre abandonados.</w:t>
      </w:r>
    </w:p>
    <w:p w:rsidR="00000000" w:rsidDel="00000000" w:rsidP="00000000" w:rsidRDefault="00000000" w:rsidRPr="00000000" w14:paraId="00000022">
      <w:pPr>
        <w:spacing w:line="360" w:lineRule="auto"/>
        <w:ind w:firstLine="709"/>
        <w:jc w:val="both"/>
        <w:rPr>
          <w:sz w:val="24"/>
          <w:szCs w:val="24"/>
        </w:rPr>
      </w:pPr>
      <w:r w:rsidDel="00000000" w:rsidR="00000000" w:rsidRPr="00000000">
        <w:rPr>
          <w:sz w:val="24"/>
          <w:szCs w:val="24"/>
          <w:rtl w:val="0"/>
        </w:rPr>
        <w:t xml:space="preserve">Segundo Ariès (1981), a infância não é uma categoria biológica universal, mas uma construção histórica e social. No contexto brasileiro, essa construção revela profundas desigualdades: enquanto as crianças da elite vivenciam plenamente o </w:t>
      </w:r>
      <w:r w:rsidDel="00000000" w:rsidR="00000000" w:rsidRPr="00000000">
        <w:rPr>
          <w:sz w:val="24"/>
          <w:szCs w:val="24"/>
          <w:highlight w:val="white"/>
          <w:rtl w:val="0"/>
        </w:rPr>
        <w:t xml:space="preserve">“direito de ser criança”</w:t>
      </w:r>
      <w:r w:rsidDel="00000000" w:rsidR="00000000" w:rsidRPr="00000000">
        <w:rPr>
          <w:sz w:val="24"/>
          <w:szCs w:val="24"/>
          <w:rtl w:val="0"/>
        </w:rPr>
        <w:t xml:space="preserve">, as crianças pobres são frequentemente lançadas à sobrevivência precoce, à violência e à invisibilidade (Barbosa; Magalhães, 2013).</w:t>
      </w:r>
    </w:p>
    <w:p w:rsidR="00000000" w:rsidDel="00000000" w:rsidP="00000000" w:rsidRDefault="00000000" w:rsidRPr="00000000" w14:paraId="00000023">
      <w:pPr>
        <w:spacing w:line="360" w:lineRule="auto"/>
        <w:ind w:firstLine="709"/>
        <w:jc w:val="both"/>
        <w:rPr>
          <w:sz w:val="24"/>
          <w:szCs w:val="24"/>
        </w:rPr>
      </w:pPr>
      <w:r w:rsidDel="00000000" w:rsidR="00000000" w:rsidRPr="00000000">
        <w:rPr>
          <w:sz w:val="24"/>
          <w:szCs w:val="24"/>
          <w:rtl w:val="0"/>
        </w:rPr>
        <w:t xml:space="preserve">A infância é socialmente construída dentro de uma normatividade que exclui, de maneira estrutural, crianças pobres e subalternizadas das garantias efetivas de seus direitos, mesmo sob a retórica da proteção universal (Marchi; Sarmento, 2017). Isso faz com que, socialmente, crianças pobres sejam vistas como “potenciais criminosos” e não como sujeitos de cuidado. É esse o motivo pelo qual a comoção pública diante da morte de uma criança negra ou periférica é reduzida — ela já foi previamente desumanizada, onde o próprio aparato jurídico-institucional do Brasil, que deveria zelar por seus direitos, opera frequentemente como seu algoz.</w:t>
      </w:r>
    </w:p>
    <w:p w:rsidR="00000000" w:rsidDel="00000000" w:rsidP="00000000" w:rsidRDefault="00000000" w:rsidRPr="00000000" w14:paraId="00000024">
      <w:pPr>
        <w:spacing w:line="360" w:lineRule="auto"/>
        <w:ind w:firstLine="709"/>
        <w:jc w:val="both"/>
        <w:rPr>
          <w:sz w:val="24"/>
          <w:szCs w:val="24"/>
          <w:shd w:fill="9fc5e8" w:val="clear"/>
        </w:rPr>
      </w:pPr>
      <w:r w:rsidDel="00000000" w:rsidR="00000000" w:rsidRPr="00000000">
        <w:rPr>
          <w:sz w:val="24"/>
          <w:szCs w:val="24"/>
          <w:rtl w:val="0"/>
        </w:rPr>
        <w:t xml:space="preserve">O processo violento da adultização precoce é um fenômeno recorrente nas periferias urbanas brasileiras. Crianças como Pixote assumem responsabilidades que deveriam ser incompatíveis com sua idade, e o próprio Estado, que deveria ser seu protetor, se apresenta como o primeiro violador. Isso contrasta diretamente com o que estabelece o Estatuto da Criança e do Adolescente na atualidade, Art. 4º, que garante “o direito à liberdade, ao respeito e à dignidade, incluindo o direito de brincar, praticar esportes e divertir-se” (Brasil, 1990). Essa criminalização precoce se manifesta de forma contundente na repressão policial: enquanto a Convenção sobre os Direitos da Criança (1989) e o ECA (1990) universalizam direitos, o cotidiano os segmenta por classe e cor. A sociedade naturaliza a violência contra esses corpos infantis, como se o endereço e a condição econômica justificassem sua exclusão dos direitos previstos em lei.</w:t>
      </w:r>
      <w:r w:rsidDel="00000000" w:rsidR="00000000" w:rsidRPr="00000000">
        <w:rPr>
          <w:rtl w:val="0"/>
        </w:rPr>
      </w:r>
    </w:p>
    <w:p w:rsidR="00000000" w:rsidDel="00000000" w:rsidP="00000000" w:rsidRDefault="00000000" w:rsidRPr="00000000" w14:paraId="00000025">
      <w:pPr>
        <w:spacing w:line="360" w:lineRule="auto"/>
        <w:ind w:firstLine="709"/>
        <w:jc w:val="both"/>
        <w:rPr>
          <w:sz w:val="24"/>
          <w:szCs w:val="24"/>
        </w:rPr>
      </w:pPr>
      <w:r w:rsidDel="00000000" w:rsidR="00000000" w:rsidRPr="00000000">
        <w:rPr>
          <w:sz w:val="24"/>
          <w:szCs w:val="24"/>
          <w:rtl w:val="0"/>
        </w:rPr>
        <w:t xml:space="preserve">O Art. 5º do ECA afirma que:</w:t>
      </w:r>
    </w:p>
    <w:p w:rsidR="00000000" w:rsidDel="00000000" w:rsidP="00000000" w:rsidRDefault="00000000" w:rsidRPr="00000000" w14:paraId="00000026">
      <w:pPr>
        <w:spacing w:line="240" w:lineRule="auto"/>
        <w:ind w:left="2268" w:firstLine="0"/>
        <w:jc w:val="both"/>
        <w:rPr>
          <w:sz w:val="20"/>
          <w:szCs w:val="20"/>
        </w:rPr>
      </w:pPr>
      <w:r w:rsidDel="00000000" w:rsidR="00000000" w:rsidRPr="00000000">
        <w:rPr>
          <w:sz w:val="20"/>
          <w:szCs w:val="20"/>
          <w:rtl w:val="0"/>
        </w:rPr>
        <w:t xml:space="preserve">Nenhuma criança ou adolescente será objeto de qualquer forma de negligência, discriminação, exploração, violência, crueldade e opressão, punido na forma da lei qualquer atentado, por ação ou omissão, aos seus direitos fundamentais. (ECA, 1990, Art. 5º).</w:t>
      </w:r>
    </w:p>
    <w:p w:rsidR="00000000" w:rsidDel="00000000" w:rsidP="00000000" w:rsidRDefault="00000000" w:rsidRPr="00000000" w14:paraId="00000027">
      <w:pPr>
        <w:spacing w:line="240" w:lineRule="auto"/>
        <w:ind w:left="2268" w:firstLine="0"/>
        <w:jc w:val="both"/>
        <w:rPr>
          <w:sz w:val="20"/>
          <w:szCs w:val="20"/>
        </w:rPr>
      </w:pPr>
      <w:r w:rsidDel="00000000" w:rsidR="00000000" w:rsidRPr="00000000">
        <w:rPr>
          <w:rtl w:val="0"/>
        </w:rPr>
      </w:r>
    </w:p>
    <w:p w:rsidR="00000000" w:rsidDel="00000000" w:rsidP="00000000" w:rsidRDefault="00000000" w:rsidRPr="00000000" w14:paraId="00000028">
      <w:pPr>
        <w:spacing w:line="360" w:lineRule="auto"/>
        <w:ind w:firstLine="709"/>
        <w:jc w:val="both"/>
        <w:rPr>
          <w:sz w:val="24"/>
          <w:szCs w:val="24"/>
        </w:rPr>
      </w:pPr>
      <w:r w:rsidDel="00000000" w:rsidR="00000000" w:rsidRPr="00000000">
        <w:rPr>
          <w:sz w:val="24"/>
          <w:szCs w:val="24"/>
          <w:rtl w:val="0"/>
        </w:rPr>
        <w:t xml:space="preserve">Contudo, o que se vê é exatamente o oposto: a institucionalização da barbárie, a violência que parte do próprio Estado contra aqueles que deveria proteger. Pixote, então, não é apenas um personagem ficcional — ele representa uma infância real, sistematicamente excluída do conceito legal de “criança”. É símbolo de uma estrutura que permite que algumas infâncias existam, enquanto outras são negadas, ocultadas, mortas. O Estado protege o que considera digno de ser protegido. E para muitos Pixotes, a lei do mais fraco continua sendo a única regra em vigor.</w:t>
      </w:r>
    </w:p>
    <w:p w:rsidR="00000000" w:rsidDel="00000000" w:rsidP="00000000" w:rsidRDefault="00000000" w:rsidRPr="00000000" w14:paraId="00000029">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A">
      <w:pPr>
        <w:spacing w:line="360" w:lineRule="auto"/>
        <w:jc w:val="both"/>
        <w:rPr>
          <w:b w:val="1"/>
          <w:sz w:val="24"/>
          <w:szCs w:val="24"/>
        </w:rPr>
      </w:pPr>
      <w:r w:rsidDel="00000000" w:rsidR="00000000" w:rsidRPr="00000000">
        <w:rPr>
          <w:b w:val="1"/>
          <w:sz w:val="24"/>
          <w:szCs w:val="24"/>
          <w:rtl w:val="0"/>
        </w:rPr>
        <w:t xml:space="preserve">2.1</w:t>
        <w:tab/>
        <w:t xml:space="preserve">Pixote, a lei do mais fraco (1981)</w:t>
      </w:r>
    </w:p>
    <w:p w:rsidR="00000000" w:rsidDel="00000000" w:rsidP="00000000" w:rsidRDefault="00000000" w:rsidRPr="00000000" w14:paraId="0000002B">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sz w:val="24"/>
          <w:szCs w:val="24"/>
          <w:rtl w:val="0"/>
        </w:rPr>
        <w:t xml:space="preserve">A narrativa de Hector Babenco acompanha o menino Pixote, produto da negligência parental que é apreendido pela polícia e encaminhado a um reformatório juvenil. Essa tragédia edipiana inicia-se fora da ficção, quando a Operação Camanducaia estrutura todo o cenário crítico para que a obra seja edificada. Em 19 de outubro de 1974, o Departamento Estadual de Investigações Criminais de São Paulo (DEIC) recolheu 97 meninos e os embarcou em dois ônibus. Na região de Camanducaia, após terem seus documentos rasgados, foram despidos e espancados.</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sz w:val="24"/>
          <w:szCs w:val="24"/>
          <w:rtl w:val="0"/>
        </w:rPr>
        <w:t xml:space="preserve">O episódio inspirou o jornalista José Loureiro, que após ter sua matéria de denúncia censurada pela ditadura militar, deu origem ao livro A Infância dos Mortos (1981), que mais adiante foi enaltecido por Babenco (Branco; Ferreira, 2024). Logo após a chegada na instituição para infratores, ocorre um dos momentos mais perturbadores da narrativa, uma cena de estupro perpétua pelos próprios jovens — assistida, impotente, por Pixote —, dentro da instituição estruturada pelas relações de poder que favorecem a violência e a animalização dos personagens. Assim, a obra mergulha no cotidiano brutal dessas instituições, pavimentando a ideia de que a partir dali a infância será tida como um lugar mítico.</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Esteticamente, o filme utiliza recursos, como locações reais e um elenco em sua maioria composto por não atores – estratégia que aproxima a representação fílmica cada vez mais da realidade documental. A performance de Fernando Ramos da Silva no papel-título é de relevância nesse sentido, uma vez que sua própria biografia se confunde com a do personagem, ampliando o efeito de verossimilhança e de denúncia social. Através desta jornada, a figura infantil é gradualmente desumanizada, moldada por um sistema que lhe nega qualquer perspectiva de futuro. </w:t>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A desintegração do grupo é gradual e trágica, marcada por mortes violentas e desaparecimentos. Sozinho, emocionalmente devastado e doente, Pixote recolhe-se aos braços da prostituta Sueli, uma figura materna distorcida que insinua amamentar o garoto. No entanto, assim como todas as figuras de cuidado ao longo do filme, a mulher também é falha e marcada por traumas. A dualidade entre reconhecê-lo como filho na fala e rejeitá-lo física e emocionalmente encerra de forma simbólica a busca do garoto por afeto, identidade e pertencimento. </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Na cena final, o protagonista caminha sozinho, brincando ao tentar se equilibrar no trilho dos trens em rumo a um horizonte desconhecido. É uma alma infantil que contrasta com o peso de suas vivências e o medo pelo futuro. Por fim, o filme transcende o registro cinematográfico para se tornar uma crítica histórica, permanecendo atual e perturbador nas décadas subsequentes.</w:t>
      </w:r>
    </w:p>
    <w:p w:rsidR="00000000" w:rsidDel="00000000" w:rsidP="00000000" w:rsidRDefault="00000000" w:rsidRPr="00000000" w14:paraId="00000031">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2">
      <w:pPr>
        <w:spacing w:line="360" w:lineRule="auto"/>
        <w:jc w:val="both"/>
        <w:rPr>
          <w:b w:val="1"/>
          <w:sz w:val="24"/>
          <w:szCs w:val="24"/>
          <w:highlight w:val="white"/>
        </w:rPr>
      </w:pPr>
      <w:r w:rsidDel="00000000" w:rsidR="00000000" w:rsidRPr="00000000">
        <w:rPr>
          <w:b w:val="1"/>
          <w:sz w:val="24"/>
          <w:szCs w:val="24"/>
          <w:rtl w:val="0"/>
        </w:rPr>
        <w:t xml:space="preserve">2.2</w:t>
        <w:tab/>
      </w:r>
      <w:r w:rsidDel="00000000" w:rsidR="00000000" w:rsidRPr="00000000">
        <w:rPr>
          <w:b w:val="1"/>
          <w:sz w:val="24"/>
          <w:szCs w:val="24"/>
          <w:highlight w:val="white"/>
          <w:rtl w:val="0"/>
        </w:rPr>
        <w:t xml:space="preserve">Representações da infância na atualidade e atuação das políticas públicas</w:t>
      </w:r>
    </w:p>
    <w:p w:rsidR="00000000" w:rsidDel="00000000" w:rsidP="00000000" w:rsidRDefault="00000000" w:rsidRPr="00000000" w14:paraId="00000033">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34">
      <w:pPr>
        <w:spacing w:line="360" w:lineRule="auto"/>
        <w:ind w:firstLine="709"/>
        <w:jc w:val="both"/>
        <w:rPr>
          <w:sz w:val="20"/>
          <w:szCs w:val="20"/>
        </w:rPr>
      </w:pPr>
      <w:r w:rsidDel="00000000" w:rsidR="00000000" w:rsidRPr="00000000">
        <w:rPr>
          <w:sz w:val="24"/>
          <w:szCs w:val="24"/>
          <w:rtl w:val="0"/>
        </w:rPr>
        <w:t xml:space="preserve">O filme, que caracteriza uma sequência de violências, denuncia a negação de direitos às crianças e adolescentes, na ausência de perspectiva de uma vida cidadã e na inefetividade de políticas adequadas (Branco; Ferreira, 2024). No período histórico em que se insere a produção e divulgação do filme, alguns órgãos do próprio Estado já começavam a questionar o tratamento dado ao público jovem e periférico. </w:t>
      </w:r>
      <w:r w:rsidDel="00000000" w:rsidR="00000000" w:rsidRPr="00000000">
        <w:rPr>
          <w:rtl w:val="0"/>
        </w:rPr>
      </w:r>
    </w:p>
    <w:p w:rsidR="00000000" w:rsidDel="00000000" w:rsidP="00000000" w:rsidRDefault="00000000" w:rsidRPr="00000000" w14:paraId="00000035">
      <w:pPr>
        <w:spacing w:line="360" w:lineRule="auto"/>
        <w:ind w:firstLine="709"/>
        <w:jc w:val="both"/>
        <w:rPr>
          <w:sz w:val="24"/>
          <w:szCs w:val="24"/>
        </w:rPr>
      </w:pPr>
      <w:r w:rsidDel="00000000" w:rsidR="00000000" w:rsidRPr="00000000">
        <w:rPr>
          <w:sz w:val="24"/>
          <w:szCs w:val="24"/>
          <w:rtl w:val="0"/>
        </w:rPr>
        <w:t xml:space="preserve">No final da década de 80, os movimentos sociais estavam em constantes lutas contra a repressão estatal e pela reivindicação de direitos. Nesse momento, muitos já abordavam a pauta das crianças e adolescentes como grupo excluído da proteção do Estado. Diante disso, o Artigo 227° foi incluído na Constituição Brasileira abordando como o público infantojuvenil deveria ser tratado com dignidade (Brasil, 1990) — uma dignidade que, para muitos, ainda permanece apenas como ideal normativo.</w:t>
      </w:r>
    </w:p>
    <w:p w:rsidR="00000000" w:rsidDel="00000000" w:rsidP="00000000" w:rsidRDefault="00000000" w:rsidRPr="00000000" w14:paraId="00000036">
      <w:pPr>
        <w:spacing w:line="360" w:lineRule="auto"/>
        <w:ind w:firstLine="709"/>
        <w:jc w:val="both"/>
        <w:rPr>
          <w:sz w:val="24"/>
          <w:szCs w:val="24"/>
        </w:rPr>
      </w:pPr>
      <w:r w:rsidDel="00000000" w:rsidR="00000000" w:rsidRPr="00000000">
        <w:rPr>
          <w:sz w:val="24"/>
          <w:szCs w:val="24"/>
          <w:rtl w:val="0"/>
        </w:rPr>
        <w:t xml:space="preserve">O ECA implica que as crianças e adolescentes são sujeitos de direitos em condição de desenvolvimento e, por isso, têm prioridade no que diz respeito ao aparato estatal de proteção integral, que promove relações horizontalizadas e participação da sociedade civil (Brasil, 1990). No entanto, a crise do capital, marcada pela precarização do trabalho e das relações sociais vêm trazendo retrocessos à classe trabalhadora por inteiro. O avanço do neoliberalismo e ideais conservadores vêm prejudicando a autonomia dos direitos humanos e, consequentemente, os direitos da criança e do adolescente, estimulando cada vez mais um processo de culpabilização do indivíduo e responsabilizando a criança/o adolescente enquanto reforça um Estado omisso aos direitos sociais e à efetividade das políticas públicas (Fávero; Pini; Silva, 2020).</w:t>
      </w:r>
    </w:p>
    <w:p w:rsidR="00000000" w:rsidDel="00000000" w:rsidP="00000000" w:rsidRDefault="00000000" w:rsidRPr="00000000" w14:paraId="00000037">
      <w:pPr>
        <w:spacing w:line="360" w:lineRule="auto"/>
        <w:ind w:firstLine="709"/>
        <w:jc w:val="both"/>
        <w:rPr>
          <w:sz w:val="24"/>
          <w:szCs w:val="24"/>
        </w:rPr>
      </w:pPr>
      <w:r w:rsidDel="00000000" w:rsidR="00000000" w:rsidRPr="00000000">
        <w:rPr>
          <w:sz w:val="24"/>
          <w:szCs w:val="24"/>
          <w:rtl w:val="0"/>
        </w:rPr>
        <w:t xml:space="preserve">Nos últimos 30 anos, o ECA tem sofrido vários tipos de embate, principalmente em relação ao direito à convivência familiar e nas medidas socioeducativas aos adolescentes em conflito com a lei. O movimento conservador tem exigido de forma crescente o cumprimento de penas por parte de jovens pobres, promovendo projetos de lei que visam à redução da maioridade penal de 16 para 14 anos de idade. </w:t>
      </w:r>
    </w:p>
    <w:p w:rsidR="00000000" w:rsidDel="00000000" w:rsidP="00000000" w:rsidRDefault="00000000" w:rsidRPr="00000000" w14:paraId="00000038">
      <w:pPr>
        <w:spacing w:line="360" w:lineRule="auto"/>
        <w:ind w:firstLine="709"/>
        <w:jc w:val="both"/>
        <w:rPr>
          <w:sz w:val="24"/>
          <w:szCs w:val="24"/>
        </w:rPr>
      </w:pPr>
      <w:r w:rsidDel="00000000" w:rsidR="00000000" w:rsidRPr="00000000">
        <w:rPr>
          <w:sz w:val="24"/>
          <w:szCs w:val="24"/>
          <w:rtl w:val="0"/>
        </w:rPr>
        <w:t xml:space="preserve">Em relação ao direito à educação, o maior avanço foi a universalização do ensino fundamental, que chegou a quase 100% no ano de 2019. Apesar de ser um dado positivo, o mesmo não acontece quando se trata da permanência desses jovens na escola, nem da qualidade do ensino prestado. É abordado pelo Relatório da Campanha Nacional pelo Direito à Educação (2025) que houve um avanço significativo nesse âmbito, no entanto, com o fortalecimento de governos neoliberais, vêm-se vivenciando um retrocesso das políticas educacionais que visam mais o assistencialismo do que a ideia de direitos fundamentais – estes previstos em constituição. Esse é o caso, por exemplo, do programa “Criança Feliz”, que prioriza as organizações do terceiro setor e sua atuação é contrária aos regimentos da Lei Orgânica de Assistência Social (LOAS) e do Sistema Único de Assistência Social — SUAS (CFESS, 2017).</w:t>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sz w:val="24"/>
          <w:szCs w:val="24"/>
          <w:rtl w:val="0"/>
        </w:rPr>
        <w:t xml:space="preserve">Nas últimas três décadas foram adicionadas mais de trinta novas leis no ECA que alteram sua estrutura, a maioria dessas mudanças diz respeito à execução de medidas socioeducativas e à proteção de crianças na primeira infância, além de novos meios de repressão aos adultos causadores de violência contra a dignidade sexual do público infantojuvenil. Apesar dos diversos enfrentamentos, as modificações trazem, em sua maioria, aspectos positivos de avanço no campo da proteção às crianças e adolescentes em termos de legislações e normativas, e isso representa um novo caminho para compreensão geral e evolução cultural a respeito da temática. </w:t>
      </w:r>
    </w:p>
    <w:p w:rsidR="00000000" w:rsidDel="00000000" w:rsidP="00000000" w:rsidRDefault="00000000" w:rsidRPr="00000000" w14:paraId="0000003A">
      <w:pPr>
        <w:spacing w:line="360" w:lineRule="auto"/>
        <w:ind w:firstLine="709"/>
        <w:jc w:val="both"/>
        <w:rPr>
          <w:sz w:val="24"/>
          <w:szCs w:val="24"/>
        </w:rPr>
      </w:pPr>
      <w:r w:rsidDel="00000000" w:rsidR="00000000" w:rsidRPr="00000000">
        <w:rPr>
          <w:sz w:val="24"/>
          <w:szCs w:val="24"/>
          <w:rtl w:val="0"/>
        </w:rPr>
        <w:t xml:space="preserve">Dessarte, o ECA se faz como um arcabouço civilizatório e cheio de avanços conquistados pela sociedade brasileira que na época encontrava-se em constantes lutas pela garantia de direitos básicos à população, e as alterações do Estatuto comprovam que, em suma, houve mais avanços que retrocessos. Ainda assim, é expressivo o aumento no número de representantes políticos que propagam discursos de ódio e incentivam retrocessos quanto aos direitos sociais. O orçamento público foi o que mais sofreu retrocesso nos últimos 35 anos, somando isto ao apoio das classes dominantes nesse entrave, que não se preocupam de fato com as raízes do problema, disputando o fundo público entre políticas públicas e investimentos no capital financeiro para desenvolvimento econômico, tensionando a correlação de forças do Estado entre as classes (Behring; Boschetti, 2016).</w:t>
      </w:r>
    </w:p>
    <w:p w:rsidR="00000000" w:rsidDel="00000000" w:rsidP="00000000" w:rsidRDefault="00000000" w:rsidRPr="00000000" w14:paraId="0000003B">
      <w:pPr>
        <w:spacing w:line="360" w:lineRule="auto"/>
        <w:ind w:firstLine="709"/>
        <w:jc w:val="both"/>
        <w:rPr>
          <w:sz w:val="24"/>
          <w:szCs w:val="24"/>
        </w:rPr>
      </w:pPr>
      <w:r w:rsidDel="00000000" w:rsidR="00000000" w:rsidRPr="00000000">
        <w:rPr>
          <w:sz w:val="24"/>
          <w:szCs w:val="24"/>
          <w:rtl w:val="0"/>
        </w:rPr>
        <w:t xml:space="preserve">Em situações como a de Pixote e seus amigos, é observada uma dupla violência: a primeira na violação dos direitos sociais básicos inerentes a cada ser humano e a segunda na violação do direito à infância e da própria visão que a sociedade tem sobre essas crianças e adolescentes, que são vistas como extensão da pobreza e da criminalidade no Brasil.</w:t>
      </w:r>
    </w:p>
    <w:p w:rsidR="00000000" w:rsidDel="00000000" w:rsidP="00000000" w:rsidRDefault="00000000" w:rsidRPr="00000000" w14:paraId="0000003C">
      <w:pPr>
        <w:spacing w:line="360" w:lineRule="auto"/>
        <w:ind w:firstLine="709"/>
        <w:jc w:val="both"/>
        <w:rPr>
          <w:sz w:val="24"/>
          <w:szCs w:val="24"/>
        </w:rPr>
      </w:pPr>
      <w:r w:rsidDel="00000000" w:rsidR="00000000" w:rsidRPr="00000000">
        <w:rPr>
          <w:sz w:val="24"/>
          <w:szCs w:val="24"/>
          <w:rtl w:val="0"/>
        </w:rPr>
        <w:t xml:space="preserve">Acontece que vivências de jovens como Pixote escancaram o que não deu certo na sociedade moderna, que, desde os tempos de industrialização, segue o pensamento liberal de que o bem-estar social iria ser conquistado através do capital humano e do desenvolvimento econômico dos países. No entanto, essas vidas provam justamente que a pauperização é inerente ao capitalismo e, por conta do seu caráter desigual, crianças e adolescentes têm seus direitos retirados cotidianamente, sendo um dos grupos que mais são afetados negativamente pelo aumento das desigualdades sociais (Marchi, 2007).</w:t>
      </w:r>
    </w:p>
    <w:p w:rsidR="00000000" w:rsidDel="00000000" w:rsidP="00000000" w:rsidRDefault="00000000" w:rsidRPr="00000000" w14:paraId="0000003D">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E">
      <w:pPr>
        <w:spacing w:line="360" w:lineRule="auto"/>
        <w:jc w:val="both"/>
        <w:rPr>
          <w:b w:val="1"/>
          <w:sz w:val="24"/>
          <w:szCs w:val="24"/>
        </w:rPr>
      </w:pPr>
      <w:r w:rsidDel="00000000" w:rsidR="00000000" w:rsidRPr="00000000">
        <w:rPr>
          <w:b w:val="1"/>
          <w:sz w:val="24"/>
          <w:szCs w:val="24"/>
          <w:rtl w:val="0"/>
        </w:rPr>
        <w:t xml:space="preserve">3</w:t>
        <w:tab/>
        <w:t xml:space="preserve">CONCLUSÃO</w:t>
      </w:r>
    </w:p>
    <w:p w:rsidR="00000000" w:rsidDel="00000000" w:rsidP="00000000" w:rsidRDefault="00000000" w:rsidRPr="00000000" w14:paraId="0000003F">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40">
      <w:pPr>
        <w:spacing w:line="360" w:lineRule="auto"/>
        <w:ind w:firstLine="709"/>
        <w:jc w:val="both"/>
        <w:rPr>
          <w:sz w:val="24"/>
          <w:szCs w:val="24"/>
        </w:rPr>
      </w:pPr>
      <w:r w:rsidDel="00000000" w:rsidR="00000000" w:rsidRPr="00000000">
        <w:rPr>
          <w:sz w:val="24"/>
          <w:szCs w:val="24"/>
          <w:rtl w:val="0"/>
        </w:rPr>
        <w:t xml:space="preserve">O texto procurou refletir sobre a normatividade do conceito de infância a partir de uma perspectiva sócio-histórica dos últimos 35 anos, evidenciando como tal construção se dá de forma excludente, hegemônica e distante da realidade de milhões de crianças e jovens brasileiros em situação de vulnerabilidade. A partir da análise feita anteriormente, é possível perceber que o conceito de infância, longe de ser uma categoria universal, é atravessado por marcadores sociais como classe, raça e território.</w:t>
      </w:r>
    </w:p>
    <w:p w:rsidR="00000000" w:rsidDel="00000000" w:rsidP="00000000" w:rsidRDefault="00000000" w:rsidRPr="00000000" w14:paraId="00000041">
      <w:pPr>
        <w:spacing w:line="360" w:lineRule="auto"/>
        <w:ind w:firstLine="709"/>
        <w:jc w:val="both"/>
        <w:rPr>
          <w:sz w:val="24"/>
          <w:szCs w:val="24"/>
        </w:rPr>
      </w:pPr>
      <w:r w:rsidDel="00000000" w:rsidR="00000000" w:rsidRPr="00000000">
        <w:rPr>
          <w:sz w:val="24"/>
          <w:szCs w:val="24"/>
          <w:rtl w:val="0"/>
        </w:rPr>
        <w:t xml:space="preserve">A narrativa fílmica de Pixote expõe a ineficácia da estrutura estatal ainda presente nos dias de hoje e o silêncio das normativas jurídicas, que, embora avancem nas legislações, falham na proteção integral por parte do Estado na realidade dessas vítimas. A análise revelou que, ao mesmo tempo em que se conquistaram avanços legais importantes nas últimas décadas, como o fortalecimento da proteção jurídica e o reconhecimento da criança e do adolescente como sujeitos de direitos, vivencia-se, paralelamente, um contexto de retrocessos políticos, cortes orçamentários e fortalecimento de discursos conservadores e punitivistas que ameaçam tais conquistas.</w:t>
      </w:r>
    </w:p>
    <w:p w:rsidR="00000000" w:rsidDel="00000000" w:rsidP="00000000" w:rsidRDefault="00000000" w:rsidRPr="00000000" w14:paraId="00000042">
      <w:pPr>
        <w:spacing w:line="360" w:lineRule="auto"/>
        <w:ind w:firstLine="709"/>
        <w:jc w:val="both"/>
        <w:rPr>
          <w:sz w:val="24"/>
          <w:szCs w:val="24"/>
        </w:rPr>
      </w:pPr>
      <w:r w:rsidDel="00000000" w:rsidR="00000000" w:rsidRPr="00000000">
        <w:rPr>
          <w:sz w:val="24"/>
          <w:szCs w:val="24"/>
          <w:rtl w:val="0"/>
        </w:rPr>
        <w:t xml:space="preserve">Por fim, este artigo sugere que futuras investigações aprofundem os efeitos das políticas neoliberais sobre os direitos da infância, especialmente nas periferias urbanas, e que se explorem, em maior escala, representações audiovisuais como fontes de denúncia, análise crítica e mobilização social. Afinal, enquanto existirem vivências invisibilizadas, como a de Pixote, a infância seguirá sendo privilégio de poucos e a luta por justiça social continuará sendo uma urgência ética, política e humanitária.</w:t>
      </w:r>
    </w:p>
    <w:p w:rsidR="00000000" w:rsidDel="00000000" w:rsidP="00000000" w:rsidRDefault="00000000" w:rsidRPr="00000000" w14:paraId="00000043">
      <w:pPr>
        <w:spacing w:line="360" w:lineRule="auto"/>
        <w:ind w:firstLine="709"/>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4">
      <w:pPr>
        <w:spacing w:line="360" w:lineRule="auto"/>
        <w:jc w:val="center"/>
        <w:rPr>
          <w:b w:val="1"/>
          <w:sz w:val="24"/>
          <w:szCs w:val="24"/>
        </w:rPr>
      </w:pPr>
      <w:r w:rsidDel="00000000" w:rsidR="00000000" w:rsidRPr="00000000">
        <w:rPr>
          <w:b w:val="1"/>
          <w:sz w:val="24"/>
          <w:szCs w:val="24"/>
          <w:rtl w:val="0"/>
        </w:rPr>
        <w:t xml:space="preserve">REFERÊNCIAS</w:t>
      </w:r>
    </w:p>
    <w:p w:rsidR="00000000" w:rsidDel="00000000" w:rsidP="00000000" w:rsidRDefault="00000000" w:rsidRPr="00000000" w14:paraId="00000045">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46">
      <w:pPr>
        <w:spacing w:line="240" w:lineRule="auto"/>
        <w:rPr>
          <w:sz w:val="24"/>
          <w:szCs w:val="24"/>
        </w:rPr>
      </w:pPr>
      <w:r w:rsidDel="00000000" w:rsidR="00000000" w:rsidRPr="00000000">
        <w:rPr>
          <w:sz w:val="24"/>
          <w:szCs w:val="24"/>
          <w:rtl w:val="0"/>
        </w:rPr>
        <w:t xml:space="preserve">ARIÈS, P. </w:t>
      </w:r>
      <w:r w:rsidDel="00000000" w:rsidR="00000000" w:rsidRPr="00000000">
        <w:rPr>
          <w:b w:val="1"/>
          <w:sz w:val="24"/>
          <w:szCs w:val="24"/>
          <w:rtl w:val="0"/>
        </w:rPr>
        <w:t xml:space="preserve">História social da criança e da família</w:t>
      </w:r>
      <w:r w:rsidDel="00000000" w:rsidR="00000000" w:rsidRPr="00000000">
        <w:rPr>
          <w:sz w:val="24"/>
          <w:szCs w:val="24"/>
          <w:rtl w:val="0"/>
        </w:rPr>
        <w:t xml:space="preserve">. 2. ed. Rio de Janeiro: LTC, 1981.</w:t>
      </w:r>
    </w:p>
    <w:p w:rsidR="00000000" w:rsidDel="00000000" w:rsidP="00000000" w:rsidRDefault="00000000" w:rsidRPr="00000000" w14:paraId="00000047">
      <w:pPr>
        <w:spacing w:line="240" w:lineRule="auto"/>
        <w:rPr>
          <w:sz w:val="24"/>
          <w:szCs w:val="24"/>
        </w:rPr>
      </w:pPr>
      <w:r w:rsidDel="00000000" w:rsidR="00000000" w:rsidRPr="00000000">
        <w:rPr>
          <w:rtl w:val="0"/>
        </w:rPr>
      </w:r>
    </w:p>
    <w:p w:rsidR="00000000" w:rsidDel="00000000" w:rsidP="00000000" w:rsidRDefault="00000000" w:rsidRPr="00000000" w14:paraId="00000048">
      <w:pPr>
        <w:spacing w:line="240" w:lineRule="auto"/>
        <w:rPr>
          <w:sz w:val="24"/>
          <w:szCs w:val="24"/>
        </w:rPr>
      </w:pPr>
      <w:r w:rsidDel="00000000" w:rsidR="00000000" w:rsidRPr="00000000">
        <w:rPr>
          <w:sz w:val="24"/>
          <w:szCs w:val="24"/>
          <w:rtl w:val="0"/>
        </w:rPr>
        <w:t xml:space="preserve">ARIÈS, P. </w:t>
      </w:r>
      <w:r w:rsidDel="00000000" w:rsidR="00000000" w:rsidRPr="00000000">
        <w:rPr>
          <w:b w:val="1"/>
          <w:sz w:val="24"/>
          <w:szCs w:val="24"/>
          <w:rtl w:val="0"/>
        </w:rPr>
        <w:t xml:space="preserve">La infancia</w:t>
      </w:r>
      <w:r w:rsidDel="00000000" w:rsidR="00000000" w:rsidRPr="00000000">
        <w:rPr>
          <w:sz w:val="24"/>
          <w:szCs w:val="24"/>
          <w:rtl w:val="0"/>
        </w:rPr>
        <w:t xml:space="preserve">. Revista de Educación, n. 281, p. 5-17, 1986.</w:t>
      </w:r>
    </w:p>
    <w:p w:rsidR="00000000" w:rsidDel="00000000" w:rsidP="00000000" w:rsidRDefault="00000000" w:rsidRPr="00000000" w14:paraId="00000049">
      <w:pPr>
        <w:spacing w:line="240" w:lineRule="auto"/>
        <w:rPr>
          <w:sz w:val="24"/>
          <w:szCs w:val="24"/>
        </w:rPr>
      </w:pPr>
      <w:r w:rsidDel="00000000" w:rsidR="00000000" w:rsidRPr="00000000">
        <w:rPr>
          <w:rtl w:val="0"/>
        </w:rPr>
      </w:r>
    </w:p>
    <w:p w:rsidR="00000000" w:rsidDel="00000000" w:rsidP="00000000" w:rsidRDefault="00000000" w:rsidRPr="00000000" w14:paraId="0000004A">
      <w:pPr>
        <w:spacing w:line="240" w:lineRule="auto"/>
        <w:rPr>
          <w:sz w:val="24"/>
          <w:szCs w:val="24"/>
        </w:rPr>
      </w:pPr>
      <w:r w:rsidDel="00000000" w:rsidR="00000000" w:rsidRPr="00000000">
        <w:rPr>
          <w:sz w:val="24"/>
          <w:szCs w:val="24"/>
          <w:rtl w:val="0"/>
        </w:rPr>
        <w:t xml:space="preserve">BARBOSA, A. A.; S. MAGALHÃES, M. DAS G. </w:t>
      </w:r>
      <w:r w:rsidDel="00000000" w:rsidR="00000000" w:rsidRPr="00000000">
        <w:rPr>
          <w:b w:val="1"/>
          <w:sz w:val="24"/>
          <w:szCs w:val="24"/>
          <w:rtl w:val="0"/>
        </w:rPr>
        <w:t xml:space="preserve">A concepção de infância na visão Philippe Ariès e sua relação com as políticas públicas para a infância</w:t>
      </w:r>
      <w:r w:rsidDel="00000000" w:rsidR="00000000" w:rsidRPr="00000000">
        <w:rPr>
          <w:sz w:val="24"/>
          <w:szCs w:val="24"/>
          <w:rtl w:val="0"/>
        </w:rPr>
        <w:t xml:space="preserve">. EXAMÃPAKU, v. 1, n. 1, 1 jul. 2013.</w:t>
      </w:r>
    </w:p>
    <w:p w:rsidR="00000000" w:rsidDel="00000000" w:rsidP="00000000" w:rsidRDefault="00000000" w:rsidRPr="00000000" w14:paraId="0000004B">
      <w:pPr>
        <w:spacing w:line="240" w:lineRule="auto"/>
        <w:rPr>
          <w:sz w:val="24"/>
          <w:szCs w:val="24"/>
        </w:rPr>
      </w:pPr>
      <w:r w:rsidDel="00000000" w:rsidR="00000000" w:rsidRPr="00000000">
        <w:rPr>
          <w:rtl w:val="0"/>
        </w:rPr>
      </w:r>
    </w:p>
    <w:p w:rsidR="00000000" w:rsidDel="00000000" w:rsidP="00000000" w:rsidRDefault="00000000" w:rsidRPr="00000000" w14:paraId="0000004C">
      <w:pPr>
        <w:spacing w:line="240" w:lineRule="auto"/>
        <w:rPr>
          <w:sz w:val="24"/>
          <w:szCs w:val="24"/>
        </w:rPr>
      </w:pPr>
      <w:r w:rsidDel="00000000" w:rsidR="00000000" w:rsidRPr="00000000">
        <w:rPr>
          <w:sz w:val="24"/>
          <w:szCs w:val="24"/>
          <w:rtl w:val="0"/>
        </w:rPr>
        <w:t xml:space="preserve">BEHRING, E; BOSCHETTI, I. </w:t>
      </w:r>
      <w:r w:rsidDel="00000000" w:rsidR="00000000" w:rsidRPr="00000000">
        <w:rPr>
          <w:b w:val="1"/>
          <w:sz w:val="24"/>
          <w:szCs w:val="24"/>
          <w:rtl w:val="0"/>
        </w:rPr>
        <w:t xml:space="preserve">Política Social: Fundamentos e História</w:t>
      </w:r>
      <w:r w:rsidDel="00000000" w:rsidR="00000000" w:rsidRPr="00000000">
        <w:rPr>
          <w:sz w:val="24"/>
          <w:szCs w:val="24"/>
          <w:rtl w:val="0"/>
        </w:rPr>
        <w:t xml:space="preserve">. Cortez. São Paulo, v. 2, p. 147-184, 2016.</w:t>
      </w:r>
    </w:p>
    <w:p w:rsidR="00000000" w:rsidDel="00000000" w:rsidP="00000000" w:rsidRDefault="00000000" w:rsidRPr="00000000" w14:paraId="0000004D">
      <w:pPr>
        <w:spacing w:line="240" w:lineRule="auto"/>
        <w:rPr>
          <w:sz w:val="24"/>
          <w:szCs w:val="24"/>
        </w:rPr>
      </w:pPr>
      <w:r w:rsidDel="00000000" w:rsidR="00000000" w:rsidRPr="00000000">
        <w:rPr>
          <w:rtl w:val="0"/>
        </w:rPr>
      </w:r>
    </w:p>
    <w:p w:rsidR="00000000" w:rsidDel="00000000" w:rsidP="00000000" w:rsidRDefault="00000000" w:rsidRPr="00000000" w14:paraId="0000004E">
      <w:pPr>
        <w:spacing w:line="240" w:lineRule="auto"/>
        <w:rPr>
          <w:sz w:val="24"/>
          <w:szCs w:val="24"/>
        </w:rPr>
      </w:pPr>
      <w:r w:rsidDel="00000000" w:rsidR="00000000" w:rsidRPr="00000000">
        <w:rPr>
          <w:sz w:val="24"/>
          <w:szCs w:val="24"/>
          <w:rtl w:val="0"/>
        </w:rPr>
        <w:t xml:space="preserve">BRANCO, B. M. P.; FERREIRA, J. R. J. </w:t>
      </w:r>
      <w:r w:rsidDel="00000000" w:rsidR="00000000" w:rsidRPr="00000000">
        <w:rPr>
          <w:b w:val="1"/>
          <w:sz w:val="24"/>
          <w:szCs w:val="24"/>
          <w:rtl w:val="0"/>
        </w:rPr>
        <w:t xml:space="preserve">O fluxo da criação do filme Pixote, a lei do mais fraco: uma leitura social e política</w:t>
      </w:r>
      <w:r w:rsidDel="00000000" w:rsidR="00000000" w:rsidRPr="00000000">
        <w:rPr>
          <w:sz w:val="24"/>
          <w:szCs w:val="24"/>
          <w:rtl w:val="0"/>
        </w:rPr>
        <w:t xml:space="preserve">. Poliética. São Paulo, v. 12, n. 3, p. 268-283, 2024.</w:t>
      </w:r>
    </w:p>
    <w:p w:rsidR="00000000" w:rsidDel="00000000" w:rsidP="00000000" w:rsidRDefault="00000000" w:rsidRPr="00000000" w14:paraId="0000004F">
      <w:pPr>
        <w:spacing w:line="240" w:lineRule="auto"/>
        <w:rPr>
          <w:sz w:val="24"/>
          <w:szCs w:val="24"/>
        </w:rPr>
      </w:pPr>
      <w:r w:rsidDel="00000000" w:rsidR="00000000" w:rsidRPr="00000000">
        <w:rPr>
          <w:rtl w:val="0"/>
        </w:rPr>
      </w:r>
    </w:p>
    <w:p w:rsidR="00000000" w:rsidDel="00000000" w:rsidP="00000000" w:rsidRDefault="00000000" w:rsidRPr="00000000" w14:paraId="00000050">
      <w:pPr>
        <w:spacing w:line="240" w:lineRule="auto"/>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Estatuto da Criança e do Adolescente</w:t>
      </w:r>
      <w:r w:rsidDel="00000000" w:rsidR="00000000" w:rsidRPr="00000000">
        <w:rPr>
          <w:sz w:val="24"/>
          <w:szCs w:val="24"/>
          <w:rtl w:val="0"/>
        </w:rPr>
        <w:t xml:space="preserve">: Lei federal nº 8.069, de 13 de julho de 1990. Art. 3º, 4º, 5º e 227°. Rio de Janeiro: Imprensa Oficial, 2002.</w:t>
      </w:r>
    </w:p>
    <w:p w:rsidR="00000000" w:rsidDel="00000000" w:rsidP="00000000" w:rsidRDefault="00000000" w:rsidRPr="00000000" w14:paraId="00000051">
      <w:pPr>
        <w:spacing w:line="240" w:lineRule="auto"/>
        <w:rPr>
          <w:sz w:val="24"/>
          <w:szCs w:val="24"/>
        </w:rPr>
      </w:pPr>
      <w:r w:rsidDel="00000000" w:rsidR="00000000" w:rsidRPr="00000000">
        <w:rPr>
          <w:rtl w:val="0"/>
        </w:rPr>
      </w:r>
    </w:p>
    <w:p w:rsidR="00000000" w:rsidDel="00000000" w:rsidP="00000000" w:rsidRDefault="00000000" w:rsidRPr="00000000" w14:paraId="00000052">
      <w:pPr>
        <w:spacing w:line="240" w:lineRule="auto"/>
        <w:rPr>
          <w:sz w:val="24"/>
          <w:szCs w:val="24"/>
        </w:rPr>
      </w:pPr>
      <w:r w:rsidDel="00000000" w:rsidR="00000000" w:rsidRPr="00000000">
        <w:rPr>
          <w:sz w:val="24"/>
          <w:szCs w:val="24"/>
          <w:rtl w:val="0"/>
        </w:rPr>
        <w:t xml:space="preserve">CFESS. </w:t>
      </w:r>
      <w:r w:rsidDel="00000000" w:rsidR="00000000" w:rsidRPr="00000000">
        <w:rPr>
          <w:b w:val="1"/>
          <w:sz w:val="24"/>
          <w:szCs w:val="24"/>
          <w:rtl w:val="0"/>
        </w:rPr>
        <w:t xml:space="preserve">Por que dizer “NÃO” ao programa Criança Feliz</w:t>
      </w:r>
      <w:r w:rsidDel="00000000" w:rsidR="00000000" w:rsidRPr="00000000">
        <w:rPr>
          <w:sz w:val="24"/>
          <w:szCs w:val="24"/>
          <w:rtl w:val="0"/>
        </w:rPr>
        <w:t xml:space="preserve">. Nota Pública. 2017.</w:t>
      </w:r>
    </w:p>
    <w:p w:rsidR="00000000" w:rsidDel="00000000" w:rsidP="00000000" w:rsidRDefault="00000000" w:rsidRPr="00000000" w14:paraId="00000053">
      <w:pPr>
        <w:spacing w:line="240" w:lineRule="auto"/>
        <w:rPr>
          <w:sz w:val="24"/>
          <w:szCs w:val="24"/>
        </w:rPr>
      </w:pPr>
      <w:r w:rsidDel="00000000" w:rsidR="00000000" w:rsidRPr="00000000">
        <w:rPr>
          <w:rtl w:val="0"/>
        </w:rPr>
      </w:r>
    </w:p>
    <w:p w:rsidR="00000000" w:rsidDel="00000000" w:rsidP="00000000" w:rsidRDefault="00000000" w:rsidRPr="00000000" w14:paraId="00000054">
      <w:pPr>
        <w:spacing w:line="240" w:lineRule="auto"/>
        <w:rPr>
          <w:sz w:val="24"/>
          <w:szCs w:val="24"/>
        </w:rPr>
      </w:pPr>
      <w:r w:rsidDel="00000000" w:rsidR="00000000" w:rsidRPr="00000000">
        <w:rPr>
          <w:sz w:val="24"/>
          <w:szCs w:val="24"/>
          <w:rtl w:val="0"/>
        </w:rPr>
        <w:t xml:space="preserve">FÁVERO, E. T.; PINI, F. R. O.; SILVA, M. L. O. </w:t>
      </w:r>
      <w:r w:rsidDel="00000000" w:rsidR="00000000" w:rsidRPr="00000000">
        <w:rPr>
          <w:b w:val="1"/>
          <w:sz w:val="24"/>
          <w:szCs w:val="24"/>
          <w:rtl w:val="0"/>
        </w:rPr>
        <w:t xml:space="preserve">ECA e a Proteção Integral de Crianças e Adolescentes</w:t>
      </w:r>
      <w:r w:rsidDel="00000000" w:rsidR="00000000" w:rsidRPr="00000000">
        <w:rPr>
          <w:sz w:val="24"/>
          <w:szCs w:val="24"/>
          <w:rtl w:val="0"/>
        </w:rPr>
        <w:t xml:space="preserve">. Cortez. São Paulo, p. 1-27, 2020.</w:t>
      </w:r>
    </w:p>
    <w:p w:rsidR="00000000" w:rsidDel="00000000" w:rsidP="00000000" w:rsidRDefault="00000000" w:rsidRPr="00000000" w14:paraId="00000055">
      <w:pPr>
        <w:spacing w:line="240" w:lineRule="auto"/>
        <w:rPr>
          <w:sz w:val="24"/>
          <w:szCs w:val="24"/>
        </w:rPr>
      </w:pPr>
      <w:r w:rsidDel="00000000" w:rsidR="00000000" w:rsidRPr="00000000">
        <w:rPr>
          <w:rtl w:val="0"/>
        </w:rPr>
      </w:r>
    </w:p>
    <w:p w:rsidR="00000000" w:rsidDel="00000000" w:rsidP="00000000" w:rsidRDefault="00000000" w:rsidRPr="00000000" w14:paraId="00000056">
      <w:pPr>
        <w:spacing w:line="240" w:lineRule="auto"/>
        <w:rPr>
          <w:sz w:val="24"/>
          <w:szCs w:val="24"/>
        </w:rPr>
      </w:pPr>
      <w:r w:rsidDel="00000000" w:rsidR="00000000" w:rsidRPr="00000000">
        <w:rPr>
          <w:sz w:val="24"/>
          <w:szCs w:val="24"/>
          <w:rtl w:val="0"/>
        </w:rPr>
        <w:t xml:space="preserve">IPEA; FÓRUM BRASILEIRO DE SEGURANÇA PÚBLICA. </w:t>
      </w:r>
      <w:r w:rsidDel="00000000" w:rsidR="00000000" w:rsidRPr="00000000">
        <w:rPr>
          <w:b w:val="1"/>
          <w:sz w:val="24"/>
          <w:szCs w:val="24"/>
          <w:rtl w:val="0"/>
        </w:rPr>
        <w:t xml:space="preserve">Atlas da violência 2025</w:t>
      </w:r>
      <w:r w:rsidDel="00000000" w:rsidR="00000000" w:rsidRPr="00000000">
        <w:rPr>
          <w:sz w:val="24"/>
          <w:szCs w:val="24"/>
          <w:rtl w:val="0"/>
        </w:rPr>
        <w:t xml:space="preserve">. Brasília: Ipea; FBSP, 2025. Disponível em:</w:t>
      </w:r>
      <w:hyperlink r:id="rId8">
        <w:r w:rsidDel="00000000" w:rsidR="00000000" w:rsidRPr="00000000">
          <w:rPr>
            <w:color w:val="1155cc"/>
            <w:sz w:val="24"/>
            <w:szCs w:val="24"/>
            <w:u w:val="single"/>
            <w:rtl w:val="0"/>
          </w:rPr>
          <w:t xml:space="preserve"> https://www.ipea.gov.br/atlasviolencia</w:t>
        </w:r>
      </w:hyperlink>
      <w:r w:rsidDel="00000000" w:rsidR="00000000" w:rsidRPr="00000000">
        <w:rPr>
          <w:sz w:val="24"/>
          <w:szCs w:val="24"/>
          <w:rtl w:val="0"/>
        </w:rPr>
        <w:t xml:space="preserve">.</w:t>
      </w:r>
    </w:p>
    <w:p w:rsidR="00000000" w:rsidDel="00000000" w:rsidP="00000000" w:rsidRDefault="00000000" w:rsidRPr="00000000" w14:paraId="00000057">
      <w:pPr>
        <w:spacing w:line="240" w:lineRule="auto"/>
        <w:rPr>
          <w:sz w:val="24"/>
          <w:szCs w:val="24"/>
        </w:rPr>
      </w:pPr>
      <w:r w:rsidDel="00000000" w:rsidR="00000000" w:rsidRPr="00000000">
        <w:rPr>
          <w:rtl w:val="0"/>
        </w:rPr>
      </w:r>
    </w:p>
    <w:p w:rsidR="00000000" w:rsidDel="00000000" w:rsidP="00000000" w:rsidRDefault="00000000" w:rsidRPr="00000000" w14:paraId="00000058">
      <w:pPr>
        <w:spacing w:line="240" w:lineRule="auto"/>
        <w:rPr>
          <w:sz w:val="24"/>
          <w:szCs w:val="24"/>
        </w:rPr>
      </w:pPr>
      <w:r w:rsidDel="00000000" w:rsidR="00000000" w:rsidRPr="00000000">
        <w:rPr>
          <w:sz w:val="24"/>
          <w:szCs w:val="24"/>
          <w:rtl w:val="0"/>
        </w:rPr>
        <w:t xml:space="preserve">MARCHI, R.C. </w:t>
      </w:r>
      <w:r w:rsidDel="00000000" w:rsidR="00000000" w:rsidRPr="00000000">
        <w:rPr>
          <w:b w:val="1"/>
          <w:sz w:val="24"/>
          <w:szCs w:val="24"/>
          <w:rtl w:val="0"/>
        </w:rPr>
        <w:t xml:space="preserve">Os sentidos (paradoxais) da infância nas ciências sociais: um estudo de sociologia da infância crítica sobre a “não criança” no Brasil</w:t>
      </w:r>
      <w:r w:rsidDel="00000000" w:rsidR="00000000" w:rsidRPr="00000000">
        <w:rPr>
          <w:sz w:val="24"/>
          <w:szCs w:val="24"/>
          <w:rtl w:val="0"/>
        </w:rPr>
        <w:t xml:space="preserve">. 308 f. Tese (Doutorado em Sociologia Política). Programa de Pós-Graduação em Sociologia Política, Universidade Federal de Santa Catarina (UFSC), Florianópolis, 2007.</w:t>
      </w:r>
    </w:p>
    <w:p w:rsidR="00000000" w:rsidDel="00000000" w:rsidP="00000000" w:rsidRDefault="00000000" w:rsidRPr="00000000" w14:paraId="00000059">
      <w:pPr>
        <w:spacing w:line="240" w:lineRule="auto"/>
        <w:rPr>
          <w:sz w:val="24"/>
          <w:szCs w:val="24"/>
        </w:rPr>
      </w:pPr>
      <w:r w:rsidDel="00000000" w:rsidR="00000000" w:rsidRPr="00000000">
        <w:rPr>
          <w:rtl w:val="0"/>
        </w:rPr>
      </w:r>
    </w:p>
    <w:p w:rsidR="00000000" w:rsidDel="00000000" w:rsidP="00000000" w:rsidRDefault="00000000" w:rsidRPr="00000000" w14:paraId="0000005A">
      <w:pPr>
        <w:spacing w:line="240" w:lineRule="auto"/>
        <w:rPr>
          <w:sz w:val="24"/>
          <w:szCs w:val="24"/>
        </w:rPr>
      </w:pPr>
      <w:r w:rsidDel="00000000" w:rsidR="00000000" w:rsidRPr="00000000">
        <w:rPr>
          <w:sz w:val="24"/>
          <w:szCs w:val="24"/>
          <w:rtl w:val="0"/>
        </w:rPr>
        <w:t xml:space="preserve">MARCHI, R. C.; SARMENTO, M. J. </w:t>
      </w:r>
      <w:r w:rsidDel="00000000" w:rsidR="00000000" w:rsidRPr="00000000">
        <w:rPr>
          <w:b w:val="1"/>
          <w:sz w:val="24"/>
          <w:szCs w:val="24"/>
          <w:rtl w:val="0"/>
        </w:rPr>
        <w:t xml:space="preserve">Infância, normatividade e direitos das crianças: transições contemporâneas</w:t>
      </w:r>
      <w:r w:rsidDel="00000000" w:rsidR="00000000" w:rsidRPr="00000000">
        <w:rPr>
          <w:sz w:val="24"/>
          <w:szCs w:val="24"/>
          <w:rtl w:val="0"/>
        </w:rPr>
        <w:t xml:space="preserve">. Educação &amp; Sociedade, Campinas, v. 38, n. 141, p. 951–964, out./dez. 2017. Disponível em:</w:t>
      </w:r>
      <w:hyperlink r:id="rId9">
        <w:r w:rsidDel="00000000" w:rsidR="00000000" w:rsidRPr="00000000">
          <w:rPr>
            <w:color w:val="1155cc"/>
            <w:sz w:val="24"/>
            <w:szCs w:val="24"/>
            <w:u w:val="single"/>
            <w:rtl w:val="0"/>
          </w:rPr>
          <w:t xml:space="preserve"> https://doi.org/10.1590/ES0101-73302017175137</w:t>
        </w:r>
      </w:hyperlink>
      <w:r w:rsidDel="00000000" w:rsidR="00000000" w:rsidRPr="00000000">
        <w:rPr>
          <w:sz w:val="24"/>
          <w:szCs w:val="24"/>
          <w:rtl w:val="0"/>
        </w:rPr>
        <w:t xml:space="preserve">.</w:t>
      </w:r>
    </w:p>
    <w:p w:rsidR="00000000" w:rsidDel="00000000" w:rsidP="00000000" w:rsidRDefault="00000000" w:rsidRPr="00000000" w14:paraId="0000005B">
      <w:pPr>
        <w:spacing w:line="240" w:lineRule="auto"/>
        <w:rPr>
          <w:sz w:val="24"/>
          <w:szCs w:val="24"/>
        </w:rPr>
      </w:pPr>
      <w:r w:rsidDel="00000000" w:rsidR="00000000" w:rsidRPr="00000000">
        <w:rPr>
          <w:rtl w:val="0"/>
        </w:rPr>
      </w:r>
    </w:p>
    <w:p w:rsidR="00000000" w:rsidDel="00000000" w:rsidP="00000000" w:rsidRDefault="00000000" w:rsidRPr="00000000" w14:paraId="0000005C">
      <w:pPr>
        <w:spacing w:line="240" w:lineRule="auto"/>
        <w:rPr>
          <w:sz w:val="24"/>
          <w:szCs w:val="24"/>
        </w:rPr>
      </w:pPr>
      <w:r w:rsidDel="00000000" w:rsidR="00000000" w:rsidRPr="00000000">
        <w:rPr>
          <w:sz w:val="24"/>
          <w:szCs w:val="24"/>
          <w:rtl w:val="0"/>
        </w:rPr>
        <w:t xml:space="preserve">ONU. </w:t>
      </w:r>
      <w:r w:rsidDel="00000000" w:rsidR="00000000" w:rsidRPr="00000000">
        <w:rPr>
          <w:b w:val="1"/>
          <w:sz w:val="24"/>
          <w:szCs w:val="24"/>
          <w:rtl w:val="0"/>
        </w:rPr>
        <w:t xml:space="preserve">Convenção sobre os Direitos da Criança</w:t>
      </w:r>
      <w:r w:rsidDel="00000000" w:rsidR="00000000" w:rsidRPr="00000000">
        <w:rPr>
          <w:sz w:val="24"/>
          <w:szCs w:val="24"/>
          <w:rtl w:val="0"/>
        </w:rPr>
        <w:t xml:space="preserve">. 20 de novembro de 1989. Disponível em:</w:t>
      </w:r>
      <w:hyperlink r:id="rId10">
        <w:r w:rsidDel="00000000" w:rsidR="00000000" w:rsidRPr="00000000">
          <w:rPr>
            <w:color w:val="1155cc"/>
            <w:sz w:val="24"/>
            <w:szCs w:val="24"/>
            <w:u w:val="single"/>
            <w:rtl w:val="0"/>
          </w:rPr>
          <w:t xml:space="preserve"> https://www.mpac.mp.br/wp-content/uploads/Convencao-Direito-da-Crianca-ONU-1989.pdf</w:t>
        </w:r>
      </w:hyperlink>
      <w:r w:rsidDel="00000000" w:rsidR="00000000" w:rsidRPr="00000000">
        <w:rPr>
          <w:sz w:val="24"/>
          <w:szCs w:val="24"/>
          <w:rtl w:val="0"/>
        </w:rPr>
        <w:t xml:space="preserve">.</w:t>
      </w:r>
    </w:p>
    <w:p w:rsidR="00000000" w:rsidDel="00000000" w:rsidP="00000000" w:rsidRDefault="00000000" w:rsidRPr="00000000" w14:paraId="0000005D">
      <w:pPr>
        <w:spacing w:line="240" w:lineRule="auto"/>
        <w:rPr>
          <w:sz w:val="24"/>
          <w:szCs w:val="24"/>
        </w:rPr>
      </w:pPr>
      <w:r w:rsidDel="00000000" w:rsidR="00000000" w:rsidRPr="00000000">
        <w:rPr>
          <w:rtl w:val="0"/>
        </w:rPr>
      </w:r>
    </w:p>
    <w:p w:rsidR="00000000" w:rsidDel="00000000" w:rsidP="00000000" w:rsidRDefault="00000000" w:rsidRPr="00000000" w14:paraId="0000005E">
      <w:pPr>
        <w:spacing w:line="240" w:lineRule="auto"/>
        <w:rPr>
          <w:sz w:val="24"/>
          <w:szCs w:val="24"/>
        </w:rPr>
      </w:pPr>
      <w:r w:rsidDel="00000000" w:rsidR="00000000" w:rsidRPr="00000000">
        <w:rPr>
          <w:b w:val="1"/>
          <w:sz w:val="24"/>
          <w:szCs w:val="24"/>
          <w:rtl w:val="0"/>
        </w:rPr>
        <w:t xml:space="preserve">PIXOTE: a Lei do Mais Fraco</w:t>
      </w:r>
      <w:r w:rsidDel="00000000" w:rsidR="00000000" w:rsidRPr="00000000">
        <w:rPr>
          <w:sz w:val="24"/>
          <w:szCs w:val="24"/>
          <w:rtl w:val="0"/>
        </w:rPr>
        <w:t xml:space="preserve">. Direção de Héctor Babenco. Rio de Janeiro: HB Filmes, Embrafilme, 1990. 1 DVD (128 min.).</w:t>
      </w:r>
    </w:p>
    <w:p w:rsidR="00000000" w:rsidDel="00000000" w:rsidP="00000000" w:rsidRDefault="00000000" w:rsidRPr="00000000" w14:paraId="0000005F">
      <w:pPr>
        <w:spacing w:line="240" w:lineRule="auto"/>
        <w:rPr>
          <w:sz w:val="24"/>
          <w:szCs w:val="24"/>
        </w:rPr>
      </w:pPr>
      <w:r w:rsidDel="00000000" w:rsidR="00000000" w:rsidRPr="00000000">
        <w:rPr>
          <w:rtl w:val="0"/>
        </w:rPr>
      </w:r>
    </w:p>
    <w:p w:rsidR="00000000" w:rsidDel="00000000" w:rsidP="00000000" w:rsidRDefault="00000000" w:rsidRPr="00000000" w14:paraId="00000060">
      <w:pPr>
        <w:spacing w:line="240" w:lineRule="auto"/>
        <w:rPr>
          <w:sz w:val="24"/>
          <w:szCs w:val="24"/>
        </w:rPr>
      </w:pPr>
      <w:r w:rsidDel="00000000" w:rsidR="00000000" w:rsidRPr="00000000">
        <w:rPr>
          <w:sz w:val="24"/>
          <w:szCs w:val="24"/>
          <w:rtl w:val="0"/>
        </w:rPr>
        <w:t xml:space="preserve">PLANALTO. </w:t>
      </w:r>
      <w:r w:rsidDel="00000000" w:rsidR="00000000" w:rsidRPr="00000000">
        <w:rPr>
          <w:b w:val="1"/>
          <w:sz w:val="24"/>
          <w:szCs w:val="24"/>
          <w:rtl w:val="0"/>
        </w:rPr>
        <w:t xml:space="preserve">Emenda Constitucional n° 95, de 15 de dezembro de 2016. </w:t>
      </w:r>
      <w:r w:rsidDel="00000000" w:rsidR="00000000" w:rsidRPr="00000000">
        <w:rPr>
          <w:sz w:val="24"/>
          <w:szCs w:val="24"/>
          <w:rtl w:val="0"/>
        </w:rPr>
        <w:t xml:space="preserve">Disponível em: </w:t>
      </w:r>
      <w:hyperlink r:id="rId11">
        <w:r w:rsidDel="00000000" w:rsidR="00000000" w:rsidRPr="00000000">
          <w:rPr>
            <w:color w:val="1155cc"/>
            <w:sz w:val="24"/>
            <w:szCs w:val="24"/>
            <w:u w:val="single"/>
            <w:rtl w:val="0"/>
          </w:rPr>
          <w:t xml:space="preserve">https://www.planalto.gov.br/ccivil_03/constituicao/emendas/emc/emc95.htm</w:t>
        </w:r>
      </w:hyperlink>
      <w:r w:rsidDel="00000000" w:rsidR="00000000" w:rsidRPr="00000000">
        <w:rPr>
          <w:sz w:val="24"/>
          <w:szCs w:val="24"/>
          <w:rtl w:val="0"/>
        </w:rPr>
        <w:t xml:space="preserve">. Acesso em 1 de junho de 2025.</w:t>
      </w:r>
    </w:p>
    <w:p w:rsidR="00000000" w:rsidDel="00000000" w:rsidP="00000000" w:rsidRDefault="00000000" w:rsidRPr="00000000" w14:paraId="00000061">
      <w:pPr>
        <w:spacing w:line="240" w:lineRule="auto"/>
        <w:rPr>
          <w:sz w:val="24"/>
          <w:szCs w:val="24"/>
        </w:rPr>
      </w:pPr>
      <w:r w:rsidDel="00000000" w:rsidR="00000000" w:rsidRPr="00000000">
        <w:rPr>
          <w:rtl w:val="0"/>
        </w:rPr>
      </w:r>
    </w:p>
    <w:p w:rsidR="00000000" w:rsidDel="00000000" w:rsidP="00000000" w:rsidRDefault="00000000" w:rsidRPr="00000000" w14:paraId="00000062">
      <w:pPr>
        <w:spacing w:line="240" w:lineRule="auto"/>
        <w:rPr>
          <w:sz w:val="24"/>
          <w:szCs w:val="24"/>
        </w:rPr>
      </w:pPr>
      <w:r w:rsidDel="00000000" w:rsidR="00000000" w:rsidRPr="00000000">
        <w:rPr>
          <w:sz w:val="24"/>
          <w:szCs w:val="24"/>
          <w:rtl w:val="0"/>
        </w:rPr>
        <w:t xml:space="preserve">PLANALTO. </w:t>
      </w:r>
      <w:r w:rsidDel="00000000" w:rsidR="00000000" w:rsidRPr="00000000">
        <w:rPr>
          <w:b w:val="1"/>
          <w:sz w:val="24"/>
          <w:szCs w:val="24"/>
          <w:rtl w:val="0"/>
        </w:rPr>
        <w:t xml:space="preserve">Lei n°10.764, de 12 de Novembro de 2003</w:t>
      </w:r>
      <w:r w:rsidDel="00000000" w:rsidR="00000000" w:rsidRPr="00000000">
        <w:rPr>
          <w:sz w:val="24"/>
          <w:szCs w:val="24"/>
          <w:rtl w:val="0"/>
        </w:rPr>
        <w:t xml:space="preserve">. Disponível em: </w:t>
      </w:r>
      <w:hyperlink r:id="rId12">
        <w:r w:rsidDel="00000000" w:rsidR="00000000" w:rsidRPr="00000000">
          <w:rPr>
            <w:color w:val="1155cc"/>
            <w:sz w:val="24"/>
            <w:szCs w:val="24"/>
            <w:u w:val="single"/>
            <w:rtl w:val="0"/>
          </w:rPr>
          <w:t xml:space="preserve">https://www.planalto.gov.br/ccivil_03/leis/2003/l10.764.htm#:~:text=LEI%20No%2010.764%2C%20DE,O%20parágrafo%20único%20do%20art.</w:t>
        </w:r>
      </w:hyperlink>
      <w:hyperlink r:id="rId13">
        <w:r w:rsidDel="00000000" w:rsidR="00000000" w:rsidRPr="00000000">
          <w:rPr>
            <w:sz w:val="24"/>
            <w:szCs w:val="24"/>
            <w:rtl w:val="0"/>
          </w:rPr>
          <w:t xml:space="preserve"> Acesso</w:t>
        </w:r>
      </w:hyperlink>
      <w:r w:rsidDel="00000000" w:rsidR="00000000" w:rsidRPr="00000000">
        <w:rPr>
          <w:sz w:val="24"/>
          <w:szCs w:val="24"/>
          <w:rtl w:val="0"/>
        </w:rPr>
        <w:t xml:space="preserve"> em: 13 de junho de 2025.</w:t>
      </w:r>
    </w:p>
    <w:p w:rsidR="00000000" w:rsidDel="00000000" w:rsidP="00000000" w:rsidRDefault="00000000" w:rsidRPr="00000000" w14:paraId="00000063">
      <w:pPr>
        <w:spacing w:line="240" w:lineRule="auto"/>
        <w:rPr>
          <w:sz w:val="24"/>
          <w:szCs w:val="24"/>
        </w:rPr>
      </w:pPr>
      <w:r w:rsidDel="00000000" w:rsidR="00000000" w:rsidRPr="00000000">
        <w:rPr>
          <w:rtl w:val="0"/>
        </w:rPr>
      </w:r>
    </w:p>
    <w:p w:rsidR="00000000" w:rsidDel="00000000" w:rsidP="00000000" w:rsidRDefault="00000000" w:rsidRPr="00000000" w14:paraId="00000064">
      <w:pPr>
        <w:spacing w:line="240" w:lineRule="auto"/>
        <w:rPr>
          <w:sz w:val="24"/>
          <w:szCs w:val="24"/>
        </w:rPr>
      </w:pPr>
      <w:r w:rsidDel="00000000" w:rsidR="00000000" w:rsidRPr="00000000">
        <w:rPr>
          <w:sz w:val="24"/>
          <w:szCs w:val="24"/>
          <w:rtl w:val="0"/>
        </w:rPr>
        <w:t xml:space="preserve">PNE. </w:t>
      </w:r>
      <w:r w:rsidDel="00000000" w:rsidR="00000000" w:rsidRPr="00000000">
        <w:rPr>
          <w:b w:val="1"/>
          <w:sz w:val="24"/>
          <w:szCs w:val="24"/>
          <w:rtl w:val="0"/>
        </w:rPr>
        <w:t xml:space="preserve">Balanço do Plano Nacional de Educação (PNE) 2025</w:t>
      </w:r>
      <w:r w:rsidDel="00000000" w:rsidR="00000000" w:rsidRPr="00000000">
        <w:rPr>
          <w:sz w:val="24"/>
          <w:szCs w:val="24"/>
          <w:rtl w:val="0"/>
        </w:rPr>
        <w:t xml:space="preserve">. Disponível em: </w:t>
      </w:r>
      <w:hyperlink r:id="rId14">
        <w:r w:rsidDel="00000000" w:rsidR="00000000" w:rsidRPr="00000000">
          <w:rPr>
            <w:color w:val="1155cc"/>
            <w:sz w:val="24"/>
            <w:szCs w:val="24"/>
            <w:u w:val="single"/>
            <w:rtl w:val="0"/>
          </w:rPr>
          <w:t xml:space="preserve">https://campanha.org.br/acervo/balanco-do-plano-nacional-de-educacao-pne-2025/</w:t>
        </w:r>
      </w:hyperlink>
      <w:r w:rsidDel="00000000" w:rsidR="00000000" w:rsidRPr="00000000">
        <w:rPr>
          <w:sz w:val="24"/>
          <w:szCs w:val="24"/>
          <w:rtl w:val="0"/>
        </w:rPr>
        <w:t xml:space="preserve">. Acesso em 13 de junho de 2025.</w:t>
      </w:r>
    </w:p>
    <w:sectPr>
      <w:headerReference r:id="rId15"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de Alagoas, graduanda em Psicologia, eduardaalvesm.04@gmail.com</w:t>
      </w:r>
    </w:p>
  </w:footnote>
  <w:footnote w:id="1">
    <w:p w:rsidR="00000000" w:rsidDel="00000000" w:rsidP="00000000" w:rsidRDefault="00000000" w:rsidRPr="00000000" w14:paraId="0000006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de Alagoas, graduanda em Serviço Social, mariaeduardanf20@gmail.com</w:t>
      </w:r>
    </w:p>
  </w:footnote>
  <w:footnote w:id="2">
    <w:p w:rsidR="00000000" w:rsidDel="00000000" w:rsidP="00000000" w:rsidRDefault="00000000" w:rsidRPr="00000000" w14:paraId="0000006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de Alagoas, graduanda em Jornalismo, </w:t>
      </w:r>
      <w:hyperlink r:id="rId1">
        <w:r w:rsidDel="00000000" w:rsidR="00000000" w:rsidRPr="00000000">
          <w:rPr>
            <w:sz w:val="20"/>
            <w:szCs w:val="20"/>
            <w:rtl w:val="0"/>
          </w:rPr>
          <w:t xml:space="preserve">taynaanacletoa@icloud.com</w:t>
        </w:r>
      </w:hyperlink>
      <w:r w:rsidDel="00000000" w:rsidR="00000000" w:rsidRPr="00000000">
        <w:rPr>
          <w:rtl w:val="0"/>
        </w:rPr>
      </w:r>
    </w:p>
  </w:footnote>
  <w:footnote w:id="3">
    <w:p w:rsidR="00000000" w:rsidDel="00000000" w:rsidP="00000000" w:rsidRDefault="00000000" w:rsidRPr="00000000" w14:paraId="0000006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de Alagoas, graduanda em Jornalismo, </w:t>
      </w:r>
      <w:hyperlink r:id="rId2">
        <w:r w:rsidDel="00000000" w:rsidR="00000000" w:rsidRPr="00000000">
          <w:rPr>
            <w:sz w:val="20"/>
            <w:szCs w:val="20"/>
            <w:rtl w:val="0"/>
          </w:rPr>
          <w:t xml:space="preserve">yasmingregorio.work@gmail.com</w:t>
        </w:r>
      </w:hyperlink>
      <w:r w:rsidDel="00000000" w:rsidR="00000000" w:rsidRPr="00000000">
        <w:rPr>
          <w:rtl w:val="0"/>
        </w:rPr>
      </w:r>
    </w:p>
    <w:p w:rsidR="00000000" w:rsidDel="00000000" w:rsidP="00000000" w:rsidRDefault="00000000" w:rsidRPr="00000000" w14:paraId="0000006A">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ind w:left="0" w:hanging="1"/>
    </w:pPr>
    <w:rPr>
      <w:sz w:val="40"/>
      <w:szCs w:val="40"/>
      <w:vertAlign w:val="baseline"/>
    </w:rPr>
  </w:style>
  <w:style w:type="paragraph" w:styleId="Heading2">
    <w:name w:val="heading 2"/>
    <w:basedOn w:val="Normal"/>
    <w:next w:val="Normal"/>
    <w:pPr>
      <w:keepNext w:val="1"/>
      <w:keepLines w:val="1"/>
      <w:spacing w:after="120" w:before="360" w:lineRule="auto"/>
      <w:ind w:left="0" w:hanging="1"/>
    </w:pPr>
    <w:rPr>
      <w:sz w:val="32"/>
      <w:szCs w:val="32"/>
      <w:vertAlign w:val="baseline"/>
    </w:rPr>
  </w:style>
  <w:style w:type="paragraph" w:styleId="Heading3">
    <w:name w:val="heading 3"/>
    <w:basedOn w:val="Normal"/>
    <w:next w:val="Normal"/>
    <w:pPr>
      <w:keepNext w:val="1"/>
      <w:keepLines w:val="1"/>
      <w:spacing w:after="80" w:before="320" w:lineRule="auto"/>
      <w:ind w:left="0" w:hanging="1"/>
    </w:pPr>
    <w:rPr>
      <w:color w:val="434343"/>
      <w:sz w:val="28"/>
      <w:szCs w:val="28"/>
      <w:vertAlign w:val="baseline"/>
    </w:rPr>
  </w:style>
  <w:style w:type="paragraph" w:styleId="Heading4">
    <w:name w:val="heading 4"/>
    <w:basedOn w:val="Normal"/>
    <w:next w:val="Normal"/>
    <w:pPr>
      <w:keepNext w:val="1"/>
      <w:keepLines w:val="1"/>
      <w:spacing w:after="80" w:before="280" w:lineRule="auto"/>
      <w:ind w:left="0" w:hanging="1"/>
    </w:pPr>
    <w:rPr>
      <w:color w:val="666666"/>
      <w:sz w:val="24"/>
      <w:szCs w:val="24"/>
      <w:vertAlign w:val="baseline"/>
    </w:rPr>
  </w:style>
  <w:style w:type="paragraph" w:styleId="Heading5">
    <w:name w:val="heading 5"/>
    <w:basedOn w:val="Normal"/>
    <w:next w:val="Normal"/>
    <w:pPr>
      <w:keepNext w:val="1"/>
      <w:keepLines w:val="1"/>
      <w:spacing w:after="80" w:before="240" w:lineRule="auto"/>
      <w:ind w:left="0" w:hanging="1"/>
    </w:pPr>
    <w:rPr>
      <w:color w:val="666666"/>
      <w:vertAlign w:val="baseline"/>
    </w:rPr>
  </w:style>
  <w:style w:type="paragraph" w:styleId="Heading6">
    <w:name w:val="heading 6"/>
    <w:basedOn w:val="Normal"/>
    <w:next w:val="Normal"/>
    <w:pPr>
      <w:keepNext w:val="1"/>
      <w:keepLines w:val="1"/>
      <w:spacing w:after="80" w:before="240" w:lineRule="auto"/>
      <w:ind w:left="0" w:hanging="1"/>
    </w:pPr>
    <w:rPr>
      <w:i w:val="1"/>
      <w:color w:val="666666"/>
      <w:vertAlign w:val="baseline"/>
    </w:rPr>
  </w:style>
  <w:style w:type="paragraph" w:styleId="Title">
    <w:name w:val="Title"/>
    <w:basedOn w:val="Normal"/>
    <w:next w:val="Normal"/>
    <w:pPr>
      <w:keepNext w:val="1"/>
      <w:keepLines w:val="1"/>
      <w:spacing w:after="60" w:lineRule="auto"/>
      <w:ind w:left="0" w:hanging="1"/>
    </w:pPr>
    <w:rPr>
      <w:sz w:val="52"/>
      <w:szCs w:val="52"/>
      <w:vertAlign w:val="baseline"/>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next w:val="TableNormal"/>
    <w:pPr>
      <w:suppressAutoHyphens w:val="1"/>
      <w:ind w:left="-1" w:leftChars="-1" w:hanging="1" w:hangingChars="1"/>
      <w:textDirection w:val="btLr"/>
      <w:textAlignment w:val="top"/>
      <w:outlineLvl w:val="0"/>
    </w:pPr>
    <w:rPr>
      <w:position w:val="-1"/>
    </w:rPr>
    <w:tblPr>
      <w:tblCellMar>
        <w:top w:w="0.0" w:type="dxa"/>
        <w:left w:w="0.0" w:type="dxa"/>
        <w:bottom w:w="0.0" w:type="dxa"/>
        <w:right w:w="0.0" w:type="dxa"/>
      </w:tblCellMar>
    </w:tblPr>
  </w:style>
  <w:style w:type="paragraph" w:styleId="Cabealho">
    <w:name w:val="header"/>
    <w:basedOn w:val="Normal"/>
    <w:qFormat w:val="1"/>
    <w:pPr>
      <w:tabs>
        <w:tab w:val="center" w:pos="4252"/>
        <w:tab w:val="right" w:pos="8504"/>
      </w:tabs>
      <w:suppressAutoHyphens w:val="1"/>
      <w:spacing w:line="240" w:lineRule="auto"/>
      <w:ind w:left="-1" w:leftChars="-1" w:hanging="1" w:hangingChars="1"/>
      <w:textDirection w:val="btLr"/>
      <w:textAlignment w:val="top"/>
      <w:outlineLvl w:val="0"/>
    </w:pPr>
    <w:rPr>
      <w:position w:val="-1"/>
    </w:rPr>
  </w:style>
  <w:style w:type="character" w:styleId="CabealhoChar" w:customStyle="1">
    <w:name w:val="Cabeçalho Char"/>
    <w:basedOn w:val="Fontepargpadro"/>
    <w:rPr>
      <w:w w:val="100"/>
      <w:position w:val="-1"/>
      <w:effect w:val="none"/>
      <w:vertAlign w:val="baseline"/>
      <w:cs w:val="0"/>
      <w:em w:val="none"/>
    </w:rPr>
  </w:style>
  <w:style w:type="paragraph" w:styleId="Rodap">
    <w:name w:val="footer"/>
    <w:basedOn w:val="Normal"/>
    <w:qFormat w:val="1"/>
    <w:pPr>
      <w:tabs>
        <w:tab w:val="center" w:pos="4252"/>
        <w:tab w:val="right" w:pos="8504"/>
      </w:tabs>
      <w:suppressAutoHyphens w:val="1"/>
      <w:spacing w:line="240" w:lineRule="auto"/>
      <w:ind w:left="-1" w:leftChars="-1" w:hanging="1" w:hangingChars="1"/>
      <w:textDirection w:val="btLr"/>
      <w:textAlignment w:val="top"/>
      <w:outlineLvl w:val="0"/>
    </w:pPr>
    <w:rPr>
      <w:position w:val="-1"/>
    </w:rPr>
  </w:style>
  <w:style w:type="character" w:styleId="RodapChar" w:customStyle="1">
    <w:name w:val="Rodapé Char"/>
    <w:basedOn w:val="Fontepargpadro"/>
    <w:rPr>
      <w:w w:val="100"/>
      <w:position w:val="-1"/>
      <w:effect w:val="none"/>
      <w:vertAlign w:val="baseline"/>
      <w:cs w:val="0"/>
      <w:em w:val="no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planalto.gov.br/ccivil_03/constituicao/emendas/emc/emc95.htm" TargetMode="External"/><Relationship Id="rId10" Type="http://schemas.openxmlformats.org/officeDocument/2006/relationships/hyperlink" Target="https://www.mpac.mp.br/wp-content/uploads/Convencao-Direito-da-Crianca-ONU-1989.pdf" TargetMode="External"/><Relationship Id="rId13" Type="http://schemas.openxmlformats.org/officeDocument/2006/relationships/hyperlink" Target="https://www.planalto.gov.br/ccivil_03/leis/2003/l10.764.htm#:~:text=LEI%20No%2010.764%2C%20DE,O%20par%C3%A1grafo%20%C3%BAnico%20do%20art.Acesso" TargetMode="External"/><Relationship Id="rId12" Type="http://schemas.openxmlformats.org/officeDocument/2006/relationships/hyperlink" Target="https://www.planalto.gov.br/ccivil_03/leis/2003/l10.764.htm#:~:text=LEI%20No%2010.764%2C%20DE,O%20par%C3%A1grafo%20%C3%BAnico%20do%20art.Acess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i.org/10.1590/ES0101-73302017175137" TargetMode="External"/><Relationship Id="rId15" Type="http://schemas.openxmlformats.org/officeDocument/2006/relationships/header" Target="header1.xml"/><Relationship Id="rId14" Type="http://schemas.openxmlformats.org/officeDocument/2006/relationships/hyperlink" Target="https://campanha.org.br/acervo/balanco-do-plano-nacional-de-educacao-pne-2025/"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ipea.gov.br/atlasviolenci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taynaanacletoa@icloud.com" TargetMode="External"/><Relationship Id="rId2" Type="http://schemas.openxmlformats.org/officeDocument/2006/relationships/hyperlink" Target="mailto:yasmingregorio.work@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yC2Ie+n/rHEM8uM1g3tTWxQxA==">CgMxLjAyDmguNzdobWdidjJrODJyMg5oLmE2czZqbXZ5cGIwNzIOaC42Y2JpaG4xNjd4cTEyDmgucnA1d29mNjcxZXhnMg5oLmQ2NXdqbTJ2eDBkMzgAciExUmhOZHZwRmlUaThUSGFJWmZoVlItM3RsYnc2UVowRWk=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