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sz w:val="24"/>
          <w:szCs w:val="24"/>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 JUVENICÍDIO EM BELÉM: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Chacina de 2014 e os </w:t>
      </w:r>
      <w:r w:rsidDel="00000000" w:rsidR="00000000" w:rsidRPr="00000000">
        <w:rPr>
          <w:sz w:val="24"/>
          <w:szCs w:val="24"/>
          <w:rtl w:val="0"/>
        </w:rPr>
        <w:t xml:space="preserv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cos da </w:t>
      </w:r>
      <w:r w:rsidDel="00000000" w:rsidR="00000000" w:rsidRPr="00000000">
        <w:rPr>
          <w:sz w:val="24"/>
          <w:szCs w:val="24"/>
          <w:rtl w:val="0"/>
        </w:rPr>
        <w:t xml:space="preserv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uta por Justiça e Memória</w:t>
      </w:r>
      <w:r w:rsidDel="00000000" w:rsidR="00000000" w:rsidRPr="00000000">
        <w:rPr>
          <w:rtl w:val="0"/>
        </w:rPr>
      </w:r>
    </w:p>
    <w:p w:rsidR="00000000" w:rsidDel="00000000" w:rsidP="00000000" w:rsidRDefault="00000000" w:rsidRPr="00000000" w14:paraId="00000002">
      <w:pPr>
        <w:spacing w:line="360" w:lineRule="auto"/>
        <w:jc w:val="right"/>
        <w:rPr>
          <w:sz w:val="20"/>
          <w:szCs w:val="20"/>
        </w:rPr>
      </w:pPr>
      <w:r w:rsidDel="00000000" w:rsidR="00000000" w:rsidRPr="00000000">
        <w:rPr>
          <w:sz w:val="20"/>
          <w:szCs w:val="20"/>
          <w:rtl w:val="0"/>
        </w:rPr>
        <w:t xml:space="preserve">Gabryela Eliana Correa Lobato</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360" w:lineRule="auto"/>
        <w:jc w:val="right"/>
        <w:rPr>
          <w:b w:val="0"/>
          <w:sz w:val="18"/>
          <w:szCs w:val="18"/>
          <w:vertAlign w:val="baseline"/>
        </w:rPr>
      </w:pPr>
      <w:r w:rsidDel="00000000" w:rsidR="00000000" w:rsidRPr="00000000">
        <w:rPr>
          <w:sz w:val="20"/>
          <w:szCs w:val="20"/>
          <w:rtl w:val="0"/>
        </w:rPr>
        <w:t xml:space="preserve">Andrea Mello Pontes</w:t>
      </w:r>
      <w:r w:rsidDel="00000000" w:rsidR="00000000" w:rsidRPr="00000000">
        <w:rPr>
          <w:sz w:val="20"/>
          <w:szCs w:val="20"/>
          <w:vertAlign w:val="superscript"/>
        </w:rPr>
        <w:footnoteReference w:customMarkFollows="0" w:id="1"/>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after="240" w:before="240" w:line="240" w:lineRule="auto"/>
        <w:ind w:left="2834.645669291338" w:firstLine="0"/>
        <w:jc w:val="both"/>
        <w:rPr>
          <w:sz w:val="20"/>
          <w:szCs w:val="20"/>
        </w:rPr>
      </w:pPr>
      <w:r w:rsidDel="00000000" w:rsidR="00000000" w:rsidRPr="00000000">
        <w:rPr>
          <w:sz w:val="20"/>
          <w:szCs w:val="20"/>
          <w:rtl w:val="0"/>
        </w:rPr>
        <w:t xml:space="preserve">Neste artigo, discutimos o juvenicídio como expressão da necropolítica que incide sobre as periferias de Belém, analisando como o Estado soberano legitima essas mortes por meio das próprias políticas públicas. Investiga-se de que forma o aparato estatal contribui para o extermínio da juventude negra e periférica, naturalizando a violência nesses territórios.Como exemplo emblemático, abordamos a história de Márcio dos Santos Rodrigues (Marcinho), filho de Suzana Amaral, vítima da Chacina de Belém, ocorrida em 2014. A metodologia adotada baseia-se na pesquisa-ação, articulada com o estudo de caso, permitindo uma aproximação crítica e comprometida com o território e os sujeitos envolvidos. A participação ativa das mães, familiares e coletivos que lutam por memória e justiça foi essencial para a construção deste trabalho.O objetivo é evidenciar como o Estado, ao invés de proteger, reforça a marginalização e a letalidade dirigidas à juventude negra das periferias.</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Juvenicidio</w:t>
      </w:r>
      <w:r w:rsidDel="00000000" w:rsidR="00000000" w:rsidRPr="00000000">
        <w:rPr>
          <w:sz w:val="20"/>
          <w:szCs w:val="20"/>
          <w:vertAlign w:val="baseline"/>
          <w:rtl w:val="0"/>
        </w:rPr>
        <w:t xml:space="preserve">; </w:t>
      </w:r>
      <w:r w:rsidDel="00000000" w:rsidR="00000000" w:rsidRPr="00000000">
        <w:rPr>
          <w:sz w:val="20"/>
          <w:szCs w:val="20"/>
          <w:rtl w:val="0"/>
        </w:rPr>
        <w:t xml:space="preserve">necropolítica;</w:t>
      </w:r>
      <w:r w:rsidDel="00000000" w:rsidR="00000000" w:rsidRPr="00000000">
        <w:rPr>
          <w:sz w:val="20"/>
          <w:szCs w:val="20"/>
          <w:vertAlign w:val="baseline"/>
          <w:rtl w:val="0"/>
        </w:rPr>
        <w:t xml:space="preserve"> </w:t>
      </w:r>
      <w:r w:rsidDel="00000000" w:rsidR="00000000" w:rsidRPr="00000000">
        <w:rPr>
          <w:sz w:val="20"/>
          <w:szCs w:val="20"/>
          <w:rtl w:val="0"/>
        </w:rPr>
        <w:t xml:space="preserve">políticas públicas</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008">
      <w:pPr>
        <w:spacing w:line="240" w:lineRule="auto"/>
        <w:ind w:left="0"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after="240" w:before="240" w:line="240" w:lineRule="auto"/>
        <w:ind w:left="2834.645669291338" w:firstLine="0"/>
        <w:jc w:val="both"/>
        <w:rPr>
          <w:sz w:val="20"/>
          <w:szCs w:val="20"/>
        </w:rPr>
      </w:pPr>
      <w:r w:rsidDel="00000000" w:rsidR="00000000" w:rsidRPr="00000000">
        <w:rPr>
          <w:sz w:val="20"/>
          <w:szCs w:val="20"/>
          <w:rtl w:val="0"/>
        </w:rPr>
        <w:t xml:space="preserve">This article discusses </w:t>
      </w:r>
      <w:r w:rsidDel="00000000" w:rsidR="00000000" w:rsidRPr="00000000">
        <w:rPr>
          <w:sz w:val="20"/>
          <w:szCs w:val="20"/>
          <w:rtl w:val="0"/>
        </w:rPr>
        <w:t xml:space="preserve">juvenicide</w:t>
      </w:r>
      <w:r w:rsidDel="00000000" w:rsidR="00000000" w:rsidRPr="00000000">
        <w:rPr>
          <w:sz w:val="20"/>
          <w:szCs w:val="20"/>
          <w:rtl w:val="0"/>
        </w:rPr>
        <w:t xml:space="preserve"> as an expression of necropolitics that affects the peripheries of Belém, analyzing how the sovereign State legitimizes these deaths through its own public policies. It investigates how the State apparatus contributes to the extermination of Black and peripheral youth, naturalizing violence in these territories.As a representative case, the study addresses the story of Márcio dos Santos Rodrigues (Marcinho), son of Suzana Amaral, who was a victim of the Belém Massacre, which took place in 2014.The methodology is based on participatory action research, combined with a case study approach, allowing for a critical and engaged perspective on the territory and the individuals involved. The active participation of mothers, families, and grassroots collectives fighting for memory and justice was essential to the development of this research.The objective is to demonstrate how the State, rather than protecting, reinforces the marginalization and lethality directed at Black youth in peripheral areas.</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w:t>
      </w:r>
      <w:r w:rsidDel="00000000" w:rsidR="00000000" w:rsidRPr="00000000">
        <w:rPr>
          <w:sz w:val="20"/>
          <w:szCs w:val="20"/>
          <w:rtl w:val="0"/>
        </w:rPr>
        <w:t xml:space="preserve">Juvenicide; necropolitics; public </w:t>
      </w:r>
      <w:r w:rsidDel="00000000" w:rsidR="00000000" w:rsidRPr="00000000">
        <w:rPr>
          <w:sz w:val="20"/>
          <w:szCs w:val="20"/>
          <w:rtl w:val="0"/>
        </w:rPr>
        <w:t xml:space="preserve">policies</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0C">
      <w:pPr>
        <w:spacing w:after="200" w:line="360" w:lineRule="auto"/>
        <w:jc w:val="both"/>
        <w:rPr>
          <w:sz w:val="24"/>
          <w:szCs w:val="24"/>
        </w:rPr>
      </w:pPr>
      <w:r w:rsidDel="00000000" w:rsidR="00000000" w:rsidRPr="00000000">
        <w:rPr>
          <w:rtl w:val="0"/>
        </w:rPr>
      </w:r>
    </w:p>
    <w:p w:rsidR="00000000" w:rsidDel="00000000" w:rsidP="00000000" w:rsidRDefault="00000000" w:rsidRPr="00000000" w14:paraId="0000000D">
      <w:pPr>
        <w:spacing w:after="200" w:line="360" w:lineRule="auto"/>
        <w:jc w:val="both"/>
        <w:rPr>
          <w:b w:val="1"/>
          <w:sz w:val="24"/>
          <w:szCs w:val="24"/>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E">
      <w:pPr>
        <w:spacing w:after="200" w:line="360" w:lineRule="auto"/>
        <w:jc w:val="both"/>
        <w:rPr>
          <w:sz w:val="24"/>
          <w:szCs w:val="24"/>
        </w:rPr>
      </w:pPr>
      <w:r w:rsidDel="00000000" w:rsidR="00000000" w:rsidRPr="00000000">
        <w:rPr>
          <w:sz w:val="24"/>
          <w:szCs w:val="24"/>
          <w:rtl w:val="0"/>
        </w:rPr>
        <w:t xml:space="preserve">Nos últimos</w:t>
      </w:r>
      <w:r w:rsidDel="00000000" w:rsidR="00000000" w:rsidRPr="00000000">
        <w:rPr>
          <w:sz w:val="24"/>
          <w:szCs w:val="24"/>
          <w:rtl w:val="0"/>
        </w:rPr>
        <w:t xml:space="preserve"> 20 anos</w:t>
      </w:r>
      <w:r w:rsidDel="00000000" w:rsidR="00000000" w:rsidRPr="00000000">
        <w:rPr>
          <w:sz w:val="24"/>
          <w:szCs w:val="24"/>
          <w:rtl w:val="0"/>
        </w:rPr>
        <w:t xml:space="preserve"> tem se tornado comum ou naturalizado,  ações violentas no estado do Pará, mais precisamente no cenário urbano da capital, muita dessas ações praticadas pelo próprio estado em nome de uma política de segurança pública, essas ações que teriam como finalidade a gestão e proteção à vida hoje exercem o direito soberano de matar (MBEMBE, 2018).</w:t>
      </w:r>
    </w:p>
    <w:p w:rsidR="00000000" w:rsidDel="00000000" w:rsidP="00000000" w:rsidRDefault="00000000" w:rsidRPr="00000000" w14:paraId="0000000F">
      <w:pPr>
        <w:spacing w:after="200" w:line="360" w:lineRule="auto"/>
        <w:jc w:val="both"/>
        <w:rPr>
          <w:sz w:val="24"/>
          <w:szCs w:val="24"/>
        </w:rPr>
      </w:pPr>
      <w:r w:rsidDel="00000000" w:rsidR="00000000" w:rsidRPr="00000000">
        <w:rPr>
          <w:sz w:val="24"/>
          <w:szCs w:val="24"/>
          <w:rtl w:val="0"/>
        </w:rPr>
        <w:t xml:space="preserve">Segundo o Atlas da Violência (2025), a morte violenta é a principal causa de óbito entre jovens de 15 a 29 anos no Brasil, com 34% das mortes em 2023 sendo homicídios. Em 2023, 21.856 jovens foram assassinados, média de 60 por dia, esses homicídios representaram 47,8% dos 45.747 homicídios totais no Brasil, esses dados apresentam um verdadeiro cenários de guerra postos à juventude. </w:t>
      </w:r>
    </w:p>
    <w:p w:rsidR="00000000" w:rsidDel="00000000" w:rsidP="00000000" w:rsidRDefault="00000000" w:rsidRPr="00000000" w14:paraId="00000010">
      <w:pPr>
        <w:spacing w:after="200" w:line="360" w:lineRule="auto"/>
        <w:jc w:val="both"/>
        <w:rPr>
          <w:sz w:val="24"/>
          <w:szCs w:val="24"/>
        </w:rPr>
      </w:pPr>
      <w:r w:rsidDel="00000000" w:rsidR="00000000" w:rsidRPr="00000000">
        <w:rPr>
          <w:sz w:val="24"/>
          <w:szCs w:val="24"/>
          <w:rtl w:val="0"/>
        </w:rPr>
        <w:t xml:space="preserve">Nesse artigo nos aproximamos da análise de um conceito que vem revelando com mais clareza o que vimos assistindo em relação às juventudes negras e periféricas na cidade de Belém, uma cidade de âmbito amazônico, que é  conceito </w:t>
      </w:r>
      <w:r w:rsidDel="00000000" w:rsidR="00000000" w:rsidRPr="00000000">
        <w:rPr>
          <w:sz w:val="24"/>
          <w:szCs w:val="24"/>
          <w:rtl w:val="0"/>
        </w:rPr>
        <w:t xml:space="preserve">de Juvenicídio, uma expressão contemporânea da necropolítica, se apresenta num dos exemplos dessa guerra a juventude negra e periférica, a, referida  Chacina de Belém que ocorreu no ano de 2014, na noite do dia 04 de novembro, após a morte do Cabo da </w:t>
      </w:r>
      <w:r w:rsidDel="00000000" w:rsidR="00000000" w:rsidRPr="00000000">
        <w:rPr>
          <w:sz w:val="24"/>
          <w:szCs w:val="24"/>
          <w:rtl w:val="0"/>
        </w:rPr>
        <w:t xml:space="preserve">polícia militar</w:t>
      </w:r>
      <w:r w:rsidDel="00000000" w:rsidR="00000000" w:rsidRPr="00000000">
        <w:rPr>
          <w:sz w:val="24"/>
          <w:szCs w:val="24"/>
          <w:rtl w:val="0"/>
        </w:rPr>
        <w:t xml:space="preserve"> conhecido como  “Pety”e apontado (TRIBUNAL DE JUSTIÇA DO ESTADO DO PARÁ, 2023) como chefe de milícia, desencadeou uma série de assassinatos em 5 bairros da periferia  de Belém, em resposta a esse assassinato, segundo dados oficiais (TRIBUNAL DE JUSTIÇA DO PARÁ, 2016).  foram 9 vítimas, todavia os movimentos sociais em defesa dos  direitos humanos  reivindicam terem sido 64 vítimas .(</w:t>
      </w:r>
      <w:r w:rsidDel="00000000" w:rsidR="00000000" w:rsidRPr="00000000">
        <w:rPr>
          <w:sz w:val="24"/>
          <w:szCs w:val="24"/>
          <w:rtl w:val="0"/>
        </w:rPr>
        <w:t xml:space="preserve">JULIÃO, Alexandre 2024). </w:t>
      </w:r>
      <w:r w:rsidDel="00000000" w:rsidR="00000000" w:rsidRPr="00000000">
        <w:rPr>
          <w:rtl w:val="0"/>
        </w:rPr>
      </w:r>
    </w:p>
    <w:p w:rsidR="00000000" w:rsidDel="00000000" w:rsidP="00000000" w:rsidRDefault="00000000" w:rsidRPr="00000000" w14:paraId="00000011">
      <w:pPr>
        <w:spacing w:after="200" w:line="360" w:lineRule="auto"/>
        <w:jc w:val="both"/>
        <w:rPr>
          <w:sz w:val="24"/>
          <w:szCs w:val="24"/>
        </w:rPr>
      </w:pPr>
      <w:r w:rsidDel="00000000" w:rsidR="00000000" w:rsidRPr="00000000">
        <w:rPr>
          <w:sz w:val="24"/>
          <w:szCs w:val="24"/>
          <w:rtl w:val="0"/>
        </w:rPr>
        <w:t xml:space="preserve">No contexto desta chacina em particular, acompanhamos , através do Instituto Marcinho Megas Kamaradas, a Sra.  Suzana Amaral, mãe de Marcio dos Santos Rodrigues, doravante, Marcinho, uma das vítimas da chacina, situada na ação que ocorreu no bairro do Tapanã. Em conjunto com outras mães, Suzana luta, desde então, por justiça e pela memória de seu filho, assim como outras mães que somam este forte </w:t>
      </w:r>
      <w:r w:rsidDel="00000000" w:rsidR="00000000" w:rsidRPr="00000000">
        <w:rPr>
          <w:sz w:val="24"/>
          <w:szCs w:val="24"/>
          <w:rtl w:val="0"/>
        </w:rPr>
        <w:t xml:space="preserve">movimento.</w:t>
      </w:r>
    </w:p>
    <w:p w:rsidR="00000000" w:rsidDel="00000000" w:rsidP="00000000" w:rsidRDefault="00000000" w:rsidRPr="00000000" w14:paraId="00000012">
      <w:pPr>
        <w:spacing w:after="200" w:line="360" w:lineRule="auto"/>
        <w:jc w:val="both"/>
        <w:rPr>
          <w:sz w:val="24"/>
          <w:szCs w:val="24"/>
        </w:rPr>
      </w:pPr>
      <w:r w:rsidDel="00000000" w:rsidR="00000000" w:rsidRPr="00000000">
        <w:rPr>
          <w:sz w:val="24"/>
          <w:szCs w:val="24"/>
          <w:rtl w:val="0"/>
        </w:rPr>
        <w:t xml:space="preserve">Acompanhamos  esse caso, em particular, adentrando nas determinações mais complexas da </w:t>
      </w:r>
      <w:r w:rsidDel="00000000" w:rsidR="00000000" w:rsidRPr="00000000">
        <w:rPr>
          <w:sz w:val="24"/>
          <w:szCs w:val="24"/>
          <w:rtl w:val="0"/>
        </w:rPr>
        <w:t xml:space="preserve">história</w:t>
      </w:r>
      <w:r w:rsidDel="00000000" w:rsidR="00000000" w:rsidRPr="00000000">
        <w:rPr>
          <w:sz w:val="24"/>
          <w:szCs w:val="24"/>
          <w:rtl w:val="0"/>
        </w:rPr>
        <w:t xml:space="preserve"> em </w:t>
      </w:r>
      <w:r w:rsidDel="00000000" w:rsidR="00000000" w:rsidRPr="00000000">
        <w:rPr>
          <w:sz w:val="24"/>
          <w:szCs w:val="24"/>
          <w:rtl w:val="0"/>
        </w:rPr>
        <w:t xml:space="preserve">particular</w:t>
      </w:r>
      <w:r w:rsidDel="00000000" w:rsidR="00000000" w:rsidRPr="00000000">
        <w:rPr>
          <w:sz w:val="24"/>
          <w:szCs w:val="24"/>
          <w:rtl w:val="0"/>
        </w:rPr>
        <w:t xml:space="preserve"> de Marcinho,  para entender como as políticas públicas atuaram antes e depois do ocorrido e como o Estado tem se utilizado das  próprias políticas públicas para exercer o “direito” de matar a juventude nas periferias de Belém.</w:t>
      </w:r>
    </w:p>
    <w:p w:rsidR="00000000" w:rsidDel="00000000" w:rsidP="00000000" w:rsidRDefault="00000000" w:rsidRPr="00000000" w14:paraId="00000013">
      <w:pPr>
        <w:spacing w:after="200" w:line="360" w:lineRule="auto"/>
        <w:jc w:val="both"/>
        <w:rPr>
          <w:sz w:val="24"/>
          <w:szCs w:val="24"/>
          <w:vertAlign w:val="baseline"/>
        </w:rPr>
      </w:pPr>
      <w:r w:rsidDel="00000000" w:rsidR="00000000" w:rsidRPr="00000000">
        <w:rPr>
          <w:sz w:val="24"/>
          <w:szCs w:val="24"/>
          <w:rtl w:val="0"/>
        </w:rPr>
        <w:t xml:space="preserve">A pesquisa parte de um olhar crítico sobre as </w:t>
      </w:r>
      <w:r w:rsidDel="00000000" w:rsidR="00000000" w:rsidRPr="00000000">
        <w:rPr>
          <w:sz w:val="24"/>
          <w:szCs w:val="24"/>
          <w:rtl w:val="0"/>
        </w:rPr>
        <w:t xml:space="preserve">contradições</w:t>
      </w:r>
      <w:r w:rsidDel="00000000" w:rsidR="00000000" w:rsidRPr="00000000">
        <w:rPr>
          <w:sz w:val="24"/>
          <w:szCs w:val="24"/>
          <w:rtl w:val="0"/>
        </w:rPr>
        <w:t xml:space="preserve"> da pobreza e  de um Estado ausente do verdadeiro enfrentamento da questão social  e, interseccional, entendendo que os jovens que são assassinados tem raça, território e classes específicas, com base em produções teóricas sobre necropolítica, juventude e políticas públicas,  articula-se com os saberes produzidos nos territórios periféricos, especialmente pelas mães e familiares que lutam por justiça e memória. Assim, </w:t>
      </w:r>
      <w:r w:rsidDel="00000000" w:rsidR="00000000" w:rsidRPr="00000000">
        <w:rPr>
          <w:sz w:val="24"/>
          <w:szCs w:val="24"/>
          <w:rtl w:val="0"/>
        </w:rPr>
        <w:t xml:space="preserve">pretende-se </w:t>
      </w:r>
      <w:r w:rsidDel="00000000" w:rsidR="00000000" w:rsidRPr="00000000">
        <w:rPr>
          <w:sz w:val="24"/>
          <w:szCs w:val="24"/>
          <w:rtl w:val="0"/>
        </w:rPr>
        <w:t xml:space="preserve">contribuir para o debate sobre os limites e as possibilidades de atuação do Estado frente à violência.</w:t>
      </w:r>
      <w:r w:rsidDel="00000000" w:rsidR="00000000" w:rsidRPr="00000000">
        <w:rPr>
          <w:rtl w:val="0"/>
        </w:rPr>
      </w:r>
    </w:p>
    <w:p w:rsidR="00000000" w:rsidDel="00000000" w:rsidP="00000000" w:rsidRDefault="00000000" w:rsidRPr="00000000" w14:paraId="00000014">
      <w:pPr>
        <w:spacing w:after="200" w:line="360" w:lineRule="auto"/>
        <w:jc w:val="both"/>
        <w:rPr>
          <w:b w:val="1"/>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NECROPOLÍTICA E JUVENICÍDIO</w:t>
      </w:r>
    </w:p>
    <w:p w:rsidR="00000000" w:rsidDel="00000000" w:rsidP="00000000" w:rsidRDefault="00000000" w:rsidRPr="00000000" w14:paraId="00000015">
      <w:pPr>
        <w:pStyle w:val="Heading3"/>
        <w:keepNext w:val="0"/>
        <w:keepLines w:val="0"/>
        <w:spacing w:after="200" w:line="360" w:lineRule="auto"/>
        <w:jc w:val="both"/>
        <w:rPr>
          <w:sz w:val="24"/>
          <w:szCs w:val="24"/>
        </w:rPr>
      </w:pPr>
      <w:bookmarkStart w:colFirst="0" w:colLast="0" w:name="_heading=h.o8c361y0oma4" w:id="0"/>
      <w:bookmarkEnd w:id="0"/>
      <w:r w:rsidDel="00000000" w:rsidR="00000000" w:rsidRPr="00000000">
        <w:rPr>
          <w:sz w:val="24"/>
          <w:szCs w:val="24"/>
          <w:rtl w:val="0"/>
        </w:rPr>
        <w:t xml:space="preserve">2.1 A POLÍTICA DA MORTE </w:t>
      </w:r>
    </w:p>
    <w:p w:rsidR="00000000" w:rsidDel="00000000" w:rsidP="00000000" w:rsidRDefault="00000000" w:rsidRPr="00000000" w14:paraId="00000016">
      <w:pPr>
        <w:spacing w:after="200" w:before="240" w:line="360" w:lineRule="auto"/>
        <w:jc w:val="both"/>
        <w:rPr>
          <w:sz w:val="24"/>
          <w:szCs w:val="24"/>
        </w:rPr>
      </w:pPr>
      <w:r w:rsidDel="00000000" w:rsidR="00000000" w:rsidRPr="00000000">
        <w:rPr>
          <w:sz w:val="24"/>
          <w:szCs w:val="24"/>
          <w:rtl w:val="0"/>
        </w:rPr>
        <w:t xml:space="preserve">Quem decide quem deve viver e quem deve morrer ? Achille Mbembe (2018) descreve esse poder de decisão como a expressão máxima da soberania (MBEMBE, 2018,p.5), sendo o soberano o Estado de direito, esse poder é posto a partir das decisões que esse Estado tem, representado pela política, que o autor define como “um projeto de autonomia e realização de acordos em uma coletividade mediante comunicação e reconhecimento” (MBEMBE,2018,p.9).</w:t>
      </w:r>
    </w:p>
    <w:p w:rsidR="00000000" w:rsidDel="00000000" w:rsidP="00000000" w:rsidRDefault="00000000" w:rsidRPr="00000000" w14:paraId="00000017">
      <w:pPr>
        <w:spacing w:after="200" w:before="240" w:line="360" w:lineRule="auto"/>
        <w:jc w:val="both"/>
        <w:rPr>
          <w:sz w:val="24"/>
          <w:szCs w:val="24"/>
        </w:rPr>
      </w:pPr>
      <w:r w:rsidDel="00000000" w:rsidR="00000000" w:rsidRPr="00000000">
        <w:rPr>
          <w:sz w:val="24"/>
          <w:szCs w:val="24"/>
          <w:rtl w:val="0"/>
        </w:rPr>
        <w:t xml:space="preserve">A partir desse conceito surge o questionamento: Quais são as coletividades que são reconhecidas pelo Estado com visibilidade e direito de existir ? Quais sujeitos conseguem se comunicar com o Estado para a garantia de  seus direitos sociais? Mbembe (2018) também argumenta que o Estado, ao exercer sua soberania, estabelece critérios que determinam quais vidas são consideradas dignas de proteção e quais são descartáveis. </w:t>
      </w:r>
    </w:p>
    <w:p w:rsidR="00000000" w:rsidDel="00000000" w:rsidP="00000000" w:rsidRDefault="00000000" w:rsidRPr="00000000" w14:paraId="00000018">
      <w:pPr>
        <w:spacing w:after="200" w:before="240" w:line="360" w:lineRule="auto"/>
        <w:jc w:val="both"/>
        <w:rPr>
          <w:sz w:val="24"/>
          <w:szCs w:val="24"/>
        </w:rPr>
      </w:pPr>
      <w:r w:rsidDel="00000000" w:rsidR="00000000" w:rsidRPr="00000000">
        <w:rPr>
          <w:sz w:val="24"/>
          <w:szCs w:val="24"/>
          <w:rtl w:val="0"/>
        </w:rPr>
        <w:t xml:space="preserve">Essa lógica se manifesta na criação de "zonas de morte", onde determinadas populações são expostas a condições de vida precárias e à violência sistemática, muitas vezes legitimadas por discursos de segurança e ordem pública.</w:t>
      </w:r>
    </w:p>
    <w:p w:rsidR="00000000" w:rsidDel="00000000" w:rsidP="00000000" w:rsidRDefault="00000000" w:rsidRPr="00000000" w14:paraId="00000019">
      <w:pPr>
        <w:spacing w:after="200" w:before="240" w:line="360" w:lineRule="auto"/>
        <w:jc w:val="both"/>
        <w:rPr>
          <w:b w:val="1"/>
          <w:sz w:val="24"/>
          <w:szCs w:val="24"/>
        </w:rPr>
      </w:pPr>
      <w:r w:rsidDel="00000000" w:rsidR="00000000" w:rsidRPr="00000000">
        <w:rPr>
          <w:sz w:val="24"/>
          <w:szCs w:val="24"/>
          <w:rtl w:val="0"/>
        </w:rPr>
        <w:t xml:space="preserve">Nas periferias dos grandes centros urbanos  essa lógica se manifesta em especial a partir das  </w:t>
      </w:r>
      <w:r w:rsidDel="00000000" w:rsidR="00000000" w:rsidRPr="00000000">
        <w:rPr>
          <w:sz w:val="24"/>
          <w:szCs w:val="24"/>
          <w:rtl w:val="0"/>
        </w:rPr>
        <w:t xml:space="preserve">próprias</w:t>
      </w:r>
      <w:r w:rsidDel="00000000" w:rsidR="00000000" w:rsidRPr="00000000">
        <w:rPr>
          <w:sz w:val="24"/>
          <w:szCs w:val="24"/>
          <w:rtl w:val="0"/>
        </w:rPr>
        <w:t xml:space="preserve"> políticas de segurança pública, na gestão da morte na qual o Estado exerce controle sobre a vida da população, essas ações são normalizadas devido a desumanização de setores da sociedade, os quais  têm sua cultura, raça, gênero e território colocadas como o outro, o inimigo da “ordem </w:t>
      </w:r>
      <w:r w:rsidDel="00000000" w:rsidR="00000000" w:rsidRPr="00000000">
        <w:rPr>
          <w:sz w:val="24"/>
          <w:szCs w:val="24"/>
          <w:rtl w:val="0"/>
        </w:rPr>
        <w:t xml:space="preserve">pública</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A">
      <w:pPr>
        <w:spacing w:after="200" w:line="360" w:lineRule="auto"/>
        <w:jc w:val="both"/>
        <w:rPr>
          <w:b w:val="1"/>
          <w:sz w:val="24"/>
          <w:szCs w:val="24"/>
        </w:rPr>
      </w:pPr>
      <w:r w:rsidDel="00000000" w:rsidR="00000000" w:rsidRPr="00000000">
        <w:rPr>
          <w:b w:val="1"/>
          <w:sz w:val="24"/>
          <w:szCs w:val="24"/>
          <w:rtl w:val="0"/>
        </w:rPr>
        <w:t xml:space="preserve">2.2 JUVENICÍDIO: UMA EXPRESSÃO DA NECROPOLÍTICA DO ESTADO</w:t>
      </w:r>
    </w:p>
    <w:p w:rsidR="00000000" w:rsidDel="00000000" w:rsidP="00000000" w:rsidRDefault="00000000" w:rsidRPr="00000000" w14:paraId="0000001B">
      <w:pPr>
        <w:spacing w:after="200" w:line="360" w:lineRule="auto"/>
        <w:jc w:val="both"/>
        <w:rPr>
          <w:sz w:val="24"/>
          <w:szCs w:val="24"/>
        </w:rPr>
      </w:pPr>
      <w:r w:rsidDel="00000000" w:rsidR="00000000" w:rsidRPr="00000000">
        <w:rPr>
          <w:sz w:val="24"/>
          <w:szCs w:val="24"/>
          <w:rtl w:val="0"/>
        </w:rPr>
        <w:t xml:space="preserve">Esse processo de desumanização é historicamente construído, desde o processo de colonização europeia sobre a America Latina, consitindo na eliminação da diversidade social e cultural, sendo representado não apenas pelo assassinato de jovens, mas um conjunto de processos de precarização, pobreza, desigualdade e criminalização (SCHERER &amp; ECHER, 2018, p. 112) Para  o Estado é mais “barato” matar do que dar perspectiva de futuro em um cenário de crise e fetiche do  capital. </w:t>
      </w:r>
    </w:p>
    <w:p w:rsidR="00000000" w:rsidDel="00000000" w:rsidP="00000000" w:rsidRDefault="00000000" w:rsidRPr="00000000" w14:paraId="0000001C">
      <w:pPr>
        <w:spacing w:after="240" w:before="240" w:line="360" w:lineRule="auto"/>
        <w:jc w:val="both"/>
        <w:rPr>
          <w:sz w:val="24"/>
          <w:szCs w:val="24"/>
        </w:rPr>
      </w:pPr>
      <w:r w:rsidDel="00000000" w:rsidR="00000000" w:rsidRPr="00000000">
        <w:rPr>
          <w:sz w:val="24"/>
          <w:szCs w:val="24"/>
          <w:rtl w:val="0"/>
        </w:rPr>
        <w:t xml:space="preserve">Nessa lógica, o juvenicídio se apresenta como uma expressão dessa desumanização, apagamento  e retirada de direitos, como uma etapa final de um processo social mais amplo, que envolve estigmatização, exclusão e omissão estatal. </w:t>
      </w:r>
    </w:p>
    <w:p w:rsidR="00000000" w:rsidDel="00000000" w:rsidP="00000000" w:rsidRDefault="00000000" w:rsidRPr="00000000" w14:paraId="0000001D">
      <w:pPr>
        <w:spacing w:after="240" w:before="240" w:line="360" w:lineRule="auto"/>
        <w:jc w:val="both"/>
        <w:rPr>
          <w:sz w:val="24"/>
          <w:szCs w:val="24"/>
        </w:rPr>
      </w:pPr>
      <w:r w:rsidDel="00000000" w:rsidR="00000000" w:rsidRPr="00000000">
        <w:rPr>
          <w:sz w:val="24"/>
          <w:szCs w:val="24"/>
          <w:rtl w:val="0"/>
        </w:rPr>
        <w:t xml:space="preserve">O fenômeno não se explica por causas individuais ou isoladas, mas sim por um modelo estrutural de gestão da morte em territórios e corpos considerados descartáveis.Trata-se da negação do direito ao futuro e à dignidade, marcada pela ausência de políticas públicas efetivas e pela atuação violenta e seletiva do Estado.</w:t>
      </w:r>
    </w:p>
    <w:p w:rsidR="00000000" w:rsidDel="00000000" w:rsidP="00000000" w:rsidRDefault="00000000" w:rsidRPr="00000000" w14:paraId="0000001E">
      <w:pPr>
        <w:spacing w:after="240" w:before="240" w:line="360" w:lineRule="auto"/>
        <w:jc w:val="both"/>
        <w:rPr>
          <w:sz w:val="24"/>
          <w:szCs w:val="24"/>
        </w:rPr>
      </w:pPr>
      <w:r w:rsidDel="00000000" w:rsidR="00000000" w:rsidRPr="00000000">
        <w:rPr>
          <w:sz w:val="24"/>
          <w:szCs w:val="24"/>
          <w:rtl w:val="0"/>
        </w:rPr>
        <w:t xml:space="preserve">Segundo Costa (2021), o Brasil não vive uma guerra declarada, mas naturalizou a morte cotidiana de jovens negros e pobres, em especial nas periferias urbanas. A autora afirma que a precariedade da vida desses jovens é politicamente </w:t>
      </w:r>
      <w:r w:rsidDel="00000000" w:rsidR="00000000" w:rsidRPr="00000000">
        <w:rPr>
          <w:sz w:val="24"/>
          <w:szCs w:val="24"/>
          <w:rtl w:val="0"/>
        </w:rPr>
        <w:t xml:space="preserve">construída</w:t>
      </w:r>
      <w:r w:rsidDel="00000000" w:rsidR="00000000" w:rsidRPr="00000000">
        <w:rPr>
          <w:sz w:val="24"/>
          <w:szCs w:val="24"/>
          <w:rtl w:val="0"/>
        </w:rPr>
        <w:t xml:space="preserve">, tornando-os alvos preferenciais das ações de políticas de segurança militarizadas e de sua consequente  </w:t>
      </w:r>
      <w:r w:rsidDel="00000000" w:rsidR="00000000" w:rsidRPr="00000000">
        <w:rPr>
          <w:sz w:val="24"/>
          <w:szCs w:val="24"/>
          <w:rtl w:val="0"/>
        </w:rPr>
        <w:t xml:space="preserve">omissão</w:t>
      </w:r>
      <w:r w:rsidDel="00000000" w:rsidR="00000000" w:rsidRPr="00000000">
        <w:rPr>
          <w:sz w:val="24"/>
          <w:szCs w:val="24"/>
          <w:rtl w:val="0"/>
        </w:rPr>
        <w:t xml:space="preserve"> </w:t>
      </w:r>
      <w:r w:rsidDel="00000000" w:rsidR="00000000" w:rsidRPr="00000000">
        <w:rPr>
          <w:sz w:val="24"/>
          <w:szCs w:val="24"/>
          <w:rtl w:val="0"/>
        </w:rPr>
        <w:t xml:space="preserve">institucional</w:t>
      </w:r>
      <w:r w:rsidDel="00000000" w:rsidR="00000000" w:rsidRPr="00000000">
        <w:rPr>
          <w:sz w:val="24"/>
          <w:szCs w:val="24"/>
          <w:rtl w:val="0"/>
        </w:rPr>
        <w:t xml:space="preserve">. A falta de investimento em educação, cultura e proteção social para a juventude </w:t>
      </w:r>
      <w:r w:rsidDel="00000000" w:rsidR="00000000" w:rsidRPr="00000000">
        <w:rPr>
          <w:sz w:val="24"/>
          <w:szCs w:val="24"/>
          <w:rtl w:val="0"/>
        </w:rPr>
        <w:t xml:space="preserve">periférica</w:t>
      </w:r>
      <w:r w:rsidDel="00000000" w:rsidR="00000000" w:rsidRPr="00000000">
        <w:rPr>
          <w:sz w:val="24"/>
          <w:szCs w:val="24"/>
          <w:rtl w:val="0"/>
        </w:rPr>
        <w:t xml:space="preserve">  é parte de um pacto necropolítico.</w:t>
      </w:r>
    </w:p>
    <w:p w:rsidR="00000000" w:rsidDel="00000000" w:rsidP="00000000" w:rsidRDefault="00000000" w:rsidRPr="00000000" w14:paraId="0000001F">
      <w:pPr>
        <w:spacing w:after="240" w:before="240" w:line="360" w:lineRule="auto"/>
        <w:jc w:val="both"/>
        <w:rPr>
          <w:sz w:val="24"/>
          <w:szCs w:val="24"/>
        </w:rPr>
      </w:pPr>
      <w:r w:rsidDel="00000000" w:rsidR="00000000" w:rsidRPr="00000000">
        <w:rPr>
          <w:sz w:val="24"/>
          <w:szCs w:val="24"/>
          <w:rtl w:val="0"/>
        </w:rPr>
        <w:t xml:space="preserve">O caso de Márcio dos Santos Rodrigues,  22 anos, conhecido como Marcinho, vítima da Chacina de Belém em 2014, exemplifica como a necropolítica opera nas margens urbanas. Marcinho era um jovem periférico, trabalhador, morador do bairro do Tapanã, que construía junto com outros jovens da comunidade uma equipe de aparelhagem</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os “Megas Kamaradas” , grupo que acompanhava festas, especialmente a aparelhagem conhecida como Badalasom, encontros, e ações solidárias do seu bairro. A cultura de aparelhagem, nesse contexto, também é  uma forma de resistência coletiva e de afirmação da vida em territórios estigmatizados pela violência e pelo abandono do poder público.</w:t>
      </w:r>
    </w:p>
    <w:p w:rsidR="00000000" w:rsidDel="00000000" w:rsidP="00000000" w:rsidRDefault="00000000" w:rsidRPr="00000000" w14:paraId="00000020">
      <w:pPr>
        <w:spacing w:after="240" w:before="240" w:line="360" w:lineRule="auto"/>
        <w:jc w:val="both"/>
        <w:rPr>
          <w:sz w:val="24"/>
          <w:szCs w:val="24"/>
        </w:rPr>
      </w:pPr>
      <w:r w:rsidDel="00000000" w:rsidR="00000000" w:rsidRPr="00000000">
        <w:rPr>
          <w:sz w:val="24"/>
          <w:szCs w:val="24"/>
          <w:rtl w:val="0"/>
        </w:rPr>
        <w:t xml:space="preserve">Contudo, essas equipes que se formam nas periferias são constantemente criminalizadas. Qualquer reunião desses grupos em espaços públicos da periferia é rotineiramente enquadrada como “vadiagem” ou “aglomeração criminosa” e às vezes até classificada como “facção”. Desde o Código Penal do Império, a </w:t>
      </w:r>
      <w:r w:rsidDel="00000000" w:rsidR="00000000" w:rsidRPr="00000000">
        <w:rPr>
          <w:sz w:val="24"/>
          <w:szCs w:val="24"/>
          <w:rtl w:val="0"/>
        </w:rPr>
        <w:t xml:space="preserve">mendicância</w:t>
      </w:r>
      <w:r w:rsidDel="00000000" w:rsidR="00000000" w:rsidRPr="00000000">
        <w:rPr>
          <w:sz w:val="24"/>
          <w:szCs w:val="24"/>
          <w:rtl w:val="0"/>
        </w:rPr>
        <w:t xml:space="preserve"> e a vadiagem foram criminalizadas por um dispositivo que cristalizou a ideia de que corpos periféricos são inerentemente suspeitos (FLAUZINA, 2008, p. 70).</w:t>
      </w:r>
    </w:p>
    <w:p w:rsidR="00000000" w:rsidDel="00000000" w:rsidP="00000000" w:rsidRDefault="00000000" w:rsidRPr="00000000" w14:paraId="00000021">
      <w:pPr>
        <w:spacing w:after="240" w:before="240" w:line="360" w:lineRule="auto"/>
        <w:jc w:val="both"/>
        <w:rPr>
          <w:b w:val="1"/>
          <w:sz w:val="24"/>
          <w:szCs w:val="24"/>
        </w:rPr>
      </w:pPr>
      <w:r w:rsidDel="00000000" w:rsidR="00000000" w:rsidRPr="00000000">
        <w:rPr>
          <w:sz w:val="24"/>
          <w:szCs w:val="24"/>
          <w:rtl w:val="0"/>
        </w:rPr>
        <w:t xml:space="preserve">A morte de Marcinho, aos 22 anos, alvejado em seu bairro após a execução do cabo Pety, evidencia como o Estado opera através da “lógica do revide”, da militarização dos territórios e do silenciamento das formas de vida que emergem da periferia. Sua história revela que mesmo jovens envolvidos com cultura, com organização coletiva e com a potência do viver são atravessados pela mira seletiva do Estado.</w:t>
      </w:r>
      <w:r w:rsidDel="00000000" w:rsidR="00000000" w:rsidRPr="00000000">
        <w:rPr>
          <w:rtl w:val="0"/>
        </w:rPr>
      </w:r>
    </w:p>
    <w:p w:rsidR="00000000" w:rsidDel="00000000" w:rsidP="00000000" w:rsidRDefault="00000000" w:rsidRPr="00000000" w14:paraId="00000022">
      <w:pPr>
        <w:spacing w:after="200" w:line="360" w:lineRule="auto"/>
        <w:jc w:val="both"/>
        <w:rPr>
          <w:b w:val="1"/>
          <w:sz w:val="24"/>
          <w:szCs w:val="24"/>
        </w:rPr>
      </w:pPr>
      <w:r w:rsidDel="00000000" w:rsidR="00000000" w:rsidRPr="00000000">
        <w:rPr>
          <w:b w:val="1"/>
          <w:sz w:val="24"/>
          <w:szCs w:val="24"/>
          <w:rtl w:val="0"/>
        </w:rPr>
        <w:t xml:space="preserve">3. A CHACINA DE BELÉM (2014)</w:t>
      </w:r>
    </w:p>
    <w:p w:rsidR="00000000" w:rsidDel="00000000" w:rsidP="00000000" w:rsidRDefault="00000000" w:rsidRPr="00000000" w14:paraId="00000023">
      <w:pPr>
        <w:spacing w:after="200" w:line="360" w:lineRule="auto"/>
        <w:jc w:val="both"/>
        <w:rPr>
          <w:sz w:val="24"/>
          <w:szCs w:val="24"/>
        </w:rPr>
      </w:pPr>
      <w:r w:rsidDel="00000000" w:rsidR="00000000" w:rsidRPr="00000000">
        <w:rPr>
          <w:sz w:val="24"/>
          <w:szCs w:val="24"/>
          <w:rtl w:val="0"/>
        </w:rPr>
        <w:t xml:space="preserve">Na noite do dia </w:t>
      </w:r>
      <w:r w:rsidDel="00000000" w:rsidR="00000000" w:rsidRPr="00000000">
        <w:rPr>
          <w:sz w:val="24"/>
          <w:szCs w:val="24"/>
          <w:rtl w:val="0"/>
        </w:rPr>
        <w:t xml:space="preserve">4 novembro de 2014 ocorreu a morte do cabo da PM conhecido como </w:t>
      </w:r>
      <w:r w:rsidDel="00000000" w:rsidR="00000000" w:rsidRPr="00000000">
        <w:rPr>
          <w:sz w:val="24"/>
          <w:szCs w:val="24"/>
          <w:rtl w:val="0"/>
        </w:rPr>
        <w:t xml:space="preserve">Pety</w:t>
      </w:r>
      <w:r w:rsidDel="00000000" w:rsidR="00000000" w:rsidRPr="00000000">
        <w:rPr>
          <w:sz w:val="24"/>
          <w:szCs w:val="24"/>
          <w:rtl w:val="0"/>
        </w:rPr>
        <w:t xml:space="preserve">, ex- membro da Ronda Ostensiva e Tática Metropolitana (ROTAM) e apontado como uma dos líderes da “Irmão de farda” (bairro da periferia de Belém), grupo de militares e ex- militares que cobrava taxas  (em dinheiro) de famílias e comerciantes do bairro para garantir um esquema que realizava supostamente um “sistema de segurança” com base na agiotagem para com a população do bairro. (</w:t>
      </w:r>
      <w:r w:rsidDel="00000000" w:rsidR="00000000" w:rsidRPr="00000000">
        <w:rPr>
          <w:sz w:val="24"/>
          <w:szCs w:val="24"/>
          <w:rtl w:val="0"/>
        </w:rPr>
        <w:t xml:space="preserve">JULIÃO, Alexandre, 2024. p. 56). </w:t>
      </w:r>
      <w:r w:rsidDel="00000000" w:rsidR="00000000" w:rsidRPr="00000000">
        <w:rPr>
          <w:rtl w:val="0"/>
        </w:rPr>
      </w:r>
    </w:p>
    <w:p w:rsidR="00000000" w:rsidDel="00000000" w:rsidP="00000000" w:rsidRDefault="00000000" w:rsidRPr="00000000" w14:paraId="00000024">
      <w:pPr>
        <w:spacing w:after="200" w:line="360" w:lineRule="auto"/>
        <w:jc w:val="both"/>
        <w:rPr>
          <w:sz w:val="24"/>
          <w:szCs w:val="24"/>
        </w:rPr>
      </w:pPr>
      <w:r w:rsidDel="00000000" w:rsidR="00000000" w:rsidRPr="00000000">
        <w:rPr>
          <w:sz w:val="24"/>
          <w:szCs w:val="24"/>
          <w:rtl w:val="0"/>
        </w:rPr>
        <w:t xml:space="preserve">Em resposta à morte de Pety, uma onda de assassinatos foi deflagrada na Grande Belém, especificamente nos bairros da Terra Firme, Guamá, Jurunas, Tapanã e Sideral.</w:t>
      </w:r>
    </w:p>
    <w:p w:rsidR="00000000" w:rsidDel="00000000" w:rsidP="00000000" w:rsidRDefault="00000000" w:rsidRPr="00000000" w14:paraId="00000025">
      <w:pPr>
        <w:spacing w:after="200" w:line="360" w:lineRule="auto"/>
        <w:ind w:left="2267.71653543307" w:firstLine="0"/>
        <w:jc w:val="both"/>
        <w:rPr>
          <w:sz w:val="20"/>
          <w:szCs w:val="20"/>
        </w:rPr>
      </w:pPr>
      <w:r w:rsidDel="00000000" w:rsidR="00000000" w:rsidRPr="00000000">
        <w:rPr>
          <w:sz w:val="20"/>
          <w:szCs w:val="20"/>
          <w:rtl w:val="0"/>
        </w:rPr>
        <w:br w:type="textWrapping"/>
        <w:t xml:space="preserve">“Às 19h30, o cabo Pety é assassinado no Guamá; Às 22h, Eduardo Felipe Chaves de 26 anos, é baleado e morto na Terra Firme; Às 22h, Bruno Gemaque, de 20 anos, também foi baleado e morto na Terra Firme; Às 22h, Cezar Augusto da Silva, de 25 anos, foi outro assassinado a tiros na Terra Firme; Às 22h30, Marcos Murilo Ferreira, de 20 anos, foi baleado e morto no bairro do Marco; Às 23h, Jefferson Cabral dos Reis, 29 anos, foi baleado e assassinado na Terra Firme; 0h30 de 5 de novembro, Nadson Roberto, de 28 anos, foi baleado no Jurunas. Morreu na hora; Jean Oscar dos Santos, de 33 anos, foi assassinado no Jurunas às 1h30; Alex dos Santos Viana, 20 anos, foi assassinado no Sideral às 2h; Ainda às 2h, Márcio dos Santos Rodrigues, foi assassinado no Tapanã. Tinha 22 anos e foi baleado no dia 4, </w:t>
      </w:r>
      <w:r w:rsidDel="00000000" w:rsidR="00000000" w:rsidRPr="00000000">
        <w:rPr>
          <w:sz w:val="20"/>
          <w:szCs w:val="20"/>
          <w:rtl w:val="0"/>
        </w:rPr>
        <w:t xml:space="preserve">Arlesonvaldo</w:t>
      </w:r>
      <w:r w:rsidDel="00000000" w:rsidR="00000000" w:rsidRPr="00000000">
        <w:rPr>
          <w:sz w:val="20"/>
          <w:szCs w:val="20"/>
          <w:rtl w:val="0"/>
        </w:rPr>
        <w:t xml:space="preserve"> Carvalho Mendes morreu no Metropolitano no dia 6 de novembro. Ele foi baleado no bairro da Terra Firme ( </w:t>
      </w:r>
      <w:r w:rsidDel="00000000" w:rsidR="00000000" w:rsidRPr="00000000">
        <w:rPr>
          <w:sz w:val="20"/>
          <w:szCs w:val="20"/>
          <w:rtl w:val="0"/>
        </w:rPr>
        <w:t xml:space="preserve">TRIBUNAL DE JUSTIÇA DO ESTADO DO PARÁ, 2016). </w:t>
      </w:r>
    </w:p>
    <w:p w:rsidR="00000000" w:rsidDel="00000000" w:rsidP="00000000" w:rsidRDefault="00000000" w:rsidRPr="00000000" w14:paraId="00000026">
      <w:pPr>
        <w:spacing w:after="200" w:line="360" w:lineRule="auto"/>
        <w:ind w:left="0" w:firstLine="0"/>
        <w:jc w:val="both"/>
        <w:rPr>
          <w:sz w:val="24"/>
          <w:szCs w:val="24"/>
        </w:rPr>
      </w:pPr>
      <w:r w:rsidDel="00000000" w:rsidR="00000000" w:rsidRPr="00000000">
        <w:rPr>
          <w:sz w:val="24"/>
          <w:szCs w:val="24"/>
          <w:rtl w:val="0"/>
        </w:rPr>
        <w:t xml:space="preserve">Durante esse período diversos </w:t>
      </w:r>
      <w:r w:rsidDel="00000000" w:rsidR="00000000" w:rsidRPr="00000000">
        <w:rPr>
          <w:sz w:val="24"/>
          <w:szCs w:val="24"/>
          <w:rtl w:val="0"/>
        </w:rPr>
        <w:t xml:space="preserve">áudios</w:t>
      </w:r>
      <w:r w:rsidDel="00000000" w:rsidR="00000000" w:rsidRPr="00000000">
        <w:rPr>
          <w:sz w:val="24"/>
          <w:szCs w:val="24"/>
          <w:rtl w:val="0"/>
        </w:rPr>
        <w:t xml:space="preserve">( de celular) e postagens em redes sociais anunciavam a “revanche” pela morte de cabo Pety,   acionando uma onda de violência que instaurou muito  pânico nas periferias de Belém,</w:t>
      </w:r>
      <w:r w:rsidDel="00000000" w:rsidR="00000000" w:rsidRPr="00000000">
        <w:rPr>
          <w:sz w:val="24"/>
          <w:szCs w:val="24"/>
          <w:rtl w:val="0"/>
        </w:rPr>
        <w:t xml:space="preserve"> mensagens de voz chegaram a ser compartilhada por meio do aplicativo WhatsApp em que uma pessoa pedia para que moradores do bairro Guamá não saíssem de casa porque um policial havia sido morto e eles iriam fazer uma "limpeza" na área.</w:t>
      </w:r>
      <w:r w:rsidDel="00000000" w:rsidR="00000000" w:rsidRPr="00000000">
        <w:rPr>
          <w:sz w:val="24"/>
          <w:szCs w:val="24"/>
          <w:rtl w:val="0"/>
        </w:rPr>
        <w:t xml:space="preserve">  (PORTAL G1,2014) </w:t>
        <w:tab/>
        <w:t xml:space="preserve">EM mui</w:t>
      </w:r>
    </w:p>
    <w:p w:rsidR="00000000" w:rsidDel="00000000" w:rsidP="00000000" w:rsidRDefault="00000000" w:rsidRPr="00000000" w14:paraId="00000027">
      <w:pPr>
        <w:spacing w:after="200" w:line="360" w:lineRule="auto"/>
        <w:ind w:left="0" w:firstLine="0"/>
        <w:jc w:val="both"/>
        <w:rPr>
          <w:sz w:val="24"/>
          <w:szCs w:val="24"/>
        </w:rPr>
      </w:pPr>
      <w:r w:rsidDel="00000000" w:rsidR="00000000" w:rsidRPr="00000000">
        <w:rPr>
          <w:sz w:val="24"/>
          <w:szCs w:val="24"/>
          <w:rtl w:val="0"/>
        </w:rPr>
        <w:t xml:space="preserve">A brutalidade dos crimes, aliada à clara motivação de vingança e ao envolvimento de agentes do Estado, gerou forte comoção e mobilização social. Diversos movimentos populares e organizações de defesa dos direitos humanos articularam uma resposta coletiva a essas chacinas. </w:t>
      </w:r>
    </w:p>
    <w:p w:rsidR="00000000" w:rsidDel="00000000" w:rsidP="00000000" w:rsidRDefault="00000000" w:rsidRPr="00000000" w14:paraId="00000028">
      <w:pPr>
        <w:spacing w:after="200" w:line="360" w:lineRule="auto"/>
        <w:ind w:left="0" w:firstLine="0"/>
        <w:jc w:val="both"/>
        <w:rPr>
          <w:sz w:val="24"/>
          <w:szCs w:val="24"/>
        </w:rPr>
      </w:pPr>
      <w:r w:rsidDel="00000000" w:rsidR="00000000" w:rsidRPr="00000000">
        <w:rPr>
          <w:sz w:val="24"/>
          <w:szCs w:val="24"/>
          <w:rtl w:val="0"/>
        </w:rPr>
        <w:t xml:space="preserve">Entre os principais grupos que se destacaram nesse processo estão o Coletivo </w:t>
      </w:r>
      <w:r w:rsidDel="00000000" w:rsidR="00000000" w:rsidRPr="00000000">
        <w:rPr>
          <w:sz w:val="24"/>
          <w:szCs w:val="24"/>
          <w:rtl w:val="0"/>
        </w:rPr>
        <w:t xml:space="preserve">Tela </w:t>
      </w:r>
      <w:r w:rsidDel="00000000" w:rsidR="00000000" w:rsidRPr="00000000">
        <w:rPr>
          <w:sz w:val="24"/>
          <w:szCs w:val="24"/>
          <w:rtl w:val="0"/>
        </w:rPr>
        <w:t xml:space="preserve">Firme, formado por familiares e moradores do bairro onde ocorreram vários dos assassinatos; o </w:t>
      </w:r>
      <w:r w:rsidDel="00000000" w:rsidR="00000000" w:rsidRPr="00000000">
        <w:rPr>
          <w:sz w:val="24"/>
          <w:szCs w:val="24"/>
          <w:rtl w:val="0"/>
        </w:rPr>
        <w:t xml:space="preserve">DHAVIDA</w:t>
      </w:r>
      <w:r w:rsidDel="00000000" w:rsidR="00000000" w:rsidRPr="00000000">
        <w:rPr>
          <w:sz w:val="24"/>
          <w:szCs w:val="24"/>
          <w:rtl w:val="0"/>
        </w:rPr>
        <w:t xml:space="preserve"> – Direitos Humanos contra a Violência e pela Vida, articulação composta por jovens de periferia, coletivos culturais e ativistas de direitos humanos; o Coletivo Juntos!; além de entidades como o Centro de Defesa da Criança e do Adolescente (CEDECA/Emaús), a Sociedade Paraense de Defesa dos Direitos Humanos (SDDH) e a FASE Amazônia (FASE AMAZÔNIA, 2014; FASE AMAZÔNIA, 2015).</w:t>
      </w:r>
    </w:p>
    <w:p w:rsidR="00000000" w:rsidDel="00000000" w:rsidP="00000000" w:rsidRDefault="00000000" w:rsidRPr="00000000" w14:paraId="00000029">
      <w:pPr>
        <w:spacing w:after="200" w:line="360" w:lineRule="auto"/>
        <w:ind w:left="0" w:firstLine="0"/>
        <w:jc w:val="both"/>
        <w:rPr>
          <w:sz w:val="24"/>
          <w:szCs w:val="24"/>
        </w:rPr>
      </w:pPr>
      <w:r w:rsidDel="00000000" w:rsidR="00000000" w:rsidRPr="00000000">
        <w:rPr>
          <w:sz w:val="24"/>
          <w:szCs w:val="24"/>
          <w:rtl w:val="0"/>
        </w:rPr>
        <w:t xml:space="preserve">Esses grupos realizaram diversos protestos nas semanas seguintes à chacina. Em 11 de novembro de 2014, manifestantes se reuniram na Escadinha do Cais do Porto na área do centro comercial de Belém, e seguiram em caminhada até o Ministério Público do Estado do Pará, exigindo investigação rigorosa dos crimes e responsabilização dos envolvidos (AGÊNCIA BRASIL, 2014).</w:t>
      </w:r>
    </w:p>
    <w:p w:rsidR="00000000" w:rsidDel="00000000" w:rsidP="00000000" w:rsidRDefault="00000000" w:rsidRPr="00000000" w14:paraId="0000002A">
      <w:pPr>
        <w:spacing w:after="200" w:line="360" w:lineRule="auto"/>
        <w:ind w:left="0" w:firstLine="0"/>
        <w:jc w:val="both"/>
        <w:rPr>
          <w:sz w:val="24"/>
          <w:szCs w:val="24"/>
        </w:rPr>
      </w:pPr>
      <w:r w:rsidDel="00000000" w:rsidR="00000000" w:rsidRPr="00000000">
        <w:rPr>
          <w:sz w:val="24"/>
          <w:szCs w:val="24"/>
          <w:rtl w:val="0"/>
        </w:rPr>
        <w:t xml:space="preserve"> Em 10 de dezembro do mesmo ano, durante uma sessão ordinária da Assembleia Legislativa do Estado do Pará (ALEPA), ativistas ocuparam as galerias do plenário e exigiram a abertura de uma Comissão Parlamentar de Inquérito (CPI) para apurar a atuação de milícias no estado. Cartazes, palavras de ordem e faixas com os dizeres "CPI das Milícias Já" marcaram o protesto (DOL, 2014). A pressão da sociedade civil e de parlamentares de oposição resultou na instauração da CPI em 22 de dezembro de 2014 (PORTAL VERMELHO, 2014).</w:t>
      </w:r>
    </w:p>
    <w:p w:rsidR="00000000" w:rsidDel="00000000" w:rsidP="00000000" w:rsidRDefault="00000000" w:rsidRPr="00000000" w14:paraId="0000002B">
      <w:pPr>
        <w:spacing w:after="20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C">
      <w:pPr>
        <w:spacing w:after="200" w:line="360" w:lineRule="auto"/>
        <w:ind w:left="0" w:firstLine="0"/>
        <w:jc w:val="both"/>
        <w:rPr>
          <w:sz w:val="24"/>
          <w:szCs w:val="24"/>
        </w:rPr>
      </w:pPr>
      <w:r w:rsidDel="00000000" w:rsidR="00000000" w:rsidRPr="00000000">
        <w:rPr>
          <w:sz w:val="24"/>
          <w:szCs w:val="24"/>
          <w:rtl w:val="0"/>
        </w:rPr>
        <w:t xml:space="preserve">A CPI das Milícias, após dois meses de trabalho, apresentou seu relatório final em janeiro de 2015. O documento confirmou a existência de grupos milicianos organizados por agentes públicos, sobretudo da Polícia Militar, envolvidos em extorsão, tráfico de drogas, agiotagem e execuções extrajudiciais (ALEPA, 2015). A CPI recomendou a responsabilização de diversos policiais, a criação de uma delegacia especializada em crimes de </w:t>
      </w:r>
      <w:r w:rsidDel="00000000" w:rsidR="00000000" w:rsidRPr="00000000">
        <w:rPr>
          <w:sz w:val="24"/>
          <w:szCs w:val="24"/>
          <w:rtl w:val="0"/>
        </w:rPr>
        <w:t xml:space="preserve">milícias</w:t>
      </w:r>
      <w:r w:rsidDel="00000000" w:rsidR="00000000" w:rsidRPr="00000000">
        <w:rPr>
          <w:sz w:val="24"/>
          <w:szCs w:val="24"/>
          <w:rtl w:val="0"/>
        </w:rPr>
        <w:t xml:space="preserve">, mudanças no processo de promoção da PM e a criminalização das milícias no Código Penal Brasileiro. No entanto, a maior parte dessas recomendações não foi implementada de forma efetiva pelo governo estadual (OAB-PA, 2023).</w:t>
      </w:r>
    </w:p>
    <w:p w:rsidR="00000000" w:rsidDel="00000000" w:rsidP="00000000" w:rsidRDefault="00000000" w:rsidRPr="00000000" w14:paraId="0000002D">
      <w:pPr>
        <w:spacing w:after="200" w:line="360" w:lineRule="auto"/>
        <w:ind w:left="0" w:firstLine="0"/>
        <w:jc w:val="both"/>
        <w:rPr>
          <w:sz w:val="24"/>
          <w:szCs w:val="24"/>
        </w:rPr>
      </w:pPr>
      <w:r w:rsidDel="00000000" w:rsidR="00000000" w:rsidRPr="00000000">
        <w:rPr>
          <w:sz w:val="24"/>
          <w:szCs w:val="24"/>
          <w:rtl w:val="0"/>
        </w:rPr>
        <w:t xml:space="preserve">O relatório final da CPI, apresentado em janeiro de 2015, reconheceu a presença de milícias operando na Região Metropolitana de Belém -RMB, vinculadas a esquemas de extorsão, narcotráfico, agiotagem e homicídios por encomenda. O documento recomendou a responsabilização de diversos agentes, propôs alterações legais, como a criminalização específica das milícias no Código Penal, e sugeriu a criação de estruturas estatais de combate a esses grupos. No entanto, a maior parte das recomendações não foi implementada, revelando a limitação política da CPI diante da força institucional dos setores denunciados (ALEPA, 2015).</w:t>
      </w:r>
    </w:p>
    <w:p w:rsidR="00000000" w:rsidDel="00000000" w:rsidP="00000000" w:rsidRDefault="00000000" w:rsidRPr="00000000" w14:paraId="0000002E">
      <w:pPr>
        <w:spacing w:after="200" w:line="360" w:lineRule="auto"/>
        <w:ind w:left="0" w:firstLine="0"/>
        <w:jc w:val="both"/>
        <w:rPr>
          <w:sz w:val="24"/>
          <w:szCs w:val="24"/>
        </w:rPr>
      </w:pPr>
      <w:r w:rsidDel="00000000" w:rsidR="00000000" w:rsidRPr="00000000">
        <w:rPr>
          <w:sz w:val="24"/>
          <w:szCs w:val="24"/>
          <w:rtl w:val="0"/>
        </w:rPr>
        <w:t xml:space="preserve">No campo judicial, os avanços também foram limitados. Até 2025, apenas dois indivíduos: Otacílio “Cilinho” Gonçalves e José Augusto Costa, o “Zé da Moto”  foram condenados por envolvimento direto nas execuções. </w:t>
      </w:r>
    </w:p>
    <w:p w:rsidR="00000000" w:rsidDel="00000000" w:rsidP="00000000" w:rsidRDefault="00000000" w:rsidRPr="00000000" w14:paraId="0000002F">
      <w:pPr>
        <w:spacing w:after="200" w:line="360" w:lineRule="auto"/>
        <w:ind w:left="0" w:firstLine="0"/>
        <w:jc w:val="both"/>
        <w:rPr>
          <w:b w:val="1"/>
          <w:sz w:val="24"/>
          <w:szCs w:val="24"/>
        </w:rPr>
      </w:pPr>
      <w:r w:rsidDel="00000000" w:rsidR="00000000" w:rsidRPr="00000000">
        <w:rPr>
          <w:sz w:val="24"/>
          <w:szCs w:val="24"/>
          <w:rtl w:val="0"/>
        </w:rPr>
        <w:t xml:space="preserve">Outros processos, como o de Marcinho, seguem sem desfecho, muitos arquivados por “autoria indefinida”, inclusive diante de provas e denúncias feitas pelas próprias famílias. Paralelamente, 14 policiais militares foram indiciados pelo Ministério Público Militar por omissão e conivência, mas os casos seguem sem julgamento definitivo ( OAB-PA, 2023).</w:t>
      </w:r>
      <w:r w:rsidDel="00000000" w:rsidR="00000000" w:rsidRPr="00000000">
        <w:rPr>
          <w:rtl w:val="0"/>
        </w:rPr>
      </w:r>
    </w:p>
    <w:p w:rsidR="00000000" w:rsidDel="00000000" w:rsidP="00000000" w:rsidRDefault="00000000" w:rsidRPr="00000000" w14:paraId="00000030">
      <w:pPr>
        <w:spacing w:after="200" w:line="360" w:lineRule="auto"/>
        <w:jc w:val="both"/>
        <w:rPr>
          <w:b w:val="1"/>
          <w:sz w:val="24"/>
          <w:szCs w:val="24"/>
        </w:rPr>
      </w:pPr>
      <w:r w:rsidDel="00000000" w:rsidR="00000000" w:rsidRPr="00000000">
        <w:rPr>
          <w:b w:val="1"/>
          <w:sz w:val="24"/>
          <w:szCs w:val="24"/>
          <w:rtl w:val="0"/>
        </w:rPr>
        <w:t xml:space="preserve">3.2 A LUTA DAS MÃES DE ENCONTRO COM AS POLÍTICAS PÚBLICAS </w:t>
      </w:r>
    </w:p>
    <w:p w:rsidR="00000000" w:rsidDel="00000000" w:rsidP="00000000" w:rsidRDefault="00000000" w:rsidRPr="00000000" w14:paraId="00000031">
      <w:pPr>
        <w:spacing w:after="240" w:before="240" w:line="360" w:lineRule="auto"/>
        <w:jc w:val="both"/>
        <w:rPr>
          <w:sz w:val="24"/>
          <w:szCs w:val="24"/>
        </w:rPr>
      </w:pPr>
      <w:r w:rsidDel="00000000" w:rsidR="00000000" w:rsidRPr="00000000">
        <w:rPr>
          <w:sz w:val="24"/>
          <w:szCs w:val="24"/>
          <w:rtl w:val="0"/>
        </w:rPr>
        <w:t xml:space="preserve">Diante da dor e da indignação provocadas pela perda de seu filho, e dos filhos de outras mulheres, Suzana Amaral, mãe de Marcinho, tem se organizado para reivindicar justiça e denunciar a ausência de políticas públicas eficientes que previnam e reparem o juvenicídio. Essa mobilização vai além das denúncias individuais e ganha força por meio de coletivos e organizações sociais que constroem redes de apoio mútuo e resistência.</w:t>
      </w:r>
    </w:p>
    <w:p w:rsidR="00000000" w:rsidDel="00000000" w:rsidP="00000000" w:rsidRDefault="00000000" w:rsidRPr="00000000" w14:paraId="00000032">
      <w:pPr>
        <w:spacing w:after="240" w:before="240" w:line="360" w:lineRule="auto"/>
        <w:jc w:val="both"/>
        <w:rPr>
          <w:sz w:val="24"/>
          <w:szCs w:val="24"/>
        </w:rPr>
      </w:pPr>
      <w:r w:rsidDel="00000000" w:rsidR="00000000" w:rsidRPr="00000000">
        <w:rPr>
          <w:sz w:val="24"/>
          <w:szCs w:val="24"/>
          <w:rtl w:val="0"/>
        </w:rPr>
        <w:t xml:space="preserve">Nesse contexto, se levantam organizações como o Instituto Marcinho Megas Kamaradas, criado em memória de Márcio dos Santos Rodrigues. O Instituto surgiu da dor transformada em ação de sua mãe, Suzana Amaral, e de outras mães de vítimas da violência, que encontraram no coletivo um espaço para a continuidade da luta pela preservação da memória de seus filhos e pela transformação social. No entanto, agora elas têm que enfrentar a tentativa permanente de apagamento do movimento por justiça, que reivindicam, contra a criminalização de jovens da periferia como justificativa para a morte deles.</w:t>
      </w:r>
    </w:p>
    <w:p w:rsidR="00000000" w:rsidDel="00000000" w:rsidP="00000000" w:rsidRDefault="00000000" w:rsidRPr="00000000" w14:paraId="00000033">
      <w:pPr>
        <w:spacing w:after="240" w:before="240" w:line="360" w:lineRule="auto"/>
        <w:jc w:val="both"/>
        <w:rPr>
          <w:sz w:val="24"/>
          <w:szCs w:val="24"/>
        </w:rPr>
      </w:pPr>
      <w:r w:rsidDel="00000000" w:rsidR="00000000" w:rsidRPr="00000000">
        <w:rPr>
          <w:sz w:val="24"/>
          <w:szCs w:val="24"/>
          <w:rtl w:val="0"/>
        </w:rPr>
        <w:t xml:space="preserve">A atuação das mães de vítimas do extermínio nas periferias de Belém não se limita à denúncia individual das perdas, mas se consolida como um movimento político que transforma o luto em luta. Essas mulheres, muitas vezes antes invisibilizadas socialmente, assumem papéis centrais no enfrentamento da violência estatal e na exigência por políticas públicas que garantam o direito à vida da juventude negra. Suas vozes, marcadas pela dor e pela indignação, tornam-se instrumentos de pressão coletiva por justiça e reparação, reivindicando não apenas a punição dos executores diretos, mas a responsabilização do Estado por omissão e conivência com o extermínio sistemático da juventude periférica (GAMA; DELUCHEY, 2020, p. 185).</w:t>
      </w:r>
    </w:p>
    <w:p w:rsidR="00000000" w:rsidDel="00000000" w:rsidP="00000000" w:rsidRDefault="00000000" w:rsidRPr="00000000" w14:paraId="00000034">
      <w:pPr>
        <w:spacing w:after="200" w:line="360" w:lineRule="auto"/>
        <w:jc w:val="both"/>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baseline"/>
          <w:rtl w:val="0"/>
        </w:rPr>
        <w:tab/>
        <w:t xml:space="preserve">CONCLUSÃO</w:t>
      </w:r>
      <w:r w:rsidDel="00000000" w:rsidR="00000000" w:rsidRPr="00000000">
        <w:rPr>
          <w:rtl w:val="0"/>
        </w:rPr>
      </w:r>
    </w:p>
    <w:p w:rsidR="00000000" w:rsidDel="00000000" w:rsidP="00000000" w:rsidRDefault="00000000" w:rsidRPr="00000000" w14:paraId="00000035">
      <w:pPr>
        <w:spacing w:after="240" w:before="240" w:line="360" w:lineRule="auto"/>
        <w:jc w:val="both"/>
        <w:rPr>
          <w:sz w:val="24"/>
          <w:szCs w:val="24"/>
        </w:rPr>
      </w:pPr>
      <w:r w:rsidDel="00000000" w:rsidR="00000000" w:rsidRPr="00000000">
        <w:rPr>
          <w:sz w:val="24"/>
          <w:szCs w:val="24"/>
          <w:rtl w:val="0"/>
        </w:rPr>
        <w:t xml:space="preserve">O conceito de juvenicídio, como discutido neste artigo, contribui para a luta pela desnaturalização da violência letal praticada contra jovens negros, pobres e periféricos, frequentemente tratada como casos isolados ou desvinculados de um projeto político mais amplo. Através da análise do caso de Márcio dos Santos Rodrigues (Marcinho), evidenciou-se como o Estado, por meio de suas políticas públicas (ou da ausência delas), atua de forma seletiva, </w:t>
      </w:r>
      <w:r w:rsidDel="00000000" w:rsidR="00000000" w:rsidRPr="00000000">
        <w:rPr>
          <w:sz w:val="24"/>
          <w:szCs w:val="24"/>
          <w:rtl w:val="0"/>
        </w:rPr>
        <w:t xml:space="preserve">gerindo</w:t>
      </w:r>
      <w:r w:rsidDel="00000000" w:rsidR="00000000" w:rsidRPr="00000000">
        <w:rPr>
          <w:sz w:val="24"/>
          <w:szCs w:val="24"/>
          <w:rtl w:val="0"/>
        </w:rPr>
        <w:t xml:space="preserve"> a morte em territórios marginalizados.</w:t>
      </w:r>
    </w:p>
    <w:p w:rsidR="00000000" w:rsidDel="00000000" w:rsidP="00000000" w:rsidRDefault="00000000" w:rsidRPr="00000000" w14:paraId="00000036">
      <w:pPr>
        <w:spacing w:after="240" w:before="240" w:line="360" w:lineRule="auto"/>
        <w:jc w:val="both"/>
        <w:rPr>
          <w:sz w:val="24"/>
          <w:szCs w:val="24"/>
        </w:rPr>
      </w:pPr>
      <w:r w:rsidDel="00000000" w:rsidR="00000000" w:rsidRPr="00000000">
        <w:rPr>
          <w:sz w:val="24"/>
          <w:szCs w:val="24"/>
          <w:rtl w:val="0"/>
        </w:rPr>
        <w:t xml:space="preserve">A necropolítica não se expressa apenas na omissão, mas também na legitimação e normalização da letalidade como estratégia de controle social. A mobilização das mães, familiares e coletivos periféricos tem sido fundamental para a denúncia dessa lógica e a construção de caminhos de resistência, memória e justiça.</w:t>
      </w:r>
    </w:p>
    <w:p w:rsidR="00000000" w:rsidDel="00000000" w:rsidP="00000000" w:rsidRDefault="00000000" w:rsidRPr="00000000" w14:paraId="00000037">
      <w:pPr>
        <w:spacing w:after="240" w:before="240" w:line="360" w:lineRule="auto"/>
        <w:jc w:val="both"/>
        <w:rPr>
          <w:b w:val="1"/>
          <w:sz w:val="24"/>
          <w:szCs w:val="24"/>
        </w:rPr>
      </w:pPr>
      <w:r w:rsidDel="00000000" w:rsidR="00000000" w:rsidRPr="00000000">
        <w:rPr>
          <w:sz w:val="24"/>
          <w:szCs w:val="24"/>
          <w:rtl w:val="0"/>
        </w:rPr>
        <w:t xml:space="preserve">Diante disso, é necessário que as políticas públicas sejam intersetoriais, antirracistas e territorializadas, voltadas à garantia de direitos básicos como educação, cultura, saúde e trabalho digno para a juventude das periferias. Além disso, é preciso avançar na formulação de práticas abolicionistas que questionem o modelo de segurança pública vigente, centrado na repressão e no encarceramento em massa, substituindo-o por alternativas de restauração, reparação e justiça social. É necessário ouvir os territórios, reconhecer os saberes e culturas populares e fortalecer os sujeitos que lutam pela vida em meio à guerra não declarada que se impõe sobre seus corpos e comunidades.</w:t>
      </w:r>
      <w:r w:rsidDel="00000000" w:rsidR="00000000" w:rsidRPr="00000000">
        <w:rPr>
          <w:rtl w:val="0"/>
        </w:rPr>
      </w:r>
    </w:p>
    <w:p w:rsidR="00000000" w:rsidDel="00000000" w:rsidP="00000000" w:rsidRDefault="00000000" w:rsidRPr="00000000" w14:paraId="00000038">
      <w:pPr>
        <w:spacing w:line="360" w:lineRule="auto"/>
        <w:jc w:val="left"/>
        <w:rPr>
          <w:b w:val="1"/>
          <w:sz w:val="24"/>
          <w:szCs w:val="24"/>
        </w:rPr>
      </w:pPr>
      <w:r w:rsidDel="00000000" w:rsidR="00000000" w:rsidRPr="00000000">
        <w:rPr>
          <w:rtl w:val="0"/>
        </w:rPr>
      </w:r>
    </w:p>
    <w:p w:rsidR="00000000" w:rsidDel="00000000" w:rsidP="00000000" w:rsidRDefault="00000000" w:rsidRPr="00000000" w14:paraId="00000039">
      <w:pPr>
        <w:spacing w:line="360" w:lineRule="auto"/>
        <w:jc w:val="left"/>
        <w:rPr>
          <w:b w:val="1"/>
          <w:sz w:val="24"/>
          <w:szCs w:val="24"/>
        </w:rPr>
      </w:pPr>
      <w:r w:rsidDel="00000000" w:rsidR="00000000" w:rsidRPr="00000000">
        <w:rPr>
          <w:rtl w:val="0"/>
        </w:rPr>
      </w:r>
    </w:p>
    <w:p w:rsidR="00000000" w:rsidDel="00000000" w:rsidP="00000000" w:rsidRDefault="00000000" w:rsidRPr="00000000" w14:paraId="0000003A">
      <w:pPr>
        <w:spacing w:line="360" w:lineRule="auto"/>
        <w:jc w:val="center"/>
        <w:rPr>
          <w:sz w:val="24"/>
          <w:szCs w:val="24"/>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sz w:val="22"/>
          <w:szCs w:val="22"/>
          <w:u w:val="none"/>
          <w:vertAlign w:val="baseline"/>
        </w:rPr>
      </w:pPr>
      <w:r w:rsidDel="00000000" w:rsidR="00000000" w:rsidRPr="00000000">
        <w:rPr>
          <w:rFonts w:ascii="Arial" w:cs="Arial" w:eastAsia="Arial" w:hAnsi="Arial"/>
          <w:b w:val="0"/>
          <w:i w:val="0"/>
          <w:smallCaps w:val="0"/>
          <w:strike w:val="0"/>
          <w:sz w:val="24"/>
          <w:szCs w:val="24"/>
          <w:u w:val="none"/>
          <w:vertAlign w:val="baseline"/>
          <w:rtl w:val="0"/>
        </w:rPr>
        <w:t xml:space="preserve">ALEPA – </w:t>
      </w:r>
      <w:r w:rsidDel="00000000" w:rsidR="00000000" w:rsidRPr="00000000">
        <w:rPr>
          <w:i w:val="0"/>
          <w:smallCaps w:val="0"/>
          <w:strike w:val="0"/>
          <w:sz w:val="24"/>
          <w:szCs w:val="24"/>
          <w:u w:val="none"/>
          <w:vertAlign w:val="baseline"/>
          <w:rtl w:val="0"/>
        </w:rPr>
        <w:t xml:space="preserve">Assembleia Legislativa do Estado do Pará.</w:t>
      </w:r>
      <w:r w:rsidDel="00000000" w:rsidR="00000000" w:rsidRPr="00000000">
        <w:rPr>
          <w:b w:val="1"/>
          <w:i w:val="0"/>
          <w:smallCaps w:val="0"/>
          <w:strike w:val="0"/>
          <w:sz w:val="24"/>
          <w:szCs w:val="24"/>
          <w:u w:val="none"/>
          <w:vertAlign w:val="baseline"/>
          <w:rtl w:val="0"/>
        </w:rPr>
        <w:t xml:space="preserve"> Relatório Final da Comissão Parlamentar de Inquérito destinada a investigar a atuação de grupos de extermínio e milícias no Estado do Pará.</w:t>
      </w:r>
      <w:r w:rsidDel="00000000" w:rsidR="00000000" w:rsidRPr="00000000">
        <w:rPr>
          <w:rFonts w:ascii="Arial" w:cs="Arial" w:eastAsia="Arial" w:hAnsi="Arial"/>
          <w:b w:val="0"/>
          <w:i w:val="0"/>
          <w:smallCaps w:val="0"/>
          <w:strike w:val="0"/>
          <w:sz w:val="24"/>
          <w:szCs w:val="24"/>
          <w:u w:val="none"/>
          <w:vertAlign w:val="baseline"/>
          <w:rtl w:val="0"/>
        </w:rPr>
        <w:t xml:space="preserve"> Belém: ALEPA, 2015.</w:t>
      </w:r>
      <w:r w:rsidDel="00000000" w:rsidR="00000000" w:rsidRPr="00000000">
        <w:rPr>
          <w:rFonts w:ascii="Arial" w:cs="Arial" w:eastAsia="Arial" w:hAnsi="Arial"/>
          <w:b w:val="0"/>
          <w:i w:val="0"/>
          <w:smallCaps w:val="0"/>
          <w:strike w:val="0"/>
          <w:sz w:val="24"/>
          <w:szCs w:val="24"/>
          <w:u w:val="none"/>
          <w:vertAlign w:val="baseline"/>
          <w:rtl w:val="0"/>
        </w:rPr>
        <w:t xml:space="preserve"> </w:t>
      </w:r>
      <w:r w:rsidDel="00000000" w:rsidR="00000000" w:rsidRPr="00000000">
        <w:rPr>
          <w:rFonts w:ascii="Arial" w:cs="Arial" w:eastAsia="Arial" w:hAnsi="Arial"/>
          <w:b w:val="0"/>
          <w:i w:val="0"/>
          <w:smallCaps w:val="0"/>
          <w:strike w:val="0"/>
          <w:sz w:val="24"/>
          <w:szCs w:val="24"/>
          <w:u w:val="none"/>
          <w:vertAlign w:val="baseline"/>
          <w:rtl w:val="0"/>
        </w:rPr>
        <w:t xml:space="preserve">Disponível em:</w:t>
      </w:r>
      <w:hyperlink r:id="rId8">
        <w:r w:rsidDel="00000000" w:rsidR="00000000" w:rsidRPr="00000000">
          <w:rPr>
            <w:rFonts w:ascii="Arial" w:cs="Arial" w:eastAsia="Arial" w:hAnsi="Arial"/>
            <w:b w:val="0"/>
            <w:i w:val="0"/>
            <w:smallCaps w:val="0"/>
            <w:strike w:val="0"/>
            <w:sz w:val="24"/>
            <w:szCs w:val="24"/>
            <w:u w:val="none"/>
            <w:vertAlign w:val="baseline"/>
            <w:rtl w:val="0"/>
          </w:rPr>
          <w:t xml:space="preserve"> </w:t>
        </w:r>
      </w:hyperlink>
      <w:hyperlink r:id="rId9">
        <w:r w:rsidDel="00000000" w:rsidR="00000000" w:rsidRPr="00000000">
          <w:rPr>
            <w:rFonts w:ascii="Arial" w:cs="Arial" w:eastAsia="Arial" w:hAnsi="Arial"/>
            <w:b w:val="0"/>
            <w:i w:val="0"/>
            <w:smallCaps w:val="0"/>
            <w:strike w:val="0"/>
            <w:sz w:val="22"/>
            <w:szCs w:val="22"/>
            <w:u w:val="single"/>
            <w:vertAlign w:val="baseline"/>
            <w:rtl w:val="0"/>
          </w:rPr>
          <w:t xml:space="preserve">https://www.alepa.pa.gov.br/</w:t>
        </w:r>
      </w:hyperlink>
      <w:r w:rsidDel="00000000" w:rsidR="00000000" w:rsidRPr="00000000">
        <w:rPr>
          <w:rFonts w:ascii="Arial" w:cs="Arial" w:eastAsia="Arial" w:hAnsi="Arial"/>
          <w:b w:val="0"/>
          <w:i w:val="0"/>
          <w:smallCaps w:val="0"/>
          <w:strike w:val="0"/>
          <w:sz w:val="22"/>
          <w:szCs w:val="22"/>
          <w:u w:val="none"/>
          <w:vertAlign w:val="baseline"/>
          <w:rtl w:val="0"/>
        </w:rPr>
        <w:t xml:space="preserve">.</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Acesso em: 28 jun. 2025.</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sz w:val="22"/>
          <w:szCs w:val="22"/>
          <w:u w:val="none"/>
          <w:vertAlign w:val="baseline"/>
        </w:rPr>
      </w:pPr>
      <w:r w:rsidDel="00000000" w:rsidR="00000000" w:rsidRPr="00000000">
        <w:rPr>
          <w:rFonts w:ascii="Arial" w:cs="Arial" w:eastAsia="Arial" w:hAnsi="Arial"/>
          <w:b w:val="0"/>
          <w:i w:val="0"/>
          <w:smallCaps w:val="0"/>
          <w:strike w:val="0"/>
          <w:sz w:val="22"/>
          <w:szCs w:val="22"/>
          <w:u w:val="none"/>
          <w:vertAlign w:val="baseline"/>
          <w:rtl w:val="0"/>
        </w:rPr>
        <w:t xml:space="preserve">BRASIL DE FATO. </w:t>
      </w:r>
      <w:r w:rsidDel="00000000" w:rsidR="00000000" w:rsidRPr="00000000">
        <w:rPr>
          <w:b w:val="1"/>
          <w:i w:val="0"/>
          <w:smallCaps w:val="0"/>
          <w:strike w:val="0"/>
          <w:sz w:val="22"/>
          <w:szCs w:val="22"/>
          <w:u w:val="none"/>
          <w:vertAlign w:val="baseline"/>
          <w:rtl w:val="0"/>
        </w:rPr>
        <w:t xml:space="preserve">Condenados os primeiros dois réus por envolvimento na Chacina de Belém.</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Brasil de Fato, São Paulo, 30 mar. 2017.</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Disponível em:</w:t>
      </w:r>
      <w:hyperlink r:id="rId10">
        <w:r w:rsidDel="00000000" w:rsidR="00000000" w:rsidRPr="00000000">
          <w:rPr>
            <w:rFonts w:ascii="Arial" w:cs="Arial" w:eastAsia="Arial" w:hAnsi="Arial"/>
            <w:b w:val="0"/>
            <w:i w:val="0"/>
            <w:smallCaps w:val="0"/>
            <w:strike w:val="0"/>
            <w:sz w:val="22"/>
            <w:szCs w:val="22"/>
            <w:u w:val="none"/>
            <w:vertAlign w:val="baseline"/>
            <w:rtl w:val="0"/>
          </w:rPr>
          <w:t xml:space="preserve"> </w:t>
        </w:r>
      </w:hyperlink>
      <w:hyperlink r:id="rId11">
        <w:r w:rsidDel="00000000" w:rsidR="00000000" w:rsidRPr="00000000">
          <w:rPr>
            <w:rFonts w:ascii="Arial" w:cs="Arial" w:eastAsia="Arial" w:hAnsi="Arial"/>
            <w:b w:val="0"/>
            <w:i w:val="0"/>
            <w:smallCaps w:val="0"/>
            <w:strike w:val="0"/>
            <w:sz w:val="22"/>
            <w:szCs w:val="22"/>
            <w:u w:val="single"/>
            <w:vertAlign w:val="baseline"/>
            <w:rtl w:val="0"/>
          </w:rPr>
          <w:t xml:space="preserve">https://www.brasildefato.com.br/2017/03/30/condenados-os-primeiros-dois-reus-da-chacina-de-belem</w:t>
        </w:r>
      </w:hyperlink>
      <w:r w:rsidDel="00000000" w:rsidR="00000000" w:rsidRPr="00000000">
        <w:rPr>
          <w:rFonts w:ascii="Arial" w:cs="Arial" w:eastAsia="Arial" w:hAnsi="Arial"/>
          <w:b w:val="0"/>
          <w:i w:val="0"/>
          <w:smallCaps w:val="0"/>
          <w:strike w:val="0"/>
          <w:sz w:val="22"/>
          <w:szCs w:val="22"/>
          <w:u w:val="none"/>
          <w:vertAlign w:val="baseline"/>
          <w:rtl w:val="0"/>
        </w:rPr>
        <w:t xml:space="preserve">.</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Acesso em: 27 jun. 2025.</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sz w:val="22"/>
          <w:szCs w:val="22"/>
          <w:u w:val="none"/>
          <w:vertAlign w:val="baseline"/>
        </w:rPr>
      </w:pPr>
      <w:r w:rsidDel="00000000" w:rsidR="00000000" w:rsidRPr="00000000">
        <w:rPr>
          <w:rFonts w:ascii="Arial" w:cs="Arial" w:eastAsia="Arial" w:hAnsi="Arial"/>
          <w:b w:val="0"/>
          <w:i w:val="0"/>
          <w:smallCaps w:val="0"/>
          <w:strike w:val="0"/>
          <w:sz w:val="22"/>
          <w:szCs w:val="22"/>
          <w:u w:val="none"/>
          <w:vertAlign w:val="baseline"/>
          <w:rtl w:val="0"/>
        </w:rPr>
        <w:t xml:space="preserve">COSTA, Ana Paula Motta.</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b w:val="1"/>
          <w:i w:val="0"/>
          <w:smallCaps w:val="0"/>
          <w:strike w:val="0"/>
          <w:sz w:val="22"/>
          <w:szCs w:val="22"/>
          <w:u w:val="none"/>
          <w:vertAlign w:val="baseline"/>
          <w:rtl w:val="0"/>
        </w:rPr>
        <w:t xml:space="preserve">Juvenicídio: a expressão da Necropolítica na morte de jovens no Brasil</w:t>
      </w:r>
      <w:r w:rsidDel="00000000" w:rsidR="00000000" w:rsidRPr="00000000">
        <w:rPr>
          <w:rFonts w:ascii="Arial" w:cs="Arial" w:eastAsia="Arial" w:hAnsi="Arial"/>
          <w:b w:val="0"/>
          <w:i w:val="0"/>
          <w:smallCaps w:val="0"/>
          <w:strike w:val="0"/>
          <w:sz w:val="22"/>
          <w:szCs w:val="22"/>
          <w:u w:val="none"/>
          <w:vertAlign w:val="baseline"/>
          <w:rtl w:val="0"/>
        </w:rPr>
        <w:t xml:space="preserve">.</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Revista Direito e Práxis, v. 12, n.</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4, p.</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2359-2392, 2021.</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sz w:val="22"/>
          <w:szCs w:val="22"/>
          <w:u w:val="none"/>
          <w:vertAlign w:val="baseline"/>
        </w:rPr>
      </w:pPr>
      <w:r w:rsidDel="00000000" w:rsidR="00000000" w:rsidRPr="00000000">
        <w:rPr>
          <w:rFonts w:ascii="Arial" w:cs="Arial" w:eastAsia="Arial" w:hAnsi="Arial"/>
          <w:b w:val="0"/>
          <w:i w:val="0"/>
          <w:smallCaps w:val="0"/>
          <w:strike w:val="0"/>
          <w:sz w:val="22"/>
          <w:szCs w:val="22"/>
          <w:u w:val="none"/>
          <w:vertAlign w:val="baseline"/>
          <w:rtl w:val="0"/>
        </w:rPr>
        <w:t xml:space="preserve">IPEA. </w:t>
      </w:r>
      <w:r w:rsidDel="00000000" w:rsidR="00000000" w:rsidRPr="00000000">
        <w:rPr>
          <w:b w:val="1"/>
          <w:i w:val="0"/>
          <w:smallCaps w:val="0"/>
          <w:strike w:val="0"/>
          <w:sz w:val="22"/>
          <w:szCs w:val="22"/>
          <w:u w:val="none"/>
          <w:vertAlign w:val="baseline"/>
          <w:rtl w:val="0"/>
        </w:rPr>
        <w:t xml:space="preserve">Atlas da Violência 2025.</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Brasília: Instituto de Pesquisa Econômica Aplicada, 2025.</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Disponível em:</w:t>
      </w:r>
      <w:hyperlink r:id="rId12">
        <w:r w:rsidDel="00000000" w:rsidR="00000000" w:rsidRPr="00000000">
          <w:rPr>
            <w:rFonts w:ascii="Arial" w:cs="Arial" w:eastAsia="Arial" w:hAnsi="Arial"/>
            <w:b w:val="0"/>
            <w:i w:val="0"/>
            <w:smallCaps w:val="0"/>
            <w:strike w:val="0"/>
            <w:sz w:val="22"/>
            <w:szCs w:val="22"/>
            <w:u w:val="none"/>
            <w:vertAlign w:val="baseline"/>
            <w:rtl w:val="0"/>
          </w:rPr>
          <w:t xml:space="preserve"> </w:t>
        </w:r>
      </w:hyperlink>
      <w:hyperlink r:id="rId13">
        <w:r w:rsidDel="00000000" w:rsidR="00000000" w:rsidRPr="00000000">
          <w:rPr>
            <w:rFonts w:ascii="Arial" w:cs="Arial" w:eastAsia="Arial" w:hAnsi="Arial"/>
            <w:b w:val="0"/>
            <w:i w:val="0"/>
            <w:smallCaps w:val="0"/>
            <w:strike w:val="0"/>
            <w:sz w:val="22"/>
            <w:szCs w:val="22"/>
            <w:u w:val="single"/>
            <w:vertAlign w:val="baseline"/>
            <w:rtl w:val="0"/>
          </w:rPr>
          <w:t xml:space="preserve">https://www.ipea.gov.br/atlasviolencia/publicacoes</w:t>
        </w:r>
      </w:hyperlink>
      <w:r w:rsidDel="00000000" w:rsidR="00000000" w:rsidRPr="00000000">
        <w:rPr>
          <w:rFonts w:ascii="Arial" w:cs="Arial" w:eastAsia="Arial" w:hAnsi="Arial"/>
          <w:b w:val="0"/>
          <w:i w:val="0"/>
          <w:smallCaps w:val="0"/>
          <w:strike w:val="0"/>
          <w:sz w:val="22"/>
          <w:szCs w:val="22"/>
          <w:u w:val="none"/>
          <w:vertAlign w:val="baseline"/>
          <w:rtl w:val="0"/>
        </w:rPr>
        <w:t xml:space="preserve">.</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Acesso em: 04 jun. 2025.</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sz w:val="22"/>
          <w:szCs w:val="22"/>
          <w:u w:val="none"/>
          <w:vertAlign w:val="baseline"/>
        </w:rPr>
      </w:pPr>
      <w:r w:rsidDel="00000000" w:rsidR="00000000" w:rsidRPr="00000000">
        <w:rPr>
          <w:rFonts w:ascii="Arial" w:cs="Arial" w:eastAsia="Arial" w:hAnsi="Arial"/>
          <w:b w:val="0"/>
          <w:i w:val="0"/>
          <w:smallCaps w:val="0"/>
          <w:strike w:val="0"/>
          <w:sz w:val="22"/>
          <w:szCs w:val="22"/>
          <w:u w:val="none"/>
          <w:vertAlign w:val="baseline"/>
          <w:rtl w:val="0"/>
        </w:rPr>
        <w:t xml:space="preserve">JULIÃO, Alexandre.</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b w:val="1"/>
          <w:i w:val="0"/>
          <w:smallCaps w:val="0"/>
          <w:strike w:val="0"/>
          <w:sz w:val="22"/>
          <w:szCs w:val="22"/>
          <w:u w:val="none"/>
          <w:vertAlign w:val="baseline"/>
          <w:rtl w:val="0"/>
        </w:rPr>
        <w:t xml:space="preserve">Teatro de guerra: Policiamento e atividade de milícia na Região Metropolitana de Belém.</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In: COSTA, Sofia Helena M. T. (Org.).</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Chacinas e Policiamento: os casos de Belém e do Complexo do Salgueiro.</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São Paulo: Fundação Perseu Abramo, 2024.</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p.</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45.</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sz w:val="24"/>
          <w:szCs w:val="24"/>
        </w:rPr>
      </w:pPr>
      <w:r w:rsidDel="00000000" w:rsidR="00000000" w:rsidRPr="00000000">
        <w:rPr>
          <w:sz w:val="24"/>
          <w:szCs w:val="24"/>
          <w:rtl w:val="0"/>
        </w:rPr>
        <w:t xml:space="preserve">GAMA, L. R. ; DELUCHEY, J. F. Y. . </w:t>
      </w:r>
      <w:r w:rsidDel="00000000" w:rsidR="00000000" w:rsidRPr="00000000">
        <w:rPr>
          <w:b w:val="1"/>
          <w:sz w:val="24"/>
          <w:szCs w:val="24"/>
          <w:rtl w:val="0"/>
        </w:rPr>
        <w:t xml:space="preserve">A luta por justiça das mães de vítimas do extermínio da juventude </w:t>
      </w:r>
      <w:r w:rsidDel="00000000" w:rsidR="00000000" w:rsidRPr="00000000">
        <w:rPr>
          <w:b w:val="1"/>
          <w:sz w:val="24"/>
          <w:szCs w:val="24"/>
          <w:rtl w:val="0"/>
        </w:rPr>
        <w:t xml:space="preserve">de periferia</w:t>
      </w:r>
      <w:r w:rsidDel="00000000" w:rsidR="00000000" w:rsidRPr="00000000">
        <w:rPr>
          <w:b w:val="1"/>
          <w:sz w:val="24"/>
          <w:szCs w:val="24"/>
          <w:rtl w:val="0"/>
        </w:rPr>
        <w:t xml:space="preserve">.</w:t>
      </w:r>
      <w:r w:rsidDel="00000000" w:rsidR="00000000" w:rsidRPr="00000000">
        <w:rPr>
          <w:sz w:val="24"/>
          <w:szCs w:val="24"/>
          <w:rtl w:val="0"/>
        </w:rPr>
        <w:t xml:space="preserve"> In: Lúcia Isabel da Conceição Silva; Maria da Conceição Rosa Cabral; Michele Borges de Souza; Silvio Santiago Vieira. (Org.). O protagonismo e as lutas das juventudes: diversidades, direitos e democracia. 8 ed.Belém: IEPA, 2020, v. , p. 182-188.</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sz w:val="22"/>
          <w:szCs w:val="22"/>
          <w:u w:val="none"/>
          <w:vertAlign w:val="baseline"/>
        </w:rPr>
      </w:pPr>
      <w:r w:rsidDel="00000000" w:rsidR="00000000" w:rsidRPr="00000000">
        <w:rPr>
          <w:rFonts w:ascii="Arial" w:cs="Arial" w:eastAsia="Arial" w:hAnsi="Arial"/>
          <w:b w:val="0"/>
          <w:i w:val="0"/>
          <w:smallCaps w:val="0"/>
          <w:strike w:val="0"/>
          <w:sz w:val="22"/>
          <w:szCs w:val="22"/>
          <w:u w:val="none"/>
          <w:vertAlign w:val="baseline"/>
          <w:rtl w:val="0"/>
        </w:rPr>
        <w:t xml:space="preserve">MBEMBE, Achille.</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b w:val="1"/>
          <w:i w:val="0"/>
          <w:smallCaps w:val="0"/>
          <w:strike w:val="0"/>
          <w:sz w:val="22"/>
          <w:szCs w:val="22"/>
          <w:u w:val="none"/>
          <w:vertAlign w:val="baseline"/>
          <w:rtl w:val="0"/>
        </w:rPr>
        <w:t xml:space="preserve">Necropolítica</w:t>
      </w:r>
      <w:r w:rsidDel="00000000" w:rsidR="00000000" w:rsidRPr="00000000">
        <w:rPr>
          <w:rFonts w:ascii="Arial" w:cs="Arial" w:eastAsia="Arial" w:hAnsi="Arial"/>
          <w:b w:val="0"/>
          <w:i w:val="0"/>
          <w:smallCaps w:val="0"/>
          <w:strike w:val="0"/>
          <w:sz w:val="22"/>
          <w:szCs w:val="22"/>
          <w:u w:val="none"/>
          <w:vertAlign w:val="baseline"/>
          <w:rtl w:val="0"/>
        </w:rPr>
        <w:t xml:space="preserve">.</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Traduzido por Renata Santini.</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São Paulo: N-1 Edições, 2018.</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sz w:val="22"/>
          <w:szCs w:val="22"/>
          <w:u w:val="none"/>
          <w:vertAlign w:val="baseline"/>
        </w:rPr>
      </w:pPr>
      <w:r w:rsidDel="00000000" w:rsidR="00000000" w:rsidRPr="00000000">
        <w:rPr>
          <w:rFonts w:ascii="Arial" w:cs="Arial" w:eastAsia="Arial" w:hAnsi="Arial"/>
          <w:b w:val="0"/>
          <w:i w:val="0"/>
          <w:smallCaps w:val="0"/>
          <w:strike w:val="0"/>
          <w:sz w:val="22"/>
          <w:szCs w:val="22"/>
          <w:u w:val="none"/>
          <w:vertAlign w:val="baseline"/>
          <w:rtl w:val="0"/>
        </w:rPr>
        <w:t xml:space="preserve">OAB-PA – Ordem dos Advogados do Brasil – Seção Pará. </w:t>
      </w:r>
      <w:r w:rsidDel="00000000" w:rsidR="00000000" w:rsidRPr="00000000">
        <w:rPr>
          <w:b w:val="1"/>
          <w:i w:val="0"/>
          <w:smallCaps w:val="0"/>
          <w:strike w:val="0"/>
          <w:sz w:val="22"/>
          <w:szCs w:val="22"/>
          <w:u w:val="none"/>
          <w:vertAlign w:val="baseline"/>
          <w:rtl w:val="0"/>
        </w:rPr>
        <w:t xml:space="preserve">OAB-PA pede reabertura de inquérito sobre Chacina de Belém à CIDH.</w:t>
      </w:r>
      <w:r w:rsidDel="00000000" w:rsidR="00000000" w:rsidRPr="00000000">
        <w:rPr>
          <w:rFonts w:ascii="Arial" w:cs="Arial" w:eastAsia="Arial" w:hAnsi="Arial"/>
          <w:b w:val="0"/>
          <w:i w:val="0"/>
          <w:smallCaps w:val="0"/>
          <w:strike w:val="0"/>
          <w:sz w:val="22"/>
          <w:szCs w:val="22"/>
          <w:u w:val="none"/>
          <w:vertAlign w:val="baseline"/>
          <w:rtl w:val="0"/>
        </w:rPr>
        <w:t xml:space="preserve"> Belém: OAB-PA, 2023.</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Disponível em:</w:t>
      </w:r>
      <w:hyperlink r:id="rId14">
        <w:r w:rsidDel="00000000" w:rsidR="00000000" w:rsidRPr="00000000">
          <w:rPr>
            <w:rFonts w:ascii="Arial" w:cs="Arial" w:eastAsia="Arial" w:hAnsi="Arial"/>
            <w:b w:val="0"/>
            <w:i w:val="0"/>
            <w:smallCaps w:val="0"/>
            <w:strike w:val="0"/>
            <w:sz w:val="22"/>
            <w:szCs w:val="22"/>
            <w:u w:val="none"/>
            <w:vertAlign w:val="baseline"/>
            <w:rtl w:val="0"/>
          </w:rPr>
          <w:t xml:space="preserve"> </w:t>
        </w:r>
      </w:hyperlink>
      <w:hyperlink r:id="rId15">
        <w:r w:rsidDel="00000000" w:rsidR="00000000" w:rsidRPr="00000000">
          <w:rPr>
            <w:rFonts w:ascii="Arial" w:cs="Arial" w:eastAsia="Arial" w:hAnsi="Arial"/>
            <w:b w:val="0"/>
            <w:i w:val="0"/>
            <w:smallCaps w:val="0"/>
            <w:strike w:val="0"/>
            <w:sz w:val="22"/>
            <w:szCs w:val="22"/>
            <w:u w:val="single"/>
            <w:vertAlign w:val="baseline"/>
            <w:rtl w:val="0"/>
          </w:rPr>
          <w:t xml:space="preserve">https://www.oabpa.org.br</w:t>
        </w:r>
      </w:hyperlink>
      <w:r w:rsidDel="00000000" w:rsidR="00000000" w:rsidRPr="00000000">
        <w:rPr>
          <w:rFonts w:ascii="Arial" w:cs="Arial" w:eastAsia="Arial" w:hAnsi="Arial"/>
          <w:b w:val="0"/>
          <w:i w:val="0"/>
          <w:smallCaps w:val="0"/>
          <w:strike w:val="0"/>
          <w:sz w:val="22"/>
          <w:szCs w:val="22"/>
          <w:u w:val="none"/>
          <w:vertAlign w:val="baseline"/>
          <w:rtl w:val="0"/>
        </w:rPr>
        <w:t xml:space="preserve">.</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Acesso em: 27 jun. 2025.</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sz w:val="22"/>
          <w:szCs w:val="22"/>
          <w:u w:val="none"/>
          <w:vertAlign w:val="baseline"/>
        </w:rPr>
      </w:pPr>
      <w:r w:rsidDel="00000000" w:rsidR="00000000" w:rsidRPr="00000000">
        <w:rPr>
          <w:rFonts w:ascii="Arial" w:cs="Arial" w:eastAsia="Arial" w:hAnsi="Arial"/>
          <w:b w:val="0"/>
          <w:i w:val="0"/>
          <w:smallCaps w:val="0"/>
          <w:strike w:val="0"/>
          <w:sz w:val="22"/>
          <w:szCs w:val="22"/>
          <w:u w:val="none"/>
          <w:vertAlign w:val="baseline"/>
          <w:rtl w:val="0"/>
        </w:rPr>
        <w:t xml:space="preserve">PORTAL G1 PA. </w:t>
      </w:r>
      <w:r w:rsidDel="00000000" w:rsidR="00000000" w:rsidRPr="00000000">
        <w:rPr>
          <w:b w:val="1"/>
          <w:i w:val="0"/>
          <w:smallCaps w:val="0"/>
          <w:strike w:val="0"/>
          <w:sz w:val="22"/>
          <w:szCs w:val="22"/>
          <w:u w:val="none"/>
          <w:vertAlign w:val="baseline"/>
          <w:rtl w:val="0"/>
        </w:rPr>
        <w:t xml:space="preserve">Oito pessoas são mortas em Belém após assassinato de policial militar.</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G1 Pará, Belém, 5 nov. 2014.</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Disponível em:</w:t>
      </w:r>
      <w:hyperlink r:id="rId16">
        <w:r w:rsidDel="00000000" w:rsidR="00000000" w:rsidRPr="00000000">
          <w:rPr>
            <w:rFonts w:ascii="Arial" w:cs="Arial" w:eastAsia="Arial" w:hAnsi="Arial"/>
            <w:b w:val="0"/>
            <w:i w:val="0"/>
            <w:smallCaps w:val="0"/>
            <w:strike w:val="0"/>
            <w:sz w:val="22"/>
            <w:szCs w:val="22"/>
            <w:u w:val="none"/>
            <w:vertAlign w:val="baseline"/>
            <w:rtl w:val="0"/>
          </w:rPr>
          <w:t xml:space="preserve"> </w:t>
        </w:r>
      </w:hyperlink>
      <w:hyperlink r:id="rId17">
        <w:r w:rsidDel="00000000" w:rsidR="00000000" w:rsidRPr="00000000">
          <w:rPr>
            <w:rFonts w:ascii="Arial" w:cs="Arial" w:eastAsia="Arial" w:hAnsi="Arial"/>
            <w:b w:val="0"/>
            <w:i w:val="0"/>
            <w:smallCaps w:val="0"/>
            <w:strike w:val="0"/>
            <w:sz w:val="22"/>
            <w:szCs w:val="22"/>
            <w:u w:val="single"/>
            <w:vertAlign w:val="baseline"/>
            <w:rtl w:val="0"/>
          </w:rPr>
          <w:t xml:space="preserve">https://g1.globo.com/pa/para/noticia/2014/11/oito-pessoas-sao-mortas-em-belem-apos-assassinato-de-policial-militar.html</w:t>
        </w:r>
      </w:hyperlink>
      <w:r w:rsidDel="00000000" w:rsidR="00000000" w:rsidRPr="00000000">
        <w:rPr>
          <w:rFonts w:ascii="Arial" w:cs="Arial" w:eastAsia="Arial" w:hAnsi="Arial"/>
          <w:b w:val="0"/>
          <w:i w:val="0"/>
          <w:smallCaps w:val="0"/>
          <w:strike w:val="0"/>
          <w:sz w:val="22"/>
          <w:szCs w:val="22"/>
          <w:u w:val="none"/>
          <w:vertAlign w:val="baseline"/>
          <w:rtl w:val="0"/>
        </w:rPr>
        <w:t xml:space="preserve">.</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Acesso em: 25 jun. 2025.</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sz w:val="22"/>
          <w:szCs w:val="22"/>
          <w:u w:val="none"/>
          <w:vertAlign w:val="baseline"/>
        </w:rPr>
      </w:pPr>
      <w:r w:rsidDel="00000000" w:rsidR="00000000" w:rsidRPr="00000000">
        <w:rPr>
          <w:rFonts w:ascii="Arial" w:cs="Arial" w:eastAsia="Arial" w:hAnsi="Arial"/>
          <w:b w:val="0"/>
          <w:i w:val="0"/>
          <w:smallCaps w:val="0"/>
          <w:strike w:val="0"/>
          <w:sz w:val="22"/>
          <w:szCs w:val="22"/>
          <w:u w:val="none"/>
          <w:vertAlign w:val="baseline"/>
          <w:rtl w:val="0"/>
        </w:rPr>
        <w:t xml:space="preserve">SCHERER, Giovane Antonio; ECHER, Mariane de Castro.</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b w:val="1"/>
          <w:i w:val="0"/>
          <w:smallCaps w:val="0"/>
          <w:strike w:val="0"/>
          <w:sz w:val="22"/>
          <w:szCs w:val="22"/>
          <w:u w:val="none"/>
          <w:vertAlign w:val="baseline"/>
          <w:rtl w:val="0"/>
        </w:rPr>
        <w:t xml:space="preserve">Juvenicídio e direitos humanos: expressão trágica de uma trajetória de violação de direitos para as juventudes.</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In: OLIVEIRA, Victor Hugo Nedel (org.).</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Debates sobre Juventudes.</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Porto Alegre: UFRGS, 2018.</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sz w:val="22"/>
          <w:szCs w:val="22"/>
          <w:u w:val="none"/>
          <w:vertAlign w:val="baseline"/>
        </w:rPr>
      </w:pPr>
      <w:r w:rsidDel="00000000" w:rsidR="00000000" w:rsidRPr="00000000">
        <w:rPr>
          <w:rFonts w:ascii="Arial" w:cs="Arial" w:eastAsia="Arial" w:hAnsi="Arial"/>
          <w:b w:val="0"/>
          <w:i w:val="0"/>
          <w:smallCaps w:val="0"/>
          <w:strike w:val="0"/>
          <w:sz w:val="22"/>
          <w:szCs w:val="22"/>
          <w:u w:val="none"/>
          <w:vertAlign w:val="baseline"/>
          <w:rtl w:val="0"/>
        </w:rPr>
        <w:t xml:space="preserve">TRIBUNAL DE JUSTIÇA DO ESTADO DO PARÁ. </w:t>
      </w:r>
      <w:r w:rsidDel="00000000" w:rsidR="00000000" w:rsidRPr="00000000">
        <w:rPr>
          <w:b w:val="1"/>
          <w:i w:val="0"/>
          <w:smallCaps w:val="0"/>
          <w:strike w:val="0"/>
          <w:sz w:val="22"/>
          <w:szCs w:val="22"/>
          <w:u w:val="none"/>
          <w:vertAlign w:val="baseline"/>
          <w:rtl w:val="0"/>
        </w:rPr>
        <w:t xml:space="preserve">Ação Penal nº 0001409-94.2015.8.14.0401.</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Belém, PA: TJPA, 2016.</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Disponível em:</w:t>
      </w:r>
      <w:hyperlink r:id="rId18">
        <w:r w:rsidDel="00000000" w:rsidR="00000000" w:rsidRPr="00000000">
          <w:rPr>
            <w:rFonts w:ascii="Arial" w:cs="Arial" w:eastAsia="Arial" w:hAnsi="Arial"/>
            <w:b w:val="0"/>
            <w:i w:val="0"/>
            <w:smallCaps w:val="0"/>
            <w:strike w:val="0"/>
            <w:sz w:val="22"/>
            <w:szCs w:val="22"/>
            <w:u w:val="none"/>
            <w:vertAlign w:val="baseline"/>
            <w:rtl w:val="0"/>
          </w:rPr>
          <w:t xml:space="preserve"> </w:t>
        </w:r>
      </w:hyperlink>
      <w:hyperlink r:id="rId19">
        <w:r w:rsidDel="00000000" w:rsidR="00000000" w:rsidRPr="00000000">
          <w:rPr>
            <w:rFonts w:ascii="Arial" w:cs="Arial" w:eastAsia="Arial" w:hAnsi="Arial"/>
            <w:b w:val="0"/>
            <w:i w:val="0"/>
            <w:smallCaps w:val="0"/>
            <w:strike w:val="0"/>
            <w:sz w:val="22"/>
            <w:szCs w:val="22"/>
            <w:u w:val="single"/>
            <w:vertAlign w:val="baseline"/>
            <w:rtl w:val="0"/>
          </w:rPr>
          <w:t xml:space="preserve">https://www.tjpa.jus.br</w:t>
        </w:r>
      </w:hyperlink>
      <w:r w:rsidDel="00000000" w:rsidR="00000000" w:rsidRPr="00000000">
        <w:rPr>
          <w:rFonts w:ascii="Arial" w:cs="Arial" w:eastAsia="Arial" w:hAnsi="Arial"/>
          <w:b w:val="0"/>
          <w:i w:val="0"/>
          <w:smallCaps w:val="0"/>
          <w:strike w:val="0"/>
          <w:sz w:val="22"/>
          <w:szCs w:val="22"/>
          <w:u w:val="none"/>
          <w:vertAlign w:val="baseline"/>
          <w:rtl w:val="0"/>
        </w:rPr>
        <w:t xml:space="preserve">.</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Acesso e</w:t>
      </w:r>
      <w:r w:rsidDel="00000000" w:rsidR="00000000" w:rsidRPr="00000000">
        <w:rPr>
          <w:rtl w:val="0"/>
        </w:rPr>
        <w:t xml:space="preserve">m</w:t>
      </w:r>
      <w:r w:rsidDel="00000000" w:rsidR="00000000" w:rsidRPr="00000000">
        <w:rPr>
          <w:rFonts w:ascii="Arial" w:cs="Arial" w:eastAsia="Arial" w:hAnsi="Arial"/>
          <w:b w:val="0"/>
          <w:i w:val="0"/>
          <w:smallCaps w:val="0"/>
          <w:strike w:val="0"/>
          <w:sz w:val="22"/>
          <w:szCs w:val="22"/>
          <w:u w:val="none"/>
          <w:vertAlign w:val="baseline"/>
          <w:rtl w:val="0"/>
        </w:rPr>
        <w:t xml:space="preserve">: 27 jun. 2025.</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sz w:val="22"/>
          <w:szCs w:val="22"/>
          <w:u w:val="none"/>
          <w:vertAlign w:val="baseline"/>
        </w:rPr>
      </w:pPr>
      <w:r w:rsidDel="00000000" w:rsidR="00000000" w:rsidRPr="00000000">
        <w:rPr>
          <w:rFonts w:ascii="Arial" w:cs="Arial" w:eastAsia="Arial" w:hAnsi="Arial"/>
          <w:b w:val="0"/>
          <w:i w:val="0"/>
          <w:smallCaps w:val="0"/>
          <w:strike w:val="0"/>
          <w:sz w:val="22"/>
          <w:szCs w:val="22"/>
          <w:u w:val="none"/>
          <w:vertAlign w:val="baseline"/>
          <w:rtl w:val="0"/>
        </w:rPr>
        <w:t xml:space="preserve">TRIBUNAL DE JUSTIÇA DO ESTADO DO PARÁ. </w:t>
      </w:r>
      <w:r w:rsidDel="00000000" w:rsidR="00000000" w:rsidRPr="00000000">
        <w:rPr>
          <w:b w:val="1"/>
          <w:i w:val="0"/>
          <w:smallCaps w:val="0"/>
          <w:strike w:val="0"/>
          <w:sz w:val="22"/>
          <w:szCs w:val="22"/>
          <w:u w:val="none"/>
          <w:vertAlign w:val="baseline"/>
          <w:rtl w:val="0"/>
        </w:rPr>
        <w:t xml:space="preserve">Chacina de Belém é marcada pela impunidade.</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Belém: TJPA, 07 abr.</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2016.</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Disponível em:</w:t>
      </w:r>
      <w:hyperlink r:id="rId20">
        <w:r w:rsidDel="00000000" w:rsidR="00000000" w:rsidRPr="00000000">
          <w:rPr>
            <w:rFonts w:ascii="Arial" w:cs="Arial" w:eastAsia="Arial" w:hAnsi="Arial"/>
            <w:b w:val="0"/>
            <w:i w:val="0"/>
            <w:smallCaps w:val="0"/>
            <w:strike w:val="0"/>
            <w:sz w:val="22"/>
            <w:szCs w:val="22"/>
            <w:u w:val="none"/>
            <w:vertAlign w:val="baseline"/>
            <w:rtl w:val="0"/>
          </w:rPr>
          <w:t xml:space="preserve"> </w:t>
        </w:r>
      </w:hyperlink>
      <w:hyperlink r:id="rId21">
        <w:r w:rsidDel="00000000" w:rsidR="00000000" w:rsidRPr="00000000">
          <w:rPr>
            <w:rFonts w:ascii="Arial" w:cs="Arial" w:eastAsia="Arial" w:hAnsi="Arial"/>
            <w:b w:val="0"/>
            <w:i w:val="0"/>
            <w:smallCaps w:val="0"/>
            <w:strike w:val="0"/>
            <w:sz w:val="22"/>
            <w:szCs w:val="22"/>
            <w:u w:val="single"/>
            <w:vertAlign w:val="baseline"/>
            <w:rtl w:val="0"/>
          </w:rPr>
          <w:t xml:space="preserve">http://tjpa.jus.br/PortalExterno/imprensa/noticias/Informes/321719-Chacina-de-Belem-e-marcada-pela-impunidade.xhtml</w:t>
        </w:r>
      </w:hyperlink>
      <w:r w:rsidDel="00000000" w:rsidR="00000000" w:rsidRPr="00000000">
        <w:rPr>
          <w:rFonts w:ascii="Arial" w:cs="Arial" w:eastAsia="Arial" w:hAnsi="Arial"/>
          <w:b w:val="0"/>
          <w:i w:val="0"/>
          <w:smallCaps w:val="0"/>
          <w:strike w:val="0"/>
          <w:sz w:val="22"/>
          <w:szCs w:val="22"/>
          <w:u w:val="none"/>
          <w:vertAlign w:val="baseline"/>
          <w:rtl w:val="0"/>
        </w:rPr>
        <w:t xml:space="preserve">.</w:t>
      </w:r>
      <w:r w:rsidDel="00000000" w:rsidR="00000000" w:rsidRPr="00000000">
        <w:rPr>
          <w:rFonts w:ascii="Arial" w:cs="Arial" w:eastAsia="Arial" w:hAnsi="Arial"/>
          <w:b w:val="0"/>
          <w:i w:val="0"/>
          <w:smallCaps w:val="0"/>
          <w:strike w:val="0"/>
          <w:sz w:val="22"/>
          <w:szCs w:val="22"/>
          <w:u w:val="none"/>
          <w:vertAlign w:val="baseline"/>
          <w:rtl w:val="0"/>
        </w:rPr>
        <w:t xml:space="preserve"> </w:t>
      </w:r>
      <w:r w:rsidDel="00000000" w:rsidR="00000000" w:rsidRPr="00000000">
        <w:rPr>
          <w:rFonts w:ascii="Arial" w:cs="Arial" w:eastAsia="Arial" w:hAnsi="Arial"/>
          <w:b w:val="0"/>
          <w:i w:val="0"/>
          <w:smallCaps w:val="0"/>
          <w:strike w:val="0"/>
          <w:sz w:val="22"/>
          <w:szCs w:val="22"/>
          <w:u w:val="none"/>
          <w:vertAlign w:val="baseline"/>
          <w:rtl w:val="0"/>
        </w:rPr>
        <w:t xml:space="preserve">Acesso em: 06 jun. 2025.</w:t>
      </w:r>
      <w:r w:rsidDel="00000000" w:rsidR="00000000" w:rsidRPr="00000000">
        <w:rPr>
          <w:rtl w:val="0"/>
        </w:rPr>
      </w:r>
    </w:p>
    <w:p w:rsidR="00000000" w:rsidDel="00000000" w:rsidP="00000000" w:rsidRDefault="00000000" w:rsidRPr="00000000" w14:paraId="00000047">
      <w:pPr>
        <w:spacing w:after="200" w:line="360" w:lineRule="auto"/>
        <w:jc w:val="both"/>
        <w:rPr>
          <w:sz w:val="24"/>
          <w:szCs w:val="24"/>
          <w:highlight w:val="white"/>
        </w:rPr>
      </w:pPr>
      <w:r w:rsidDel="00000000" w:rsidR="00000000" w:rsidRPr="00000000">
        <w:rPr>
          <w:rtl w:val="0"/>
        </w:rPr>
      </w:r>
    </w:p>
    <w:sectPr>
      <w:headerReference r:id="rId22"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2">
    <w:p w:rsidR="00000000" w:rsidDel="00000000" w:rsidP="00000000" w:rsidRDefault="00000000" w:rsidRPr="00000000" w14:paraId="00000049">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As festas de aparelhagem são manifestações culturais populares nas periferias de Belém, caracterizada por festas com grandes sistemas de som, luz e DJs. Os ritmos vão de tecnobrega, melody, tecnomelody e  atrai milhares de pessoas no estado do Pará.Entre as aparelhagens mais conhecidas estão Rubi, Super Pop, Carabao e Búfalo do Marajó.</w:t>
      </w:r>
    </w:p>
  </w:footnote>
  <w:footnote w:id="0">
    <w:p w:rsidR="00000000" w:rsidDel="00000000" w:rsidP="00000000" w:rsidRDefault="00000000" w:rsidRPr="00000000" w14:paraId="0000004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Pará, Graduanda em Serviço Social, </w:t>
      </w:r>
      <w:hyperlink r:id="rId1">
        <w:r w:rsidDel="00000000" w:rsidR="00000000" w:rsidRPr="00000000">
          <w:rPr>
            <w:color w:val="1155cc"/>
            <w:sz w:val="20"/>
            <w:szCs w:val="20"/>
            <w:u w:val="single"/>
            <w:rtl w:val="0"/>
          </w:rPr>
          <w:t xml:space="preserve">gabryelalobatoc@gmail.com</w:t>
        </w:r>
      </w:hyperlink>
      <w:r w:rsidDel="00000000" w:rsidR="00000000" w:rsidRPr="00000000">
        <w:rPr>
          <w:sz w:val="20"/>
          <w:szCs w:val="20"/>
          <w:rtl w:val="0"/>
        </w:rPr>
        <w:t xml:space="preserve"> </w:t>
      </w:r>
    </w:p>
    <w:p w:rsidR="00000000" w:rsidDel="00000000" w:rsidP="00000000" w:rsidRDefault="00000000" w:rsidRPr="00000000" w14:paraId="0000004B">
      <w:pPr>
        <w:spacing w:line="240" w:lineRule="auto"/>
        <w:rPr>
          <w:sz w:val="20"/>
          <w:szCs w:val="20"/>
        </w:rPr>
      </w:pPr>
      <w:r w:rsidDel="00000000" w:rsidR="00000000" w:rsidRPr="00000000">
        <w:rPr>
          <w:rtl w:val="0"/>
        </w:rPr>
      </w:r>
    </w:p>
  </w:footnote>
  <w:footnote w:id="1">
    <w:p w:rsidR="00000000" w:rsidDel="00000000" w:rsidP="00000000" w:rsidRDefault="00000000" w:rsidRPr="00000000" w14:paraId="0000004C">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Pará,  Assistente Social, Mestre em serviço social, Doutora em antropologia social, pós doc em comunicação social e Pós doc em Serviço Social pela Universidade de Coimbra. Professora do curso de Serviço Social , </w:t>
      </w:r>
      <w:hyperlink r:id="rId2">
        <w:r w:rsidDel="00000000" w:rsidR="00000000" w:rsidRPr="00000000">
          <w:rPr>
            <w:color w:val="1155cc"/>
            <w:sz w:val="20"/>
            <w:szCs w:val="20"/>
            <w:u w:val="single"/>
            <w:rtl w:val="0"/>
          </w:rPr>
          <w:t xml:space="preserve">andreamellopontes@gmail.com</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-176212</wp:posOffset>
          </wp:positionH>
          <wp:positionV relativeFrom="page">
            <wp:posOffset>-257435</wp:posOffset>
          </wp:positionV>
          <wp:extent cx="7929563" cy="11105260"/>
          <wp:effectExtent b="0" l="0" r="0" t="0"/>
          <wp:wrapNone/>
          <wp:docPr id="1027" name="image1.png"/>
          <a:graphic>
            <a:graphicData uri="http://schemas.openxmlformats.org/drawingml/2006/picture">
              <pic:pic>
                <pic:nvPicPr>
                  <pic:cNvPr id="0" name="image1.png"/>
                  <pic:cNvPicPr preferRelativeResize="0"/>
                </pic:nvPicPr>
                <pic:blipFill>
                  <a:blip r:embed="rId1"/>
                  <a:srcRect b="0" l="-1210" r="0" t="0"/>
                  <a:stretch>
                    <a:fillRect/>
                  </a:stretch>
                </pic:blipFill>
                <pic:spPr>
                  <a:xfrm>
                    <a:off x="0" y="0"/>
                    <a:ext cx="7929563" cy="11105260"/>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45669</wp:posOffset>
          </wp:positionH>
          <wp:positionV relativeFrom="page">
            <wp:posOffset>10714649</wp:posOffset>
          </wp:positionV>
          <wp:extent cx="7563485" cy="10727690"/>
          <wp:effectExtent b="0" l="0" r="0" t="0"/>
          <wp:wrapNone/>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tjpa.jus.br/PortalExterno/imprensa/noticias/Informes/321719-Chacina-de-Belem-e-marcada-pela-impunidade.xhtml" TargetMode="External"/><Relationship Id="rId11" Type="http://schemas.openxmlformats.org/officeDocument/2006/relationships/hyperlink" Target="https://www.brasildefato.com.br/2017/03/30/condenados-os-primeiros-dois-reus-da-chacina-de-belem" TargetMode="External"/><Relationship Id="rId22" Type="http://schemas.openxmlformats.org/officeDocument/2006/relationships/header" Target="header1.xml"/><Relationship Id="rId10" Type="http://schemas.openxmlformats.org/officeDocument/2006/relationships/hyperlink" Target="https://www.brasildefato.com.br/2017/03/30/condenados-os-primeiros-dois-reus-da-chacina-de-belem" TargetMode="External"/><Relationship Id="rId21" Type="http://schemas.openxmlformats.org/officeDocument/2006/relationships/hyperlink" Target="http://tjpa.jus.br/PortalExterno/imprensa/noticias/Informes/321719-Chacina-de-Belem-e-marcada-pela-impunidade.xhtml" TargetMode="External"/><Relationship Id="rId13" Type="http://schemas.openxmlformats.org/officeDocument/2006/relationships/hyperlink" Target="https://www.ipea.gov.br/atlasviolencia/publicacoes" TargetMode="External"/><Relationship Id="rId12" Type="http://schemas.openxmlformats.org/officeDocument/2006/relationships/hyperlink" Target="https://www.ipea.gov.br/atlasviolencia/publicaco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alepa.pa.gov.br/" TargetMode="External"/><Relationship Id="rId15" Type="http://schemas.openxmlformats.org/officeDocument/2006/relationships/hyperlink" Target="https://www.oabpa.org.br" TargetMode="External"/><Relationship Id="rId14" Type="http://schemas.openxmlformats.org/officeDocument/2006/relationships/hyperlink" Target="https://www.oabpa.org.br" TargetMode="External"/><Relationship Id="rId17" Type="http://schemas.openxmlformats.org/officeDocument/2006/relationships/hyperlink" Target="https://g1.globo.com/pa/para/noticia/2014/11/oito-pessoas-sao-mortas-em-belem-apos-assassinato-de-policial-militar.html" TargetMode="External"/><Relationship Id="rId16" Type="http://schemas.openxmlformats.org/officeDocument/2006/relationships/hyperlink" Target="https://g1.globo.com/pa/para/noticia/2014/11/oito-pessoas-sao-mortas-em-belem-apos-assassinato-de-policial-militar.html" TargetMode="External"/><Relationship Id="rId5" Type="http://schemas.openxmlformats.org/officeDocument/2006/relationships/numbering" Target="numbering.xml"/><Relationship Id="rId19" Type="http://schemas.openxmlformats.org/officeDocument/2006/relationships/hyperlink" Target="https://www.tjpa.jus.br" TargetMode="External"/><Relationship Id="rId6" Type="http://schemas.openxmlformats.org/officeDocument/2006/relationships/styles" Target="styles.xml"/><Relationship Id="rId18" Type="http://schemas.openxmlformats.org/officeDocument/2006/relationships/hyperlink" Target="https://www.tjpa.jus.br" TargetMode="External"/><Relationship Id="rId7" Type="http://schemas.openxmlformats.org/officeDocument/2006/relationships/customXml" Target="../customXML/item1.xml"/><Relationship Id="rId8" Type="http://schemas.openxmlformats.org/officeDocument/2006/relationships/hyperlink" Target="https://www.alepa.pa.gov.b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gabryelalobatoc@gmail.com" TargetMode="External"/><Relationship Id="rId2" Type="http://schemas.openxmlformats.org/officeDocument/2006/relationships/hyperlink" Target="mailto:andreamelloponte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ofz6riC9sMGYJ5ZeYUfzIZ+cog==">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