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ATUALIZAÇÕES SOBRE O ENSINO A DISTÂNCIA EM SERVIÇO SOCIAL: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“novo” marco regulatório e incidência na formação da área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Thaisa Teixeira Closs</w:t>
      </w:r>
      <w:r w:rsidDel="00000000" w:rsidR="00000000" w:rsidRPr="00000000">
        <w:rPr>
          <w:rFonts w:ascii="Arial" w:cs="Arial" w:eastAsia="Arial" w:hAnsi="Arial"/>
          <w:b w:val="1"/>
          <w:i w:val="0"/>
          <w:smallCaps w:val="0"/>
          <w:strike w:val="0"/>
          <w:color w:val="000000"/>
          <w:sz w:val="22"/>
          <w:szCs w:val="22"/>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Laura Salvaterra Domingues Lemos</w:t>
      </w:r>
      <w:r w:rsidDel="00000000" w:rsidR="00000000" w:rsidRPr="00000000">
        <w:rPr>
          <w:rFonts w:ascii="Arial" w:cs="Arial" w:eastAsia="Arial" w:hAnsi="Arial"/>
          <w:b w:val="1"/>
          <w:i w:val="0"/>
          <w:smallCaps w:val="0"/>
          <w:strike w:val="0"/>
          <w:color w:val="000000"/>
          <w:sz w:val="22"/>
          <w:szCs w:val="22"/>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Renata Gonçalves Silva</w:t>
      </w:r>
      <w:r w:rsidDel="00000000" w:rsidR="00000000" w:rsidRPr="00000000">
        <w:rPr>
          <w:rFonts w:ascii="Arial" w:cs="Arial" w:eastAsia="Arial" w:hAnsi="Arial"/>
          <w:b w:val="1"/>
          <w:i w:val="0"/>
          <w:smallCaps w:val="0"/>
          <w:strike w:val="0"/>
          <w:color w:val="000000"/>
          <w:sz w:val="22"/>
          <w:szCs w:val="22"/>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Resumo</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presente trabalho discute o “novo” marco regulatório do Ensino a Distância (EAD), abordando os principais aspectos da recente legislação. Apresenta resultados de estudo sobre os cursos EAD no país, discutindo sua incidência atual na área de Serviço Social. O material visa oferecer subsídios para o debate do tema com vistas à construção de ações em defesa da qualidade da formação em Serviço Social e das Diretrizes Curriculares da Associação Brasileira de Ensino e Pesquisa e Serviço Social (ABEPSS), considerando a incompatibilidade da mesma com o ensino a distância e “semipresencial”.</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Palavras-chave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Formação em Serviço Social; Ensino a Distância; Diretrizes Curriculares da ABEPSS.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paper discusses the “new” regulatory framework for Distance Learning (DL), looking at the main aspects of the recent legislation in terms of its limits and contradictions. It presents the results of a study on distance learning courses in the country, discussing their current impact on the area of Social Work and their impact on the commercialization of teaching. The material aims to offer support for the debate on the subject with a view to building actions in defense of the quality of Social Work training, considering its incompatibility with distance and “semi-presential” teaching, within the horizon of affirming the training project of the Curricular Guidelines of the Brazilian Association for Teaching and Research in Social Work (ABEPSS).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Keywords: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Social Work Education; Distance Learning; ABEPSS Curriculum Guidelines.</w:t>
      </w:r>
    </w:p>
    <w:p w:rsidR="00000000" w:rsidDel="00000000" w:rsidP="00000000" w:rsidRDefault="00000000" w:rsidRPr="00000000" w14:paraId="0000000E">
      <w:pPr>
        <w:spacing w:after="200" w:lineRule="auto"/>
        <w:rPr>
          <w:b w:val="0"/>
          <w:sz w:val="24"/>
          <w:szCs w:val="24"/>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1">
      <w:pPr>
        <w:spacing w:line="360" w:lineRule="auto"/>
        <w:ind w:firstLine="708"/>
        <w:jc w:val="both"/>
        <w:rPr>
          <w:sz w:val="24"/>
          <w:szCs w:val="24"/>
          <w:vertAlign w:val="baseline"/>
        </w:rPr>
      </w:pPr>
      <w:r w:rsidDel="00000000" w:rsidR="00000000" w:rsidRPr="00000000">
        <w:rPr>
          <w:sz w:val="24"/>
          <w:szCs w:val="24"/>
          <w:vertAlign w:val="baseline"/>
          <w:rtl w:val="0"/>
        </w:rPr>
        <w:t xml:space="preserve">O presente trabalho discute o “novo” marco regulatório do Ensino a Distância no país, divulgado no mês de maio de 2025, mediante a publicação do Decreto Presencial nº 12.456/2025 e das Portarias do MEC nº 378/2025 e 381/20025. Busca explicitar os principais aspectos desta recente legislação, discutindo seus limites e contradições. Também apresenta resultados de estudo sobre os cursos EAD no país, desenvolvido a partir de informações coletadas no Cadastro Nacional de Cursos e Instituições de Educação Superior (e-MEC) em abril de 2025, com a finalidade de aportar dados atualizados sobre a incidência dessa modalidade de ensino na formação graduada em Serviço Social.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Desse modo, o trabalho objetiva aportar subsídios para o debate da área sobre a aguda expansão do EAD nos cursos de graduação de Serviço Social no Brasil, tendo em vista contribuir para a construção de ações conjuntas em defesa da qualidade da formação em Serviço Social. Processo que requer esforços articulados no enfrentamento da profunda mercantilização do ensino superior, bem como fortalecimento de ações coletivas das entidades da categoria de Serviço Social na defesa da qualidade da formação em Serviço Social, com base no projeto formativo consubstanciado das Diretrizes Curriculares da ABEPSS (1996), incompatível com essa modalidade de ensino a distância e “semipresencial”. </w:t>
      </w:r>
    </w:p>
    <w:p w:rsidR="00000000" w:rsidDel="00000000" w:rsidP="00000000" w:rsidRDefault="00000000" w:rsidRPr="00000000" w14:paraId="00000013">
      <w:pPr>
        <w:jc w:val="both"/>
        <w:rPr>
          <w:b w:val="0"/>
          <w:sz w:val="24"/>
          <w:szCs w:val="24"/>
          <w:vertAlign w:val="baseline"/>
        </w:rPr>
      </w:pPr>
      <w:r w:rsidDel="00000000" w:rsidR="00000000" w:rsidRPr="00000000">
        <w:rPr>
          <w:rtl w:val="0"/>
        </w:rPr>
      </w:r>
    </w:p>
    <w:p w:rsidR="00000000" w:rsidDel="00000000" w:rsidP="00000000" w:rsidRDefault="00000000" w:rsidRPr="00000000" w14:paraId="00000014">
      <w:pPr>
        <w:jc w:val="both"/>
        <w:rPr>
          <w:b w:val="0"/>
          <w:sz w:val="24"/>
          <w:szCs w:val="24"/>
          <w:vertAlign w:val="baseline"/>
        </w:rPr>
      </w:pPr>
      <w:r w:rsidDel="00000000" w:rsidR="00000000" w:rsidRPr="00000000">
        <w:rPr>
          <w:b w:val="1"/>
          <w:sz w:val="24"/>
          <w:szCs w:val="24"/>
          <w:vertAlign w:val="baseline"/>
          <w:rtl w:val="0"/>
        </w:rPr>
        <w:t xml:space="preserve">2   “NOVO” MARCO REGULATÓRIO E INCIDÊNCIA DO EAD NA ÁREA DE SERVIÇO SOCIAL</w:t>
      </w:r>
      <w:r w:rsidDel="00000000" w:rsidR="00000000" w:rsidRPr="00000000">
        <w:rPr>
          <w:rtl w:val="0"/>
        </w:rPr>
      </w:r>
    </w:p>
    <w:p w:rsidR="00000000" w:rsidDel="00000000" w:rsidP="00000000" w:rsidRDefault="00000000" w:rsidRPr="00000000" w14:paraId="00000015">
      <w:pPr>
        <w:jc w:val="both"/>
        <w:rPr>
          <w:b w:val="0"/>
          <w:sz w:val="24"/>
          <w:szCs w:val="24"/>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Desde a década de 2000 a área de Serviço Social vem sofrendo com os impactos decorrentes do processo da expansão dos cursos EAD</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3"/>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marco da implementação dos mesmos foi no ano de 2006, sendo que até 2011, conforme estudo de Pereira (2012), a área contava com a existência de 14 Instituições de Ensino Superior (IES) que ofertavam cursos de Serviço Social em municípios espalhados por todo país, totalizando 56.651 vagas anuais.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gestão do ex-presidente Michel Temer (2016-2019) foi publicada a Portaria nº 2.117/19 (Brasil, 2019), que alterou a LDB e ampliou para até 40% o limite de atividades à distância em cursos presenciais. No governo de Jair Bolsonaro as instituições de ensino do país passaram a executar o Ensino Remoto Emergencial (ERE) a partir da Portaria n. 544/2020 (Brasil, 2020), que dispõe sobre aulas em meios digitais durante a situação da pandemia da Covid-19, a qual representou um processo de flexibilização da legislação educacional, impulsionando o EAD de maneira precarizada, no trabalho docente e no processo formativo. Sobre essa matéria ressalta-se a nota conjunta das entidades de Serviço Social, intitulada “Trabalho e Ensino Remoto Emergencial” (ABEPSS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2020).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atual gestão do presidente Lula da Silva, a partir do estudo de Silveira e Costa (2024), destaca-se que no ano de 2022 havia no Brasil 2.595 IES, das quais 2.283 (88,0%) eram privadas. As autoras (2024) também identificaram que, no período de 2018 a 2024, o número de polos de EAD passou de 15 mil para 47 mil, sendo que 3,1 milhões de pessoas ingressam no EAD e apenas 1,6 milhão no ensino presencial. Nesse quadro, o Ministério da Educação tem se posicionado a respeito do EAD, a exemplo da Portaria n. 2041/2023 (Brasil, 2023) - que tratou da suspensão de alguns cursos superiores na modalidade EAD, sem incidência sobre no Serviço Social -, e da Portaria n. 528 (Brasil, 2024) que definiu prazo para criação de novos referenciais de qualidade e de marco regulatório para graduação na modalidade à distância. O recente Decreto nº 12.456</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2025) se propõe a estabelecer um “novo” marco regulatório do EAD no país. No entanto seu escopo consolida aspectos que já vinham sendo adotados na graduação a partir do avanço das tecnologias da informação e comunicação (TIC’s), especialmente desde o ensino remoto desencadeado pela pandemia.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Primeiramente destaca-se que o Decreto estabelece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princípios para o EAD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(artigo 2º) que são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incompatíveis com essa natureza de ensino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Considera ser essa uma modalidade educacional voltada para a “promoção do acesso à educação superior de qualidade”, que garanta o desenvolvimento de “processos de ensino e aprendizagem diversificados e plurais”, com “interação entre estudantes” e “desenvolvimento efetivo de competências e habilidades” profissionais ancoradas no uso de TIC’s.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decreto introduz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terminologias educacionais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balizam o marco regulatório (artigo 3º). Define o EAD como processo de ensino e aprendizagem que pode ser “síncrono ou assíncrono”, realizado por meio do uso de TIC’s, no qual o estudante e o docente/responsável pela atividade formativa “estejam em lugares ou tempos diversos”. Estabelece que as atividades síncronas são aquelas realizadas mediante “uso de recursos de áudio e vídeo”, nas quais o “estudante e o docente estejam em lugares diversos, mas em tempo coincidente”, podendo serem do tipo “mediada”, quando há o “controle de frequência” e a participação de “até setenta estudantes por docente”. Já as atividades presenciais são aquelas que ocorrem com a “participação do estudante e do docente/responsável pela atividade formativa em lugar e tempo coincidentes”.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No entanto,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mesmas, </w:t>
      </w:r>
      <w:r w:rsidDel="00000000" w:rsidR="00000000" w:rsidRPr="00000000">
        <w:rPr>
          <w:sz w:val="24"/>
          <w:szCs w:val="24"/>
          <w:rtl w:val="0"/>
        </w:rPr>
        <w:t xml:space="preserve">conforme 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Decreto, podem ocorrer em diferentes espaços - restando dúvida quanto às condições e os padrões de qualidade para o desenvolvimento das mesmas -, tais como nos Polos EAD, em ambiente profissional, locais de extensão ou em outros espaços previstos no Projeto Pedagógico do Curso. Também</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introduza a concepção de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“unidade curricular”, que consiste em componente curricular definido no Projeto Pedagógico. No entanto, estabelece que os diferentes formatos de atividades – assíncrona, síncrona, </w:t>
      </w:r>
      <w:r w:rsidDel="00000000" w:rsidR="00000000" w:rsidRPr="00000000">
        <w:rPr>
          <w:sz w:val="24"/>
          <w:szCs w:val="24"/>
          <w:rtl w:val="0"/>
        </w:rPr>
        <w:t xml:space="preserve">síncrona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mediada, presencial - poderão representar frações da carga horária da unidade curricular, o que favorece o uso de TIC’s no conjunto do currículo.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Decreto também estabelece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formatos de oferta dos cursos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graduação (artigos 4º ao 12º), sendo estes o presencial, o semipresencial e o à distância. Na primeira modalidade a presencialidade é de no mínimo de 70% da carga horária total do curso, sendo o restante dos 30% desenvolvido por meio de atividades síncronas e assíncronas. Logo, esse percentual é superior aos 20% originalmente estabelecido na LDB. Além disso, há a definição de obrigatoriedade dessa modalidade somente para quatro cursos - Direito, Medicina, Enfermagem, Odontologia e Psicologia, indicando o peso do lobby dessas profissões na formulação do Decreto. No que se refere ao formato semipresencial, este deverá ser realizado com no mínimo 30% da carga horária total do curso por meio de atividades presenciais, contando ainda com a obrigatoriedade de percentual de 20% de atividades presenciais ou síncronas mediadas. Já no tange aos cursos à distância, estes deverão desenvolver no mínimo 10% de atividades presenciais e também 10% em atividades presenciais ou síncronas mediadas.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Decreto também veda a oferta de cursos EAD na área de saúde e em licenciaturas, apontando como tendência a migração destes cursos para o formato “semipresencial”. No entanto, apontam-se os limites dessa “nova” modalidade, uma vez que a legislação equipara atividades síncronas mediadas às presenciais, ou seja, a obrigatoriedade da presencialidade permanece restrita a 30% da carga horária total dos cursos, o que implica em sérios prejuízos à qualidade da formação de profissões essenciais para a efetivação do Sistema Único de Saúde e da política educacional no país. Além disso, o Decreto não detalha como essa carga horária mínima presencial será efetivada, podendo ser desenvolvida de forma pulverizada em frações de diferentes unidades curriculares. Ainda, uma tendência possível é que mesma possa ser contabilizada no desenvolvimento do estágio e de extensão, aspectos ausentes de detalhamento no escopo da legislação e que demandam debate considerando sua normatização e atenção na análise dos projetos pedagógicos. Logo, entende-se que se trata de duas modalidades de EAD, com percentuais distintos de presencialidade de acordo com dadas profissões.</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Decreto também institui categorias 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corpo docente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da mediação pedagógica (art.17-22) - o coordenador de curso, o professor regente, professor conteudista e o mediador pedagógico -, no entanto não estabelece as respectivas atribuições pedagógicas ou qualificações necessárias, o que será disposto em ato normativo posterior. Prevê ainda que o corpo docente poderá ser auxiliado por tutores com atribuições administrativas, distintas das funções de mediação pedagógica. Define também que o corpo docente será necessariamente composto por professores regentes e, no mínimo, por um coordenador de curso para cada curso ofertado, sendo que cada unidade curricular ofertada de forma parcial ou integral em educação a distância deverá contar com, no mínimo, um professor regente. Infere-se do disposto, preliminarmente, uma tendência de cisão entre as funções de preparação de conteúdos e de ensino, dada a obrigatoriedade somente do professor regente e, ainda, a disseminação massificada de materiais pedagógicos via atividades assíncronas e/ou síncronas, com o suporte de professores regentes e/ou mediadores pedagógicos com menor qualificação, com especial impacto no âmbito das atividades síncronas mediadas.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que tange à Portaria do MEC nº 378 (Brasil, 2025) esta dispõe sobre os formatos de oferta dos cursos superiores de graduação de acordo com áreas, instituindo uma diferenciação entre os cursos da área da saúde no tocante aos percentuais de presencialidade, quais sejam:</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Medicina (100%); Enfermagem, Odontologia e Psicologia (70%); e demais profissões da área Saúde e Bem-Estar (40%). Logo, a mesma desconsidera a recomendação nº 40 de 06 de dezembro de 2024 do Conselho Nacional de Saúde ao MEC (CNS, 2024), que afirma a necessidade e defesa do ensino presencial para todos os cursos da área da saúde, considerando a atribuição legal do SUS no ordenamento da formação de recursos humanos para o SUS, garantida no artigo 200 da Constituição Federal de 1988 e no artigo 6º da Lei 8080/1990.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 importante destacar que, conforme a Resolução nº 218 de 06 de março de 1997 do Conselho Nacional de Saúde, o Serviço Social consiste numas das profissões da saúde, logo a Portaria instaura a possibilidade de que a formação na área seja realizada no formato “semipresencial”, com presencialidade mínima de 40% em relação à carga horária total do curso. No entanto, considerando a carga horária mínima de 15% de estágio obrigatório em Serviço Social (ABEPSS, 2010), restariam praticamente 25% de presencialidade obrigatória, podendo inclusive esta se dar de forma pulverizada em diferentes frações das unidades curriculares, como já apontado. Ou seja, a falta de definições da legislação sobre os componentes a serem incluídos na presencialidade obrigatória acena para tendência de tanto o estágio obrigatório ou mesmo a curricularização da extensão possam ser incluídas no percentual mínimo de presencialidade, ampliando as atividades de ensino assíncronas e síncronas no conjunto da formação.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tocante à Portaria do MEC nº 381 (Brasil, 2025), a mesma dispõe sobre as regras de transição para a aplicação do referido Decreto, estabelecendo o prazo de dois anos para que as IES se adequarem às novas normativas de oferta dos cursos superiores. Esta institui a possibilidade de que as IES que ofertam cursos vedados no formato EAD obterem autorização de oferta do curso no formato semipresencial mediante processo simplificado, com publicação do ato de autorização antes do curso EAD ser colocado em extinção. Para tanto, as IES devem garantir a adequação dos polos EAD, com infraestrutura compatível sendo que os padrões de infraestrutura dos mesmos estão definidos no artigo 29º do Decreto (Brasil, 2025). No entanto, questiona-se como será este processo simplificado, bem como a adequação dos polos, uma vez que não há sobre menção na legislação sobre como ocorrerá o monitoramento e avaliação da transição destes cursos.</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22">
      <w:pPr>
        <w:spacing w:line="360" w:lineRule="auto"/>
        <w:ind w:firstLine="708"/>
        <w:jc w:val="both"/>
        <w:rPr>
          <w:sz w:val="24"/>
          <w:szCs w:val="24"/>
          <w:vertAlign w:val="baseline"/>
        </w:rPr>
      </w:pPr>
      <w:r w:rsidDel="00000000" w:rsidR="00000000" w:rsidRPr="00000000">
        <w:rPr>
          <w:sz w:val="24"/>
          <w:szCs w:val="24"/>
          <w:vertAlign w:val="baseline"/>
          <w:rtl w:val="0"/>
        </w:rPr>
        <w:t xml:space="preserve">Diante do exposto, ressalta-se a importância da área de Serviço Social ampliar o debate sobre o “novo” marco regulatório do EAD, bem como desenvolver o acompanhamento da transição e adequação dos cursos vigente às novas normativas, o que requer estudos nessa direção, articulados com as ações das entidades da categoria. Nesse sentido, foi desenvolvido um estudo exploratório com a finalidade de aportar dados atualizados sobre a incidência do EAD na formação graduada. As informações a seguir apresentadas foram coletadas no mês de abril de 2025 no Cadastro Nacional de Cursos e Instituições de Educação Superior (e-MEC), base de dados oficial de abrangência nacional. Os dados foram analisados tendo em vista dar visibilidade para as tendências atuais da incidência do EAD na área de Serviço Social. </w:t>
      </w:r>
    </w:p>
    <w:p w:rsidR="00000000" w:rsidDel="00000000" w:rsidP="00000000" w:rsidRDefault="00000000" w:rsidRPr="00000000" w14:paraId="00000023">
      <w:pPr>
        <w:spacing w:line="360" w:lineRule="auto"/>
        <w:ind w:firstLine="708"/>
        <w:jc w:val="both"/>
        <w:rPr>
          <w:sz w:val="24"/>
          <w:szCs w:val="24"/>
          <w:vertAlign w:val="baseline"/>
        </w:rPr>
      </w:pPr>
      <w:r w:rsidDel="00000000" w:rsidR="00000000" w:rsidRPr="00000000">
        <w:rPr>
          <w:sz w:val="24"/>
          <w:szCs w:val="24"/>
          <w:vertAlign w:val="baseline"/>
          <w:rtl w:val="0"/>
        </w:rPr>
        <w:t xml:space="preserve">Com base no Cadastro, verifica-se que atualmente há 588 cursos de Serviço Social em atividade, responsáveis pela oferta de 360.117 vagas no país, sendo que 84,19% destas são na modalidade à distância. No entanto, a partir de refinamento de dados, constata-se que 18,36% destes cursos não foram iniciados (108 de 588), dado que indica uma política governamental permissiva de autorização e abertura indiscriminada dos mesmos. A maioria dos cursos não iniciados (74,07%) concentra-se justamente na modalidade EAD, tanto em instituições de ensino com fins e sem fins lucrativos, representando 93,15% das vagas autorizadas e não iniciadas. Observa-se ainda, que a maioria absoluta dos cursos (85,19%) teve sua criação entre os anos de 2020 a 2024, dado que indica o impacto da pandemia na disseminação das TIC’s nos processos de ensino. Desse modo, são apresentados a seguir os dados dos cursos efetivamente em funcionamento no país. </w:t>
      </w:r>
    </w:p>
    <w:p w:rsidR="00000000" w:rsidDel="00000000" w:rsidP="00000000" w:rsidRDefault="00000000" w:rsidRPr="00000000" w14:paraId="00000024">
      <w:pPr>
        <w:spacing w:line="360" w:lineRule="auto"/>
        <w:ind w:firstLine="708"/>
        <w:jc w:val="both"/>
        <w:rPr>
          <w:sz w:val="10"/>
          <w:szCs w:val="10"/>
          <w:vertAlign w:val="baseline"/>
        </w:rPr>
      </w:pPr>
      <w:r w:rsidDel="00000000" w:rsidR="00000000" w:rsidRPr="00000000">
        <w:rPr>
          <w:rtl w:val="0"/>
        </w:rPr>
      </w:r>
    </w:p>
    <w:p w:rsidR="00000000" w:rsidDel="00000000" w:rsidP="00000000" w:rsidRDefault="00000000" w:rsidRPr="00000000" w14:paraId="00000025">
      <w:pPr>
        <w:jc w:val="center"/>
        <w:rPr>
          <w:b w:val="0"/>
          <w:color w:val="000000"/>
          <w:vertAlign w:val="baseline"/>
        </w:rPr>
      </w:pPr>
      <w:r w:rsidDel="00000000" w:rsidR="00000000" w:rsidRPr="00000000">
        <w:rPr>
          <w:b w:val="1"/>
          <w:vertAlign w:val="baseline"/>
          <w:rtl w:val="0"/>
        </w:rPr>
        <w:t xml:space="preserve">Tabela 1: </w:t>
      </w:r>
      <w:r w:rsidDel="00000000" w:rsidR="00000000" w:rsidRPr="00000000">
        <w:rPr>
          <w:b w:val="1"/>
          <w:color w:val="000000"/>
          <w:vertAlign w:val="baseline"/>
          <w:rtl w:val="0"/>
        </w:rPr>
        <w:t xml:space="preserve">Cursos de Serviço Social em funcionamento</w:t>
      </w:r>
      <w:r w:rsidDel="00000000" w:rsidR="00000000" w:rsidRPr="00000000">
        <w:rPr>
          <w:rtl w:val="0"/>
        </w:rPr>
      </w:r>
    </w:p>
    <w:p w:rsidR="00000000" w:rsidDel="00000000" w:rsidP="00000000" w:rsidRDefault="00000000" w:rsidRPr="00000000" w14:paraId="00000026">
      <w:pPr>
        <w:jc w:val="center"/>
        <w:rPr>
          <w:b w:val="0"/>
          <w:sz w:val="10"/>
          <w:szCs w:val="10"/>
          <w:vertAlign w:val="baseline"/>
        </w:rPr>
      </w:pPr>
      <w:r w:rsidDel="00000000" w:rsidR="00000000" w:rsidRPr="00000000">
        <w:rPr>
          <w:rtl w:val="0"/>
        </w:rPr>
      </w:r>
    </w:p>
    <w:tbl>
      <w:tblPr>
        <w:tblStyle w:val="Table1"/>
        <w:tblW w:w="8675.0" w:type="dxa"/>
        <w:jc w:val="center"/>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5795"/>
        <w:gridCol w:w="1440"/>
        <w:gridCol w:w="1440"/>
        <w:tblGridChange w:id="0">
          <w:tblGrid>
            <w:gridCol w:w="5795"/>
            <w:gridCol w:w="1440"/>
            <w:gridCol w:w="1440"/>
          </w:tblGrid>
        </w:tblGridChange>
      </w:tblGrid>
      <w:tr>
        <w:trPr>
          <w:cantSplit w:val="0"/>
          <w:trHeight w:val="288" w:hRule="atLeast"/>
          <w:tblHeader w:val="0"/>
        </w:trPr>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27">
            <w:pPr>
              <w:jc w:val="center"/>
              <w:rPr>
                <w:b w:val="0"/>
                <w:color w:val="000000"/>
                <w:sz w:val="18"/>
                <w:szCs w:val="18"/>
                <w:vertAlign w:val="baseline"/>
              </w:rPr>
            </w:pPr>
            <w:r w:rsidDel="00000000" w:rsidR="00000000" w:rsidRPr="00000000">
              <w:rPr>
                <w:b w:val="1"/>
                <w:color w:val="000000"/>
                <w:sz w:val="18"/>
                <w:szCs w:val="18"/>
                <w:vertAlign w:val="baseline"/>
                <w:rtl w:val="0"/>
              </w:rPr>
              <w:t xml:space="preserve">Natureza do ensino</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28">
            <w:pPr>
              <w:rPr>
                <w:b w:val="0"/>
                <w:color w:val="000000"/>
                <w:sz w:val="18"/>
                <w:szCs w:val="18"/>
                <w:vertAlign w:val="baseline"/>
              </w:rPr>
            </w:pPr>
            <w:r w:rsidDel="00000000" w:rsidR="00000000" w:rsidRPr="00000000">
              <w:rPr>
                <w:b w:val="1"/>
                <w:color w:val="000000"/>
                <w:sz w:val="18"/>
                <w:szCs w:val="18"/>
                <w:vertAlign w:val="baseline"/>
                <w:rtl w:val="0"/>
              </w:rPr>
              <w:t xml:space="preserve">Nº de cursos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29">
            <w:pPr>
              <w:rPr>
                <w:b w:val="0"/>
                <w:color w:val="000000"/>
                <w:sz w:val="18"/>
                <w:szCs w:val="18"/>
                <w:vertAlign w:val="baseline"/>
              </w:rPr>
            </w:pPr>
            <w:r w:rsidDel="00000000" w:rsidR="00000000" w:rsidRPr="00000000">
              <w:rPr>
                <w:b w:val="1"/>
                <w:color w:val="000000"/>
                <w:sz w:val="18"/>
                <w:szCs w:val="18"/>
                <w:vertAlign w:val="baseline"/>
                <w:rtl w:val="0"/>
              </w:rPr>
              <w:t xml:space="preserve">Nº de vagas</w:t>
            </w:r>
            <w:r w:rsidDel="00000000" w:rsidR="00000000" w:rsidRPr="00000000">
              <w:rPr>
                <w:rtl w:val="0"/>
              </w:rPr>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2A">
            <w:pPr>
              <w:jc w:val="center"/>
              <w:rPr>
                <w:color w:val="000000"/>
                <w:sz w:val="18"/>
                <w:szCs w:val="18"/>
                <w:vertAlign w:val="baseline"/>
              </w:rPr>
            </w:pPr>
            <w:r w:rsidDel="00000000" w:rsidR="00000000" w:rsidRPr="00000000">
              <w:rPr>
                <w:color w:val="000000"/>
                <w:sz w:val="18"/>
                <w:szCs w:val="18"/>
                <w:vertAlign w:val="baseline"/>
                <w:rtl w:val="0"/>
              </w:rPr>
              <w:t xml:space="preserve">Ensino presencial público</w:t>
            </w:r>
          </w:p>
        </w:tc>
        <w:tc>
          <w:tcPr>
            <w:tcBorders>
              <w:left w:color="000000" w:space="0" w:sz="0" w:val="nil"/>
              <w:right w:color="000000" w:space="0" w:sz="0" w:val="nil"/>
            </w:tcBorders>
            <w:shd w:fill="c0c0c0" w:val="clear"/>
            <w:vAlign w:val="top"/>
          </w:tcPr>
          <w:p w:rsidR="00000000" w:rsidDel="00000000" w:rsidP="00000000" w:rsidRDefault="00000000" w:rsidRPr="00000000" w14:paraId="0000002B">
            <w:pPr>
              <w:jc w:val="center"/>
              <w:rPr>
                <w:color w:val="000000"/>
                <w:sz w:val="18"/>
                <w:szCs w:val="18"/>
                <w:vertAlign w:val="baseline"/>
              </w:rPr>
            </w:pPr>
            <w:r w:rsidDel="00000000" w:rsidR="00000000" w:rsidRPr="00000000">
              <w:rPr>
                <w:color w:val="000000"/>
                <w:sz w:val="18"/>
                <w:szCs w:val="18"/>
                <w:vertAlign w:val="baseline"/>
                <w:rtl w:val="0"/>
              </w:rPr>
              <w:t xml:space="preserve">73</w:t>
            </w:r>
          </w:p>
        </w:tc>
        <w:tc>
          <w:tcPr>
            <w:tcBorders>
              <w:left w:color="000000" w:space="0" w:sz="0" w:val="nil"/>
              <w:right w:color="000000" w:space="0" w:sz="0" w:val="nil"/>
            </w:tcBorders>
            <w:shd w:fill="c0c0c0" w:val="clear"/>
            <w:vAlign w:val="top"/>
          </w:tcPr>
          <w:p w:rsidR="00000000" w:rsidDel="00000000" w:rsidP="00000000" w:rsidRDefault="00000000" w:rsidRPr="00000000" w14:paraId="0000002C">
            <w:pPr>
              <w:jc w:val="center"/>
              <w:rPr>
                <w:color w:val="000000"/>
                <w:sz w:val="18"/>
                <w:szCs w:val="18"/>
                <w:vertAlign w:val="baseline"/>
              </w:rPr>
            </w:pPr>
            <w:r w:rsidDel="00000000" w:rsidR="00000000" w:rsidRPr="00000000">
              <w:rPr>
                <w:color w:val="000000"/>
                <w:sz w:val="18"/>
                <w:szCs w:val="18"/>
                <w:vertAlign w:val="baseline"/>
                <w:rtl w:val="0"/>
              </w:rPr>
              <w:t xml:space="preserve">5.678</w:t>
            </w:r>
          </w:p>
        </w:tc>
      </w:tr>
      <w:tr>
        <w:trPr>
          <w:cantSplit w:val="0"/>
          <w:trHeight w:val="288" w:hRule="atLeast"/>
          <w:tblHeader w:val="0"/>
        </w:trPr>
        <w:tc>
          <w:tcPr>
            <w:vAlign w:val="top"/>
          </w:tcPr>
          <w:p w:rsidR="00000000" w:rsidDel="00000000" w:rsidP="00000000" w:rsidRDefault="00000000" w:rsidRPr="00000000" w14:paraId="0000002D">
            <w:pPr>
              <w:jc w:val="center"/>
              <w:rPr>
                <w:color w:val="000000"/>
                <w:sz w:val="18"/>
                <w:szCs w:val="18"/>
                <w:vertAlign w:val="baseline"/>
              </w:rPr>
            </w:pPr>
            <w:r w:rsidDel="00000000" w:rsidR="00000000" w:rsidRPr="00000000">
              <w:rPr>
                <w:color w:val="000000"/>
                <w:sz w:val="18"/>
                <w:szCs w:val="18"/>
                <w:vertAlign w:val="baseline"/>
                <w:rtl w:val="0"/>
              </w:rPr>
              <w:t xml:space="preserve">Ensino presencial privado com fins lucrativos</w:t>
            </w:r>
          </w:p>
        </w:tc>
        <w:tc>
          <w:tcPr>
            <w:vAlign w:val="top"/>
          </w:tcPr>
          <w:p w:rsidR="00000000" w:rsidDel="00000000" w:rsidP="00000000" w:rsidRDefault="00000000" w:rsidRPr="00000000" w14:paraId="0000002E">
            <w:pPr>
              <w:jc w:val="center"/>
              <w:rPr>
                <w:color w:val="000000"/>
                <w:sz w:val="18"/>
                <w:szCs w:val="18"/>
                <w:vertAlign w:val="baseline"/>
              </w:rPr>
            </w:pPr>
            <w:r w:rsidDel="00000000" w:rsidR="00000000" w:rsidRPr="00000000">
              <w:rPr>
                <w:color w:val="000000"/>
                <w:sz w:val="18"/>
                <w:szCs w:val="18"/>
                <w:vertAlign w:val="baseline"/>
                <w:rtl w:val="0"/>
              </w:rPr>
              <w:t xml:space="preserve">151</w:t>
            </w:r>
          </w:p>
        </w:tc>
        <w:tc>
          <w:tcPr>
            <w:vAlign w:val="top"/>
          </w:tcPr>
          <w:p w:rsidR="00000000" w:rsidDel="00000000" w:rsidP="00000000" w:rsidRDefault="00000000" w:rsidRPr="00000000" w14:paraId="0000002F">
            <w:pPr>
              <w:jc w:val="center"/>
              <w:rPr>
                <w:color w:val="000000"/>
                <w:sz w:val="18"/>
                <w:szCs w:val="18"/>
                <w:vertAlign w:val="baseline"/>
              </w:rPr>
            </w:pPr>
            <w:r w:rsidDel="00000000" w:rsidR="00000000" w:rsidRPr="00000000">
              <w:rPr>
                <w:color w:val="000000"/>
                <w:sz w:val="18"/>
                <w:szCs w:val="18"/>
                <w:vertAlign w:val="baseline"/>
                <w:rtl w:val="0"/>
              </w:rPr>
              <w:t xml:space="preserve">24.148</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30">
            <w:pPr>
              <w:jc w:val="center"/>
              <w:rPr>
                <w:color w:val="000000"/>
                <w:sz w:val="18"/>
                <w:szCs w:val="18"/>
                <w:vertAlign w:val="baseline"/>
              </w:rPr>
            </w:pPr>
            <w:r w:rsidDel="00000000" w:rsidR="00000000" w:rsidRPr="00000000">
              <w:rPr>
                <w:color w:val="000000"/>
                <w:sz w:val="18"/>
                <w:szCs w:val="18"/>
                <w:vertAlign w:val="baseline"/>
                <w:rtl w:val="0"/>
              </w:rPr>
              <w:t xml:space="preserve">Ensino presencial privado sem fins lucrativos</w:t>
            </w:r>
          </w:p>
        </w:tc>
        <w:tc>
          <w:tcPr>
            <w:tcBorders>
              <w:left w:color="000000" w:space="0" w:sz="0" w:val="nil"/>
              <w:right w:color="000000" w:space="0" w:sz="0" w:val="nil"/>
            </w:tcBorders>
            <w:shd w:fill="c0c0c0" w:val="clear"/>
            <w:vAlign w:val="top"/>
          </w:tcPr>
          <w:p w:rsidR="00000000" w:rsidDel="00000000" w:rsidP="00000000" w:rsidRDefault="00000000" w:rsidRPr="00000000" w14:paraId="00000031">
            <w:pPr>
              <w:jc w:val="center"/>
              <w:rPr>
                <w:color w:val="000000"/>
                <w:sz w:val="18"/>
                <w:szCs w:val="18"/>
                <w:vertAlign w:val="baseline"/>
              </w:rPr>
            </w:pPr>
            <w:r w:rsidDel="00000000" w:rsidR="00000000" w:rsidRPr="00000000">
              <w:rPr>
                <w:color w:val="000000"/>
                <w:sz w:val="18"/>
                <w:szCs w:val="18"/>
                <w:vertAlign w:val="baseline"/>
                <w:rtl w:val="0"/>
              </w:rPr>
              <w:t xml:space="preserve">116</w:t>
            </w:r>
          </w:p>
        </w:tc>
        <w:tc>
          <w:tcPr>
            <w:tcBorders>
              <w:left w:color="000000" w:space="0" w:sz="0" w:val="nil"/>
              <w:right w:color="000000" w:space="0" w:sz="0" w:val="nil"/>
            </w:tcBorders>
            <w:shd w:fill="c0c0c0" w:val="clear"/>
            <w:vAlign w:val="top"/>
          </w:tcPr>
          <w:p w:rsidR="00000000" w:rsidDel="00000000" w:rsidP="00000000" w:rsidRDefault="00000000" w:rsidRPr="00000000" w14:paraId="00000032">
            <w:pPr>
              <w:jc w:val="center"/>
              <w:rPr>
                <w:color w:val="000000"/>
                <w:sz w:val="18"/>
                <w:szCs w:val="18"/>
                <w:vertAlign w:val="baseline"/>
              </w:rPr>
            </w:pPr>
            <w:r w:rsidDel="00000000" w:rsidR="00000000" w:rsidRPr="00000000">
              <w:rPr>
                <w:color w:val="000000"/>
                <w:sz w:val="18"/>
                <w:szCs w:val="18"/>
                <w:vertAlign w:val="baseline"/>
                <w:rtl w:val="0"/>
              </w:rPr>
              <w:t xml:space="preserve">21.773</w:t>
            </w:r>
          </w:p>
        </w:tc>
      </w:tr>
      <w:tr>
        <w:trPr>
          <w:cantSplit w:val="0"/>
          <w:trHeight w:val="288" w:hRule="atLeast"/>
          <w:tblHeader w:val="0"/>
        </w:trPr>
        <w:tc>
          <w:tcPr>
            <w:vAlign w:val="top"/>
          </w:tcPr>
          <w:p w:rsidR="00000000" w:rsidDel="00000000" w:rsidP="00000000" w:rsidRDefault="00000000" w:rsidRPr="00000000" w14:paraId="00000033">
            <w:pPr>
              <w:jc w:val="center"/>
              <w:rPr>
                <w:color w:val="000000"/>
                <w:sz w:val="18"/>
                <w:szCs w:val="18"/>
                <w:vertAlign w:val="baseline"/>
              </w:rPr>
            </w:pPr>
            <w:r w:rsidDel="00000000" w:rsidR="00000000" w:rsidRPr="00000000">
              <w:rPr>
                <w:color w:val="000000"/>
                <w:sz w:val="18"/>
                <w:szCs w:val="18"/>
                <w:vertAlign w:val="baseline"/>
                <w:rtl w:val="0"/>
              </w:rPr>
              <w:t xml:space="preserve">Ensino a distância privado com fins lucrativos</w:t>
            </w:r>
          </w:p>
        </w:tc>
        <w:tc>
          <w:tcPr>
            <w:vAlign w:val="top"/>
          </w:tcPr>
          <w:p w:rsidR="00000000" w:rsidDel="00000000" w:rsidP="00000000" w:rsidRDefault="00000000" w:rsidRPr="00000000" w14:paraId="00000034">
            <w:pPr>
              <w:jc w:val="center"/>
              <w:rPr>
                <w:color w:val="000000"/>
                <w:sz w:val="18"/>
                <w:szCs w:val="18"/>
                <w:vertAlign w:val="baseline"/>
              </w:rPr>
            </w:pPr>
            <w:r w:rsidDel="00000000" w:rsidR="00000000" w:rsidRPr="00000000">
              <w:rPr>
                <w:color w:val="000000"/>
                <w:sz w:val="18"/>
                <w:szCs w:val="18"/>
                <w:vertAlign w:val="baseline"/>
                <w:rtl w:val="0"/>
              </w:rPr>
              <w:t xml:space="preserve">89</w:t>
            </w:r>
          </w:p>
        </w:tc>
        <w:tc>
          <w:tcPr>
            <w:vAlign w:val="top"/>
          </w:tcPr>
          <w:p w:rsidR="00000000" w:rsidDel="00000000" w:rsidP="00000000" w:rsidRDefault="00000000" w:rsidRPr="00000000" w14:paraId="00000035">
            <w:pPr>
              <w:jc w:val="center"/>
              <w:rPr>
                <w:color w:val="000000"/>
                <w:sz w:val="18"/>
                <w:szCs w:val="18"/>
                <w:vertAlign w:val="baseline"/>
              </w:rPr>
            </w:pPr>
            <w:r w:rsidDel="00000000" w:rsidR="00000000" w:rsidRPr="00000000">
              <w:rPr>
                <w:color w:val="000000"/>
                <w:sz w:val="18"/>
                <w:szCs w:val="18"/>
                <w:vertAlign w:val="baseline"/>
                <w:rtl w:val="0"/>
              </w:rPr>
              <w:t xml:space="preserve">200.117</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36">
            <w:pPr>
              <w:jc w:val="center"/>
              <w:rPr>
                <w:color w:val="000000"/>
                <w:sz w:val="18"/>
                <w:szCs w:val="18"/>
                <w:vertAlign w:val="baseline"/>
              </w:rPr>
            </w:pPr>
            <w:r w:rsidDel="00000000" w:rsidR="00000000" w:rsidRPr="00000000">
              <w:rPr>
                <w:color w:val="000000"/>
                <w:sz w:val="18"/>
                <w:szCs w:val="18"/>
                <w:vertAlign w:val="baseline"/>
                <w:rtl w:val="0"/>
              </w:rPr>
              <w:t xml:space="preserve">Ensino a distância privado sem fins lucrativos</w:t>
            </w:r>
          </w:p>
        </w:tc>
        <w:tc>
          <w:tcPr>
            <w:tcBorders>
              <w:left w:color="000000" w:space="0" w:sz="0" w:val="nil"/>
              <w:right w:color="000000" w:space="0" w:sz="0" w:val="nil"/>
            </w:tcBorders>
            <w:shd w:fill="c0c0c0" w:val="clear"/>
            <w:vAlign w:val="top"/>
          </w:tcPr>
          <w:p w:rsidR="00000000" w:rsidDel="00000000" w:rsidP="00000000" w:rsidRDefault="00000000" w:rsidRPr="00000000" w14:paraId="00000037">
            <w:pPr>
              <w:jc w:val="center"/>
              <w:rPr>
                <w:color w:val="000000"/>
                <w:sz w:val="18"/>
                <w:szCs w:val="18"/>
                <w:vertAlign w:val="baseline"/>
              </w:rPr>
            </w:pPr>
            <w:r w:rsidDel="00000000" w:rsidR="00000000" w:rsidRPr="00000000">
              <w:rPr>
                <w:color w:val="000000"/>
                <w:sz w:val="18"/>
                <w:szCs w:val="18"/>
                <w:vertAlign w:val="baseline"/>
                <w:rtl w:val="0"/>
              </w:rPr>
              <w:t xml:space="preserve">49</w:t>
            </w:r>
          </w:p>
        </w:tc>
        <w:tc>
          <w:tcPr>
            <w:tcBorders>
              <w:left w:color="000000" w:space="0" w:sz="0" w:val="nil"/>
              <w:right w:color="000000" w:space="0" w:sz="0" w:val="nil"/>
            </w:tcBorders>
            <w:shd w:fill="c0c0c0" w:val="clear"/>
            <w:vAlign w:val="top"/>
          </w:tcPr>
          <w:p w:rsidR="00000000" w:rsidDel="00000000" w:rsidP="00000000" w:rsidRDefault="00000000" w:rsidRPr="00000000" w14:paraId="00000038">
            <w:pPr>
              <w:jc w:val="center"/>
              <w:rPr>
                <w:color w:val="000000"/>
                <w:sz w:val="18"/>
                <w:szCs w:val="18"/>
                <w:vertAlign w:val="baseline"/>
              </w:rPr>
            </w:pPr>
            <w:r w:rsidDel="00000000" w:rsidR="00000000" w:rsidRPr="00000000">
              <w:rPr>
                <w:color w:val="000000"/>
                <w:sz w:val="18"/>
                <w:szCs w:val="18"/>
                <w:vertAlign w:val="baseline"/>
                <w:rtl w:val="0"/>
              </w:rPr>
              <w:t xml:space="preserve">43.711</w:t>
            </w:r>
          </w:p>
        </w:tc>
      </w:tr>
      <w:tr>
        <w:trPr>
          <w:cantSplit w:val="0"/>
          <w:trHeight w:val="288" w:hRule="atLeast"/>
          <w:tblHeader w:val="0"/>
        </w:trPr>
        <w:tc>
          <w:tcPr>
            <w:vAlign w:val="top"/>
          </w:tcPr>
          <w:p w:rsidR="00000000" w:rsidDel="00000000" w:rsidP="00000000" w:rsidRDefault="00000000" w:rsidRPr="00000000" w14:paraId="00000039">
            <w:pPr>
              <w:jc w:val="center"/>
              <w:rPr>
                <w:color w:val="000000"/>
                <w:sz w:val="18"/>
                <w:szCs w:val="18"/>
                <w:vertAlign w:val="baseline"/>
              </w:rPr>
            </w:pPr>
            <w:r w:rsidDel="00000000" w:rsidR="00000000" w:rsidRPr="00000000">
              <w:rPr>
                <w:color w:val="000000"/>
                <w:sz w:val="18"/>
                <w:szCs w:val="18"/>
                <w:vertAlign w:val="baseline"/>
                <w:rtl w:val="0"/>
              </w:rPr>
              <w:t xml:space="preserve">Total</w:t>
            </w:r>
          </w:p>
        </w:tc>
        <w:tc>
          <w:tcPr>
            <w:vAlign w:val="top"/>
          </w:tcPr>
          <w:p w:rsidR="00000000" w:rsidDel="00000000" w:rsidP="00000000" w:rsidRDefault="00000000" w:rsidRPr="00000000" w14:paraId="0000003A">
            <w:pPr>
              <w:jc w:val="center"/>
              <w:rPr>
                <w:color w:val="000000"/>
                <w:sz w:val="18"/>
                <w:szCs w:val="18"/>
                <w:vertAlign w:val="baseline"/>
              </w:rPr>
            </w:pPr>
            <w:r w:rsidDel="00000000" w:rsidR="00000000" w:rsidRPr="00000000">
              <w:rPr>
                <w:color w:val="000000"/>
                <w:sz w:val="18"/>
                <w:szCs w:val="18"/>
                <w:vertAlign w:val="baseline"/>
                <w:rtl w:val="0"/>
              </w:rPr>
              <w:t xml:space="preserve">478</w:t>
            </w:r>
          </w:p>
        </w:tc>
        <w:tc>
          <w:tcPr>
            <w:vAlign w:val="top"/>
          </w:tcPr>
          <w:p w:rsidR="00000000" w:rsidDel="00000000" w:rsidP="00000000" w:rsidRDefault="00000000" w:rsidRPr="00000000" w14:paraId="0000003B">
            <w:pPr>
              <w:jc w:val="center"/>
              <w:rPr>
                <w:color w:val="000000"/>
                <w:sz w:val="18"/>
                <w:szCs w:val="18"/>
                <w:vertAlign w:val="baseline"/>
              </w:rPr>
            </w:pPr>
            <w:r w:rsidDel="00000000" w:rsidR="00000000" w:rsidRPr="00000000">
              <w:rPr>
                <w:color w:val="000000"/>
                <w:sz w:val="18"/>
                <w:szCs w:val="18"/>
                <w:vertAlign w:val="baseline"/>
                <w:rtl w:val="0"/>
              </w:rPr>
              <w:t xml:space="preserve">295.427</w:t>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Fonte: Elaboração própria a partir de informações disponíveis na plataforma E-MEC.</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Destaca-se que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82,53% do conjunto das vagas são na modalidade à distância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ofertadas por 28,87% dos cursos, com significativa concentração de 67,73% das vagas no EAD desenvolvidos em instituições de ensino superior com fins lucrativos. Logo, em termos absolutos, verifica que o ensino presencial engloba 340 cursos, responsáveis pela oferta de 51.599 vagas, ao passo que o EAD - com escala inferior de cursos (138) -, disponibiliza 243.828 vagas. Constata-se, portanto,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um aumento significativo do EAD em Serviço Social nos últimos 15 anos, estimado em 30%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considerando a análise de Pereira (2009), que constatou que a modalidade da educação a distância atingia um pouco mais de 50% da oferta de vagas nos 332 cursos de Serviço Social existentes no país à época. Esse aumento expressa um profundo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processo de mercantilização do ensino superior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uma vez que 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ensino público representa 17,27% dos cursos e apenas 1,92% das vagas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ofertadas no país. Desse modo, é fundamental aprofundar o conhecimento sobre essas tendências da formação graduada em Serviço Social. Na </w:t>
      </w:r>
      <w:r w:rsidDel="00000000" w:rsidR="00000000" w:rsidRPr="00000000">
        <w:rPr>
          <w:sz w:val="24"/>
          <w:szCs w:val="24"/>
          <w:rtl w:val="0"/>
        </w:rPr>
        <w:t xml:space="preserve">sequência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os dados das Tabelas 2 e 3 buscam dar visibilidade às principais instituições de ensino tem atuado na área de Serviço Social na oferta do EAD, considerando inclusive a natureza das mesmas, uma vez que possuem fins lucrativos, embora totalizem um universo menor de cursos (89 de 478), reúnem o maior número de vagas (200.117) ofertadas no país.</w:t>
      </w:r>
    </w:p>
    <w:p w:rsidR="00000000" w:rsidDel="00000000" w:rsidP="00000000" w:rsidRDefault="00000000" w:rsidRPr="00000000" w14:paraId="0000003F">
      <w:pPr>
        <w:jc w:val="center"/>
        <w:rPr>
          <w:b w:val="0"/>
          <w:sz w:val="20"/>
          <w:szCs w:val="20"/>
          <w:vertAlign w:val="baseline"/>
        </w:rPr>
      </w:pPr>
      <w:r w:rsidDel="00000000" w:rsidR="00000000" w:rsidRPr="00000000">
        <w:rPr>
          <w:rtl w:val="0"/>
        </w:rPr>
      </w:r>
    </w:p>
    <w:p w:rsidR="00000000" w:rsidDel="00000000" w:rsidP="00000000" w:rsidRDefault="00000000" w:rsidRPr="00000000" w14:paraId="00000040">
      <w:pPr>
        <w:jc w:val="center"/>
        <w:rPr>
          <w:b w:val="0"/>
          <w:color w:val="000000"/>
          <w:vertAlign w:val="baseline"/>
        </w:rPr>
      </w:pPr>
      <w:r w:rsidDel="00000000" w:rsidR="00000000" w:rsidRPr="00000000">
        <w:rPr>
          <w:b w:val="1"/>
          <w:vertAlign w:val="baseline"/>
          <w:rtl w:val="0"/>
        </w:rPr>
        <w:t xml:space="preserve">Tabela 2: Cursos EAD </w:t>
      </w:r>
      <w:r w:rsidDel="00000000" w:rsidR="00000000" w:rsidRPr="00000000">
        <w:rPr>
          <w:b w:val="1"/>
          <w:color w:val="000000"/>
          <w:vertAlign w:val="baseline"/>
          <w:rtl w:val="0"/>
        </w:rPr>
        <w:t xml:space="preserve">com fins lucrativos com maior oferta de vagas </w:t>
      </w:r>
      <w:r w:rsidDel="00000000" w:rsidR="00000000" w:rsidRPr="00000000">
        <w:rPr>
          <w:rtl w:val="0"/>
        </w:rPr>
      </w:r>
    </w:p>
    <w:p w:rsidR="00000000" w:rsidDel="00000000" w:rsidP="00000000" w:rsidRDefault="00000000" w:rsidRPr="00000000" w14:paraId="00000041">
      <w:pPr>
        <w:rPr>
          <w:sz w:val="10"/>
          <w:szCs w:val="10"/>
          <w:vertAlign w:val="baseline"/>
        </w:rPr>
      </w:pPr>
      <w:r w:rsidDel="00000000" w:rsidR="00000000" w:rsidRPr="00000000">
        <w:rPr>
          <w:rtl w:val="0"/>
        </w:rPr>
      </w:r>
    </w:p>
    <w:tbl>
      <w:tblPr>
        <w:tblStyle w:val="Table2"/>
        <w:tblW w:w="8964.0" w:type="dxa"/>
        <w:jc w:val="left"/>
        <w:tblInd w:w="-108.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5049"/>
        <w:gridCol w:w="90"/>
        <w:gridCol w:w="977"/>
        <w:gridCol w:w="1198"/>
        <w:gridCol w:w="1650"/>
        <w:tblGridChange w:id="0">
          <w:tblGrid>
            <w:gridCol w:w="5049"/>
            <w:gridCol w:w="90"/>
            <w:gridCol w:w="977"/>
            <w:gridCol w:w="1198"/>
            <w:gridCol w:w="1650"/>
          </w:tblGrid>
        </w:tblGridChange>
      </w:tblGrid>
      <w:tr>
        <w:trPr>
          <w:cantSplit w:val="0"/>
          <w:trHeight w:val="288" w:hRule="atLeast"/>
          <w:tblHeader w:val="0"/>
        </w:trPr>
        <w:tc>
          <w:tcPr>
            <w:gridSpan w:val="2"/>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42">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Instituições de ensino </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44">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Nº de vagas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45">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Conceito ENADE</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46">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Início de funcionamento</w:t>
            </w:r>
            <w:r w:rsidDel="00000000" w:rsidR="00000000" w:rsidRPr="00000000">
              <w:rPr>
                <w:rtl w:val="0"/>
              </w:rPr>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47">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Paulista - Unip</w:t>
            </w:r>
            <w:r w:rsidDel="00000000" w:rsidR="00000000" w:rsidRPr="00000000">
              <w:rPr>
                <w:rtl w:val="0"/>
              </w:rPr>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0048">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73.260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4A">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tcBorders>
              <w:left w:color="000000" w:space="0" w:sz="0" w:val="nil"/>
              <w:right w:color="000000" w:space="0" w:sz="0" w:val="nil"/>
            </w:tcBorders>
            <w:shd w:fill="c0c0c0" w:val="clear"/>
            <w:vAlign w:val="top"/>
          </w:tcPr>
          <w:p w:rsidR="00000000" w:rsidDel="00000000" w:rsidP="00000000" w:rsidRDefault="00000000" w:rsidRPr="00000000" w14:paraId="0000004B">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18/02/2008</w:t>
            </w:r>
          </w:p>
        </w:tc>
      </w:tr>
      <w:tr>
        <w:trPr>
          <w:cantSplit w:val="0"/>
          <w:trHeight w:val="288" w:hRule="atLeast"/>
          <w:tblHeader w:val="0"/>
        </w:trPr>
        <w:tc>
          <w:tcPr>
            <w:vAlign w:val="top"/>
          </w:tcPr>
          <w:p w:rsidR="00000000" w:rsidDel="00000000" w:rsidP="00000000" w:rsidRDefault="00000000" w:rsidRPr="00000000" w14:paraId="0000004C">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Anhanguera - Uniderp</w:t>
            </w:r>
            <w:r w:rsidDel="00000000" w:rsidR="00000000" w:rsidRPr="00000000">
              <w:rPr>
                <w:rtl w:val="0"/>
              </w:rPr>
            </w:r>
          </w:p>
        </w:tc>
        <w:tc>
          <w:tcPr>
            <w:gridSpan w:val="2"/>
            <w:vAlign w:val="top"/>
          </w:tcPr>
          <w:p w:rsidR="00000000" w:rsidDel="00000000" w:rsidP="00000000" w:rsidRDefault="00000000" w:rsidRPr="00000000" w14:paraId="0000004D">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16.800</w:t>
            </w:r>
          </w:p>
        </w:tc>
        <w:tc>
          <w:tcPr>
            <w:vAlign w:val="top"/>
          </w:tcPr>
          <w:p w:rsidR="00000000" w:rsidDel="00000000" w:rsidP="00000000" w:rsidRDefault="00000000" w:rsidRPr="00000000" w14:paraId="0000004F">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w:t>
            </w:r>
          </w:p>
        </w:tc>
        <w:tc>
          <w:tcPr>
            <w:vAlign w:val="top"/>
          </w:tcPr>
          <w:p w:rsidR="00000000" w:rsidDel="00000000" w:rsidP="00000000" w:rsidRDefault="00000000" w:rsidRPr="00000000" w14:paraId="00000050">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07/02/2007</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51">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Cesumar - Unicesumar</w:t>
            </w:r>
            <w:r w:rsidDel="00000000" w:rsidR="00000000" w:rsidRPr="00000000">
              <w:rPr>
                <w:rtl w:val="0"/>
              </w:rPr>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0052">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10.000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54">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tcBorders>
              <w:left w:color="000000" w:space="0" w:sz="0" w:val="nil"/>
              <w:right w:color="000000" w:space="0" w:sz="0" w:val="nil"/>
            </w:tcBorders>
            <w:shd w:fill="c0c0c0" w:val="clear"/>
            <w:vAlign w:val="top"/>
          </w:tcPr>
          <w:p w:rsidR="00000000" w:rsidDel="00000000" w:rsidP="00000000" w:rsidRDefault="00000000" w:rsidRPr="00000000" w14:paraId="00000055">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03/02/2014</w:t>
            </w:r>
          </w:p>
        </w:tc>
      </w:tr>
      <w:tr>
        <w:trPr>
          <w:cantSplit w:val="0"/>
          <w:trHeight w:val="288" w:hRule="atLeast"/>
          <w:tblHeader w:val="0"/>
        </w:trPr>
        <w:tc>
          <w:tcPr>
            <w:vAlign w:val="top"/>
          </w:tcPr>
          <w:p w:rsidR="00000000" w:rsidDel="00000000" w:rsidP="00000000" w:rsidRDefault="00000000" w:rsidRPr="00000000" w14:paraId="00000056">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Universitário Leonardo Da Vinci - Uniasselvi </w:t>
            </w:r>
            <w:r w:rsidDel="00000000" w:rsidR="00000000" w:rsidRPr="00000000">
              <w:rPr>
                <w:rtl w:val="0"/>
              </w:rPr>
            </w:r>
          </w:p>
        </w:tc>
        <w:tc>
          <w:tcPr>
            <w:gridSpan w:val="2"/>
            <w:vAlign w:val="top"/>
          </w:tcPr>
          <w:p w:rsidR="00000000" w:rsidDel="00000000" w:rsidP="00000000" w:rsidRDefault="00000000" w:rsidRPr="00000000" w14:paraId="00000057">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7.680</w:t>
            </w:r>
          </w:p>
        </w:tc>
        <w:tc>
          <w:tcPr>
            <w:vAlign w:val="top"/>
          </w:tcPr>
          <w:p w:rsidR="00000000" w:rsidDel="00000000" w:rsidP="00000000" w:rsidRDefault="00000000" w:rsidRPr="00000000" w14:paraId="00000059">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vAlign w:val="top"/>
          </w:tcPr>
          <w:p w:rsidR="00000000" w:rsidDel="00000000" w:rsidP="00000000" w:rsidRDefault="00000000" w:rsidRPr="00000000" w14:paraId="0000005A">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02/05/2008</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5B">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Pitágoras Unopar Anhanguera</w:t>
            </w:r>
            <w:r w:rsidDel="00000000" w:rsidR="00000000" w:rsidRPr="00000000">
              <w:rPr>
                <w:rtl w:val="0"/>
              </w:rPr>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005C">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7.000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5E">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tcBorders>
              <w:left w:color="000000" w:space="0" w:sz="0" w:val="nil"/>
              <w:right w:color="000000" w:space="0" w:sz="0" w:val="nil"/>
            </w:tcBorders>
            <w:shd w:fill="c0c0c0" w:val="clear"/>
            <w:vAlign w:val="top"/>
          </w:tcPr>
          <w:p w:rsidR="00000000" w:rsidDel="00000000" w:rsidP="00000000" w:rsidRDefault="00000000" w:rsidRPr="00000000" w14:paraId="0000005F">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12/02/2007</w:t>
            </w:r>
          </w:p>
        </w:tc>
      </w:tr>
      <w:tr>
        <w:trPr>
          <w:cantSplit w:val="0"/>
          <w:trHeight w:val="288" w:hRule="atLeast"/>
          <w:tblHeader w:val="0"/>
        </w:trPr>
        <w:tc>
          <w:tcPr>
            <w:vAlign w:val="top"/>
          </w:tcPr>
          <w:p w:rsidR="00000000" w:rsidDel="00000000" w:rsidP="00000000" w:rsidRDefault="00000000" w:rsidRPr="00000000" w14:paraId="00000060">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Universitário Fael - Unifale</w:t>
            </w:r>
            <w:r w:rsidDel="00000000" w:rsidR="00000000" w:rsidRPr="00000000">
              <w:rPr>
                <w:rtl w:val="0"/>
              </w:rPr>
            </w:r>
          </w:p>
        </w:tc>
        <w:tc>
          <w:tcPr>
            <w:gridSpan w:val="2"/>
            <w:vAlign w:val="top"/>
          </w:tcPr>
          <w:p w:rsidR="00000000" w:rsidDel="00000000" w:rsidP="00000000" w:rsidRDefault="00000000" w:rsidRPr="00000000" w14:paraId="00000061">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6.000</w:t>
            </w:r>
          </w:p>
        </w:tc>
        <w:tc>
          <w:tcPr>
            <w:vAlign w:val="top"/>
          </w:tcPr>
          <w:p w:rsidR="00000000" w:rsidDel="00000000" w:rsidP="00000000" w:rsidRDefault="00000000" w:rsidRPr="00000000" w14:paraId="00000063">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vAlign w:val="top"/>
          </w:tcPr>
          <w:p w:rsidR="00000000" w:rsidDel="00000000" w:rsidP="00000000" w:rsidRDefault="00000000" w:rsidRPr="00000000" w14:paraId="00000064">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01/03/2019</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65">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 Planalto Do Distrito Federal - Uniplan</w:t>
            </w:r>
            <w:r w:rsidDel="00000000" w:rsidR="00000000" w:rsidRPr="00000000">
              <w:rPr>
                <w:rtl w:val="0"/>
              </w:rPr>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0066">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5.700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68">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tcBorders>
              <w:left w:color="000000" w:space="0" w:sz="0" w:val="nil"/>
              <w:right w:color="000000" w:space="0" w:sz="0" w:val="nil"/>
            </w:tcBorders>
            <w:shd w:fill="c0c0c0" w:val="clear"/>
            <w:vAlign w:val="top"/>
          </w:tcPr>
          <w:p w:rsidR="00000000" w:rsidDel="00000000" w:rsidP="00000000" w:rsidRDefault="00000000" w:rsidRPr="00000000" w14:paraId="00000069">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03/08/2015</w:t>
            </w:r>
          </w:p>
        </w:tc>
      </w:tr>
      <w:tr>
        <w:trPr>
          <w:cantSplit w:val="0"/>
          <w:trHeight w:val="288" w:hRule="atLeast"/>
          <w:tblHeader w:val="0"/>
        </w:trPr>
        <w:tc>
          <w:tcPr>
            <w:vAlign w:val="top"/>
          </w:tcPr>
          <w:p w:rsidR="00000000" w:rsidDel="00000000" w:rsidP="00000000" w:rsidRDefault="00000000" w:rsidRPr="00000000" w14:paraId="0000006A">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 Anhanguera Pitágoras Unopar de Niterói/UnianRJ</w:t>
            </w:r>
            <w:r w:rsidDel="00000000" w:rsidR="00000000" w:rsidRPr="00000000">
              <w:rPr>
                <w:rtl w:val="0"/>
              </w:rPr>
            </w:r>
          </w:p>
        </w:tc>
        <w:tc>
          <w:tcPr>
            <w:gridSpan w:val="2"/>
            <w:vAlign w:val="top"/>
          </w:tcPr>
          <w:p w:rsidR="00000000" w:rsidDel="00000000" w:rsidP="00000000" w:rsidRDefault="00000000" w:rsidRPr="00000000" w14:paraId="0000006B">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3.000</w:t>
            </w:r>
          </w:p>
        </w:tc>
        <w:tc>
          <w:tcPr>
            <w:vAlign w:val="top"/>
          </w:tcPr>
          <w:p w:rsidR="00000000" w:rsidDel="00000000" w:rsidP="00000000" w:rsidRDefault="00000000" w:rsidRPr="00000000" w14:paraId="0000006D">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w:t>
            </w:r>
          </w:p>
        </w:tc>
        <w:tc>
          <w:tcPr>
            <w:vAlign w:val="top"/>
          </w:tcPr>
          <w:p w:rsidR="00000000" w:rsidDel="00000000" w:rsidP="00000000" w:rsidRDefault="00000000" w:rsidRPr="00000000" w14:paraId="0000006E">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10/08/2021</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6F">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 Anhanguera Pitágoras Unopar de Campo Grande</w:t>
            </w:r>
            <w:r w:rsidDel="00000000" w:rsidR="00000000" w:rsidRPr="00000000">
              <w:rPr>
                <w:rtl w:val="0"/>
              </w:rPr>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0070">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3.000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72">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w:t>
            </w:r>
          </w:p>
        </w:tc>
        <w:tc>
          <w:tcPr>
            <w:tcBorders>
              <w:left w:color="000000" w:space="0" w:sz="0" w:val="nil"/>
              <w:right w:color="000000" w:space="0" w:sz="0" w:val="nil"/>
            </w:tcBorders>
            <w:shd w:fill="c0c0c0" w:val="clear"/>
            <w:vAlign w:val="top"/>
          </w:tcPr>
          <w:p w:rsidR="00000000" w:rsidDel="00000000" w:rsidP="00000000" w:rsidRDefault="00000000" w:rsidRPr="00000000" w14:paraId="00000073">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10/08/2021</w:t>
            </w:r>
          </w:p>
        </w:tc>
      </w:tr>
      <w:tr>
        <w:trPr>
          <w:cantSplit w:val="0"/>
          <w:trHeight w:val="288" w:hRule="atLeast"/>
          <w:tblHeader w:val="0"/>
        </w:trPr>
        <w:tc>
          <w:tcPr>
            <w:vAlign w:val="top"/>
          </w:tcPr>
          <w:p w:rsidR="00000000" w:rsidDel="00000000" w:rsidP="00000000" w:rsidRDefault="00000000" w:rsidRPr="00000000" w14:paraId="00000074">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Faculdade Ajes</w:t>
            </w:r>
            <w:r w:rsidDel="00000000" w:rsidR="00000000" w:rsidRPr="00000000">
              <w:rPr>
                <w:rtl w:val="0"/>
              </w:rPr>
            </w:r>
          </w:p>
        </w:tc>
        <w:tc>
          <w:tcPr>
            <w:gridSpan w:val="2"/>
            <w:vAlign w:val="top"/>
          </w:tcPr>
          <w:p w:rsidR="00000000" w:rsidDel="00000000" w:rsidP="00000000" w:rsidRDefault="00000000" w:rsidRPr="00000000" w14:paraId="00000075">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3.000</w:t>
            </w:r>
          </w:p>
        </w:tc>
        <w:tc>
          <w:tcPr>
            <w:vAlign w:val="top"/>
          </w:tcPr>
          <w:p w:rsidR="00000000" w:rsidDel="00000000" w:rsidP="00000000" w:rsidRDefault="00000000" w:rsidRPr="00000000" w14:paraId="00000077">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w:t>
            </w:r>
          </w:p>
        </w:tc>
        <w:tc>
          <w:tcPr>
            <w:vAlign w:val="top"/>
          </w:tcPr>
          <w:p w:rsidR="00000000" w:rsidDel="00000000" w:rsidP="00000000" w:rsidRDefault="00000000" w:rsidRPr="00000000" w14:paraId="00000078">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05/02/2024</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79">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Universitário - Unirb</w:t>
            </w:r>
            <w:r w:rsidDel="00000000" w:rsidR="00000000" w:rsidRPr="00000000">
              <w:rPr>
                <w:rtl w:val="0"/>
              </w:rPr>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007A">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3.000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7C">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w:t>
            </w:r>
          </w:p>
        </w:tc>
        <w:tc>
          <w:tcPr>
            <w:tcBorders>
              <w:left w:color="000000" w:space="0" w:sz="0" w:val="nil"/>
              <w:right w:color="000000" w:space="0" w:sz="0" w:val="nil"/>
            </w:tcBorders>
            <w:shd w:fill="c0c0c0" w:val="clear"/>
            <w:vAlign w:val="top"/>
          </w:tcPr>
          <w:p w:rsidR="00000000" w:rsidDel="00000000" w:rsidP="00000000" w:rsidRDefault="00000000" w:rsidRPr="00000000" w14:paraId="0000007D">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28/05/2019</w:t>
            </w:r>
          </w:p>
        </w:tc>
      </w:tr>
      <w:tr>
        <w:trPr>
          <w:cantSplit w:val="0"/>
          <w:trHeight w:val="288" w:hRule="atLeast"/>
          <w:tblHeader w:val="0"/>
        </w:trPr>
        <w:tc>
          <w:tcPr>
            <w:vAlign w:val="top"/>
          </w:tcPr>
          <w:p w:rsidR="00000000" w:rsidDel="00000000" w:rsidP="00000000" w:rsidRDefault="00000000" w:rsidRPr="00000000" w14:paraId="0000007E">
            <w:pPr>
              <w:tabs>
                <w:tab w:val="left" w:leader="none" w:pos="1717"/>
                <w:tab w:val="left" w:leader="none" w:pos="1849"/>
              </w:tabs>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Universitário Internacional - Uninter</w:t>
            </w:r>
            <w:r w:rsidDel="00000000" w:rsidR="00000000" w:rsidRPr="00000000">
              <w:rPr>
                <w:rtl w:val="0"/>
              </w:rPr>
            </w:r>
          </w:p>
        </w:tc>
        <w:tc>
          <w:tcPr>
            <w:gridSpan w:val="2"/>
            <w:vAlign w:val="top"/>
          </w:tcPr>
          <w:p w:rsidR="00000000" w:rsidDel="00000000" w:rsidP="00000000" w:rsidRDefault="00000000" w:rsidRPr="00000000" w14:paraId="0000007F">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3.000</w:t>
            </w:r>
          </w:p>
        </w:tc>
        <w:tc>
          <w:tcPr>
            <w:vAlign w:val="top"/>
          </w:tcPr>
          <w:p w:rsidR="00000000" w:rsidDel="00000000" w:rsidP="00000000" w:rsidRDefault="00000000" w:rsidRPr="00000000" w14:paraId="00000081">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vAlign w:val="top"/>
          </w:tcPr>
          <w:p w:rsidR="00000000" w:rsidDel="00000000" w:rsidP="00000000" w:rsidRDefault="00000000" w:rsidRPr="00000000" w14:paraId="00000082">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01/08/2015</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83">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Total</w:t>
            </w:r>
            <w:r w:rsidDel="00000000" w:rsidR="00000000" w:rsidRPr="00000000">
              <w:rPr>
                <w:rtl w:val="0"/>
              </w:rPr>
            </w:r>
          </w:p>
        </w:tc>
        <w:tc>
          <w:tcPr>
            <w:gridSpan w:val="2"/>
            <w:tcBorders>
              <w:left w:color="000000" w:space="0" w:sz="0" w:val="nil"/>
              <w:right w:color="000000" w:space="0" w:sz="0" w:val="nil"/>
            </w:tcBorders>
            <w:shd w:fill="c0c0c0" w:val="clear"/>
            <w:vAlign w:val="top"/>
          </w:tcPr>
          <w:p w:rsidR="00000000" w:rsidDel="00000000" w:rsidP="00000000" w:rsidRDefault="00000000" w:rsidRPr="00000000" w14:paraId="00000084">
            <w:pPr>
              <w:spacing w:line="240" w:lineRule="auto"/>
              <w:jc w:val="center"/>
              <w:rPr>
                <w:color w:val="000000"/>
                <w:sz w:val="18"/>
                <w:szCs w:val="18"/>
                <w:vertAlign w:val="baseline"/>
              </w:rPr>
            </w:pPr>
            <w:r w:rsidDel="00000000" w:rsidR="00000000" w:rsidRPr="00000000">
              <w:rPr>
                <w:b w:val="1"/>
                <w:color w:val="000000"/>
                <w:sz w:val="18"/>
                <w:szCs w:val="18"/>
                <w:vertAlign w:val="baseline"/>
                <w:rtl w:val="0"/>
              </w:rPr>
              <w:t xml:space="preserve">141.440</w:t>
            </w:r>
            <w:r w:rsidDel="00000000" w:rsidR="00000000" w:rsidRPr="00000000">
              <w:rPr>
                <w:rtl w:val="0"/>
              </w:rPr>
            </w:r>
          </w:p>
        </w:tc>
        <w:tc>
          <w:tcPr>
            <w:tcBorders>
              <w:left w:color="000000" w:space="0" w:sz="0" w:val="nil"/>
              <w:right w:color="000000" w:space="0" w:sz="0" w:val="nil"/>
            </w:tcBorders>
            <w:shd w:fill="c0c0c0" w:val="clear"/>
            <w:vAlign w:val="top"/>
          </w:tcPr>
          <w:p w:rsidR="00000000" w:rsidDel="00000000" w:rsidP="00000000" w:rsidRDefault="00000000" w:rsidRPr="00000000" w14:paraId="00000086">
            <w:pPr>
              <w:spacing w:line="240" w:lineRule="auto"/>
              <w:jc w:val="center"/>
              <w:rPr>
                <w:color w:val="000000"/>
                <w:sz w:val="18"/>
                <w:szCs w:val="18"/>
                <w:vertAlign w:val="baseline"/>
              </w:rPr>
            </w:pPr>
            <w:r w:rsidDel="00000000" w:rsidR="00000000" w:rsidRPr="00000000">
              <w:rPr>
                <w:rtl w:val="0"/>
              </w:rPr>
            </w:r>
          </w:p>
        </w:tc>
        <w:tc>
          <w:tcPr>
            <w:tcBorders>
              <w:left w:color="000000" w:space="0" w:sz="0" w:val="nil"/>
              <w:right w:color="000000" w:space="0" w:sz="0" w:val="nil"/>
            </w:tcBorders>
            <w:shd w:fill="c0c0c0" w:val="clear"/>
            <w:vAlign w:val="top"/>
          </w:tcPr>
          <w:p w:rsidR="00000000" w:rsidDel="00000000" w:rsidP="00000000" w:rsidRDefault="00000000" w:rsidRPr="00000000" w14:paraId="00000087">
            <w:pPr>
              <w:spacing w:line="240" w:lineRule="auto"/>
              <w:jc w:val="center"/>
              <w:rPr>
                <w:color w:val="000000"/>
                <w:sz w:val="18"/>
                <w:szCs w:val="18"/>
                <w:vertAlign w:val="baseline"/>
              </w:rPr>
            </w:pPr>
            <w:r w:rsidDel="00000000" w:rsidR="00000000" w:rsidRPr="00000000">
              <w:rPr>
                <w:rtl w:val="0"/>
              </w:rPr>
            </w:r>
          </w:p>
        </w:tc>
      </w:tr>
    </w:tbl>
    <w:p w:rsidR="00000000" w:rsidDel="00000000" w:rsidP="00000000" w:rsidRDefault="00000000" w:rsidRPr="00000000" w14:paraId="00000088">
      <w:pPr>
        <w:jc w:val="center"/>
        <w:rPr>
          <w:color w:val="000000"/>
          <w:sz w:val="20"/>
          <w:szCs w:val="20"/>
          <w:vertAlign w:val="baseline"/>
        </w:rPr>
      </w:pPr>
      <w:r w:rsidDel="00000000" w:rsidR="00000000" w:rsidRPr="00000000">
        <w:rPr>
          <w:sz w:val="20"/>
          <w:szCs w:val="20"/>
          <w:vertAlign w:val="baseline"/>
          <w:rtl w:val="0"/>
        </w:rPr>
        <w:t xml:space="preserve">Fonte: Elaboração própria a partir de informações disponíveis no E-MEC.</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Dos dados da Tabela 2 destaca-se que somente 12 cursos, situados em instituições de ensino com fins lucrativos,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são responsáveis pela oferta de 47,87% do conjunto das vagas da área de Serviço Social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ao passo que os demais 77 cursos dessa natureza ofertam 58.677 vagas (19,86%). Verifica-se ainda que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duas corporações empresariais educacionais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Unip, Uniderp/Unopar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totalizam 103.060 vagas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 significativo impacto na formação graduada na área. Além disso, a totalidade dos cursos que já possuem conceito do ENADE é avaliada como insatisfatória (Notas 1 e 2), apesar da maioria deles estarem em funcionamento há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mais de 10 anos (7 de 12).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jc w:val="center"/>
        <w:rPr>
          <w:b w:val="0"/>
          <w:color w:val="000000"/>
          <w:vertAlign w:val="baseline"/>
        </w:rPr>
      </w:pPr>
      <w:r w:rsidDel="00000000" w:rsidR="00000000" w:rsidRPr="00000000">
        <w:rPr>
          <w:b w:val="1"/>
          <w:vertAlign w:val="baseline"/>
          <w:rtl w:val="0"/>
        </w:rPr>
        <w:t xml:space="preserve">Tabela 3: Cursos EAD </w:t>
      </w:r>
      <w:r w:rsidDel="00000000" w:rsidR="00000000" w:rsidRPr="00000000">
        <w:rPr>
          <w:b w:val="1"/>
          <w:color w:val="000000"/>
          <w:vertAlign w:val="baseline"/>
          <w:rtl w:val="0"/>
        </w:rPr>
        <w:t xml:space="preserve">sem fins lucrativos com maior oferta de vagas</w:t>
      </w:r>
      <w:r w:rsidDel="00000000" w:rsidR="00000000" w:rsidRPr="00000000">
        <w:rPr>
          <w:rtl w:val="0"/>
        </w:rPr>
      </w:r>
    </w:p>
    <w:p w:rsidR="00000000" w:rsidDel="00000000" w:rsidP="00000000" w:rsidRDefault="00000000" w:rsidRPr="00000000" w14:paraId="0000008F">
      <w:pPr>
        <w:jc w:val="center"/>
        <w:rPr>
          <w:b w:val="0"/>
          <w:color w:val="000000"/>
          <w:sz w:val="10"/>
          <w:szCs w:val="10"/>
          <w:vertAlign w:val="baseline"/>
        </w:rPr>
      </w:pPr>
      <w:r w:rsidDel="00000000" w:rsidR="00000000" w:rsidRPr="00000000">
        <w:rPr>
          <w:rtl w:val="0"/>
        </w:rPr>
      </w:r>
    </w:p>
    <w:tbl>
      <w:tblPr>
        <w:tblStyle w:val="Table3"/>
        <w:tblW w:w="9074.0" w:type="dxa"/>
        <w:jc w:val="left"/>
        <w:tblInd w:w="-108.0" w:type="dxa"/>
        <w:tblBorders>
          <w:top w:color="000000" w:space="0" w:sz="8" w:val="single"/>
          <w:left w:color="000000" w:space="0" w:sz="0" w:val="nil"/>
          <w:bottom w:color="000000" w:space="0" w:sz="8" w:val="single"/>
          <w:right w:color="000000" w:space="0" w:sz="0" w:val="nil"/>
          <w:insideH w:color="000000" w:space="0" w:sz="0" w:val="nil"/>
          <w:insideV w:color="000000" w:space="0" w:sz="0" w:val="nil"/>
        </w:tblBorders>
        <w:tblLayout w:type="fixed"/>
        <w:tblLook w:val="0000"/>
      </w:tblPr>
      <w:tblGrid>
        <w:gridCol w:w="5403"/>
        <w:gridCol w:w="945"/>
        <w:gridCol w:w="1072"/>
        <w:gridCol w:w="1654"/>
        <w:tblGridChange w:id="0">
          <w:tblGrid>
            <w:gridCol w:w="5403"/>
            <w:gridCol w:w="945"/>
            <w:gridCol w:w="1072"/>
            <w:gridCol w:w="1654"/>
          </w:tblGrid>
        </w:tblGridChange>
      </w:tblGrid>
      <w:tr>
        <w:trPr>
          <w:cantSplit w:val="0"/>
          <w:trHeight w:val="288" w:hRule="atLeast"/>
          <w:tblHeader w:val="0"/>
        </w:trPr>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90">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Instituições de ensino</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91">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Nº de vagas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92">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Conceito ENADE</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top"/>
          </w:tcPr>
          <w:p w:rsidR="00000000" w:rsidDel="00000000" w:rsidP="00000000" w:rsidRDefault="00000000" w:rsidRPr="00000000" w14:paraId="00000093">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Início de funcionamento</w:t>
            </w:r>
            <w:r w:rsidDel="00000000" w:rsidR="00000000" w:rsidRPr="00000000">
              <w:rPr>
                <w:rtl w:val="0"/>
              </w:rPr>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94">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Universitário Inta - Uninta</w:t>
            </w:r>
            <w:r w:rsidDel="00000000" w:rsidR="00000000" w:rsidRPr="00000000">
              <w:rPr>
                <w:rtl w:val="0"/>
              </w:rPr>
            </w:r>
          </w:p>
        </w:tc>
        <w:tc>
          <w:tcPr>
            <w:tcBorders>
              <w:left w:color="000000" w:space="0" w:sz="0" w:val="nil"/>
              <w:right w:color="000000" w:space="0" w:sz="0" w:val="nil"/>
            </w:tcBorders>
            <w:shd w:fill="c0c0c0" w:val="clear"/>
            <w:vAlign w:val="top"/>
          </w:tcPr>
          <w:p w:rsidR="00000000" w:rsidDel="00000000" w:rsidP="00000000" w:rsidRDefault="00000000" w:rsidRPr="00000000" w14:paraId="00000095">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5000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96">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tcBorders>
              <w:left w:color="000000" w:space="0" w:sz="0" w:val="nil"/>
              <w:right w:color="000000" w:space="0" w:sz="0" w:val="nil"/>
            </w:tcBorders>
            <w:shd w:fill="c0c0c0" w:val="clear"/>
            <w:vAlign w:val="top"/>
          </w:tcPr>
          <w:p w:rsidR="00000000" w:rsidDel="00000000" w:rsidP="00000000" w:rsidRDefault="00000000" w:rsidRPr="00000000" w14:paraId="00000097">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01/10/2017</w:t>
            </w:r>
          </w:p>
        </w:tc>
      </w:tr>
      <w:tr>
        <w:trPr>
          <w:cantSplit w:val="0"/>
          <w:trHeight w:val="288" w:hRule="atLeast"/>
          <w:tblHeader w:val="0"/>
        </w:trPr>
        <w:tc>
          <w:tcPr>
            <w:vAlign w:val="top"/>
          </w:tcPr>
          <w:p w:rsidR="00000000" w:rsidDel="00000000" w:rsidP="00000000" w:rsidRDefault="00000000" w:rsidRPr="00000000" w14:paraId="00000098">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Luterana Do Brasil - Ulbra</w:t>
            </w:r>
            <w:r w:rsidDel="00000000" w:rsidR="00000000" w:rsidRPr="00000000">
              <w:rPr>
                <w:rtl w:val="0"/>
              </w:rPr>
            </w:r>
          </w:p>
        </w:tc>
        <w:tc>
          <w:tcPr>
            <w:vAlign w:val="top"/>
          </w:tcPr>
          <w:p w:rsidR="00000000" w:rsidDel="00000000" w:rsidP="00000000" w:rsidRDefault="00000000" w:rsidRPr="00000000" w14:paraId="00000099">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4000</w:t>
            </w:r>
          </w:p>
        </w:tc>
        <w:tc>
          <w:tcPr>
            <w:vAlign w:val="top"/>
          </w:tcPr>
          <w:p w:rsidR="00000000" w:rsidDel="00000000" w:rsidP="00000000" w:rsidRDefault="00000000" w:rsidRPr="00000000" w14:paraId="0000009A">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w:t>
            </w:r>
          </w:p>
        </w:tc>
        <w:tc>
          <w:tcPr>
            <w:vAlign w:val="top"/>
          </w:tcPr>
          <w:p w:rsidR="00000000" w:rsidDel="00000000" w:rsidP="00000000" w:rsidRDefault="00000000" w:rsidRPr="00000000" w14:paraId="0000009B">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31/03/2008</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9C">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Cândido Mendes - Ucam</w:t>
            </w:r>
            <w:r w:rsidDel="00000000" w:rsidR="00000000" w:rsidRPr="00000000">
              <w:rPr>
                <w:rtl w:val="0"/>
              </w:rPr>
            </w:r>
          </w:p>
        </w:tc>
        <w:tc>
          <w:tcPr>
            <w:tcBorders>
              <w:left w:color="000000" w:space="0" w:sz="0" w:val="nil"/>
              <w:right w:color="000000" w:space="0" w:sz="0" w:val="nil"/>
            </w:tcBorders>
            <w:shd w:fill="c0c0c0" w:val="clear"/>
            <w:vAlign w:val="top"/>
          </w:tcPr>
          <w:p w:rsidR="00000000" w:rsidDel="00000000" w:rsidP="00000000" w:rsidRDefault="00000000" w:rsidRPr="00000000" w14:paraId="0000009D">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3091</w:t>
            </w:r>
          </w:p>
        </w:tc>
        <w:tc>
          <w:tcPr>
            <w:tcBorders>
              <w:left w:color="000000" w:space="0" w:sz="0" w:val="nil"/>
              <w:right w:color="000000" w:space="0" w:sz="0" w:val="nil"/>
            </w:tcBorders>
            <w:shd w:fill="c0c0c0" w:val="clear"/>
            <w:vAlign w:val="top"/>
          </w:tcPr>
          <w:p w:rsidR="00000000" w:rsidDel="00000000" w:rsidP="00000000" w:rsidRDefault="00000000" w:rsidRPr="00000000" w14:paraId="0000009E">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w:t>
            </w:r>
          </w:p>
        </w:tc>
        <w:tc>
          <w:tcPr>
            <w:tcBorders>
              <w:left w:color="000000" w:space="0" w:sz="0" w:val="nil"/>
              <w:right w:color="000000" w:space="0" w:sz="0" w:val="nil"/>
            </w:tcBorders>
            <w:shd w:fill="c0c0c0" w:val="clear"/>
            <w:vAlign w:val="top"/>
          </w:tcPr>
          <w:p w:rsidR="00000000" w:rsidDel="00000000" w:rsidP="00000000" w:rsidRDefault="00000000" w:rsidRPr="00000000" w14:paraId="0000009F">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11/02/2019</w:t>
            </w:r>
          </w:p>
        </w:tc>
      </w:tr>
      <w:tr>
        <w:trPr>
          <w:cantSplit w:val="0"/>
          <w:trHeight w:val="288" w:hRule="atLeast"/>
          <w:tblHeader w:val="0"/>
        </w:trPr>
        <w:tc>
          <w:tcPr>
            <w:vAlign w:val="top"/>
          </w:tcPr>
          <w:p w:rsidR="00000000" w:rsidDel="00000000" w:rsidP="00000000" w:rsidRDefault="00000000" w:rsidRPr="00000000" w14:paraId="000000A0">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Universitário Adventista de São Paulo - Unasp</w:t>
            </w:r>
            <w:r w:rsidDel="00000000" w:rsidR="00000000" w:rsidRPr="00000000">
              <w:rPr>
                <w:rtl w:val="0"/>
              </w:rPr>
            </w:r>
          </w:p>
        </w:tc>
        <w:tc>
          <w:tcPr>
            <w:vAlign w:val="top"/>
          </w:tcPr>
          <w:p w:rsidR="00000000" w:rsidDel="00000000" w:rsidP="00000000" w:rsidRDefault="00000000" w:rsidRPr="00000000" w14:paraId="000000A1">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3480</w:t>
            </w:r>
          </w:p>
        </w:tc>
        <w:tc>
          <w:tcPr>
            <w:vAlign w:val="top"/>
          </w:tcPr>
          <w:p w:rsidR="00000000" w:rsidDel="00000000" w:rsidP="00000000" w:rsidRDefault="00000000" w:rsidRPr="00000000" w14:paraId="000000A2">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 --</w:t>
            </w:r>
          </w:p>
        </w:tc>
        <w:tc>
          <w:tcPr>
            <w:vAlign w:val="top"/>
          </w:tcPr>
          <w:p w:rsidR="00000000" w:rsidDel="00000000" w:rsidP="00000000" w:rsidRDefault="00000000" w:rsidRPr="00000000" w14:paraId="000000A3">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05/02/2024</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A4">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Universitário da Grande Dourados - Unigran</w:t>
            </w:r>
            <w:r w:rsidDel="00000000" w:rsidR="00000000" w:rsidRPr="00000000">
              <w:rPr>
                <w:rtl w:val="0"/>
              </w:rPr>
            </w:r>
          </w:p>
        </w:tc>
        <w:tc>
          <w:tcPr>
            <w:tcBorders>
              <w:left w:color="000000" w:space="0" w:sz="0" w:val="nil"/>
              <w:right w:color="000000" w:space="0" w:sz="0" w:val="nil"/>
            </w:tcBorders>
            <w:shd w:fill="c0c0c0" w:val="clear"/>
            <w:vAlign w:val="top"/>
          </w:tcPr>
          <w:p w:rsidR="00000000" w:rsidDel="00000000" w:rsidP="00000000" w:rsidRDefault="00000000" w:rsidRPr="00000000" w14:paraId="000000A5">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3000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A6">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 2</w:t>
            </w:r>
          </w:p>
        </w:tc>
        <w:tc>
          <w:tcPr>
            <w:tcBorders>
              <w:left w:color="000000" w:space="0" w:sz="0" w:val="nil"/>
              <w:right w:color="000000" w:space="0" w:sz="0" w:val="nil"/>
            </w:tcBorders>
            <w:shd w:fill="c0c0c0" w:val="clear"/>
            <w:vAlign w:val="top"/>
          </w:tcPr>
          <w:p w:rsidR="00000000" w:rsidDel="00000000" w:rsidP="00000000" w:rsidRDefault="00000000" w:rsidRPr="00000000" w14:paraId="000000A7">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01/08/2008</w:t>
            </w:r>
          </w:p>
        </w:tc>
      </w:tr>
      <w:tr>
        <w:trPr>
          <w:cantSplit w:val="0"/>
          <w:trHeight w:val="288" w:hRule="atLeast"/>
          <w:tblHeader w:val="0"/>
        </w:trPr>
        <w:tc>
          <w:tcPr>
            <w:vAlign w:val="top"/>
          </w:tcPr>
          <w:p w:rsidR="00000000" w:rsidDel="00000000" w:rsidP="00000000" w:rsidRDefault="00000000" w:rsidRPr="00000000" w14:paraId="000000A8">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Santo Amaro - Unisa </w:t>
            </w:r>
            <w:r w:rsidDel="00000000" w:rsidR="00000000" w:rsidRPr="00000000">
              <w:rPr>
                <w:rtl w:val="0"/>
              </w:rPr>
            </w:r>
          </w:p>
        </w:tc>
        <w:tc>
          <w:tcPr>
            <w:vAlign w:val="top"/>
          </w:tcPr>
          <w:p w:rsidR="00000000" w:rsidDel="00000000" w:rsidP="00000000" w:rsidRDefault="00000000" w:rsidRPr="00000000" w14:paraId="000000A9">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2300</w:t>
            </w:r>
          </w:p>
        </w:tc>
        <w:tc>
          <w:tcPr>
            <w:vAlign w:val="top"/>
          </w:tcPr>
          <w:p w:rsidR="00000000" w:rsidDel="00000000" w:rsidP="00000000" w:rsidRDefault="00000000" w:rsidRPr="00000000" w14:paraId="000000AA">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 2</w:t>
            </w:r>
          </w:p>
        </w:tc>
        <w:tc>
          <w:tcPr>
            <w:vAlign w:val="top"/>
          </w:tcPr>
          <w:p w:rsidR="00000000" w:rsidDel="00000000" w:rsidP="00000000" w:rsidRDefault="00000000" w:rsidRPr="00000000" w14:paraId="000000AB">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22/04/2008</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AC">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Salgado de Oliveira - Universo</w:t>
            </w:r>
            <w:r w:rsidDel="00000000" w:rsidR="00000000" w:rsidRPr="00000000">
              <w:rPr>
                <w:rtl w:val="0"/>
              </w:rPr>
            </w:r>
          </w:p>
        </w:tc>
        <w:tc>
          <w:tcPr>
            <w:tcBorders>
              <w:left w:color="000000" w:space="0" w:sz="0" w:val="nil"/>
              <w:right w:color="000000" w:space="0" w:sz="0" w:val="nil"/>
            </w:tcBorders>
            <w:shd w:fill="c0c0c0" w:val="clear"/>
            <w:vAlign w:val="top"/>
          </w:tcPr>
          <w:p w:rsidR="00000000" w:rsidDel="00000000" w:rsidP="00000000" w:rsidRDefault="00000000" w:rsidRPr="00000000" w14:paraId="000000AD">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2000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AE">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 --</w:t>
            </w:r>
          </w:p>
        </w:tc>
        <w:tc>
          <w:tcPr>
            <w:tcBorders>
              <w:left w:color="000000" w:space="0" w:sz="0" w:val="nil"/>
              <w:right w:color="000000" w:space="0" w:sz="0" w:val="nil"/>
            </w:tcBorders>
            <w:shd w:fill="c0c0c0" w:val="clear"/>
            <w:vAlign w:val="top"/>
          </w:tcPr>
          <w:p w:rsidR="00000000" w:rsidDel="00000000" w:rsidP="00000000" w:rsidRDefault="00000000" w:rsidRPr="00000000" w14:paraId="000000AF">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12/09/2010</w:t>
            </w:r>
          </w:p>
        </w:tc>
      </w:tr>
      <w:tr>
        <w:trPr>
          <w:cantSplit w:val="0"/>
          <w:trHeight w:val="288" w:hRule="atLeast"/>
          <w:tblHeader w:val="0"/>
        </w:trPr>
        <w:tc>
          <w:tcPr>
            <w:vAlign w:val="top"/>
          </w:tcPr>
          <w:p w:rsidR="00000000" w:rsidDel="00000000" w:rsidP="00000000" w:rsidRDefault="00000000" w:rsidRPr="00000000" w14:paraId="000000B0">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Centro Universitário Doctum de Teófilo Otoni - Unidoctum</w:t>
            </w:r>
            <w:r w:rsidDel="00000000" w:rsidR="00000000" w:rsidRPr="00000000">
              <w:rPr>
                <w:rtl w:val="0"/>
              </w:rPr>
            </w:r>
          </w:p>
        </w:tc>
        <w:tc>
          <w:tcPr>
            <w:vAlign w:val="top"/>
          </w:tcPr>
          <w:p w:rsidR="00000000" w:rsidDel="00000000" w:rsidP="00000000" w:rsidRDefault="00000000" w:rsidRPr="00000000" w14:paraId="000000B1">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1800</w:t>
            </w:r>
          </w:p>
        </w:tc>
        <w:tc>
          <w:tcPr>
            <w:vAlign w:val="top"/>
          </w:tcPr>
          <w:p w:rsidR="00000000" w:rsidDel="00000000" w:rsidP="00000000" w:rsidRDefault="00000000" w:rsidRPr="00000000" w14:paraId="000000B2">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 2</w:t>
            </w:r>
          </w:p>
        </w:tc>
        <w:tc>
          <w:tcPr>
            <w:vAlign w:val="top"/>
          </w:tcPr>
          <w:p w:rsidR="00000000" w:rsidDel="00000000" w:rsidP="00000000" w:rsidRDefault="00000000" w:rsidRPr="00000000" w14:paraId="000000B3">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11/03/2019</w:t>
            </w:r>
          </w:p>
        </w:tc>
      </w:tr>
      <w:tr>
        <w:trPr>
          <w:cantSplit w:val="0"/>
          <w:trHeight w:val="288" w:hRule="atLeast"/>
          <w:tblHeader w:val="0"/>
        </w:trPr>
        <w:tc>
          <w:tcPr>
            <w:tcBorders>
              <w:left w:color="000000" w:space="0" w:sz="0" w:val="nil"/>
              <w:right w:color="000000" w:space="0" w:sz="0" w:val="nil"/>
            </w:tcBorders>
            <w:shd w:fill="c0c0c0" w:val="clear"/>
            <w:vAlign w:val="top"/>
          </w:tcPr>
          <w:p w:rsidR="00000000" w:rsidDel="00000000" w:rsidP="00000000" w:rsidRDefault="00000000" w:rsidRPr="00000000" w14:paraId="000000B4">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Universidade Ceuma - Uniceuma</w:t>
            </w:r>
            <w:r w:rsidDel="00000000" w:rsidR="00000000" w:rsidRPr="00000000">
              <w:rPr>
                <w:rtl w:val="0"/>
              </w:rPr>
            </w:r>
          </w:p>
        </w:tc>
        <w:tc>
          <w:tcPr>
            <w:tcBorders>
              <w:left w:color="000000" w:space="0" w:sz="0" w:val="nil"/>
              <w:right w:color="000000" w:space="0" w:sz="0" w:val="nil"/>
            </w:tcBorders>
            <w:shd w:fill="c0c0c0" w:val="clear"/>
            <w:vAlign w:val="top"/>
          </w:tcPr>
          <w:p w:rsidR="00000000" w:rsidDel="00000000" w:rsidP="00000000" w:rsidRDefault="00000000" w:rsidRPr="00000000" w14:paraId="000000B5">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1300</w:t>
            </w:r>
          </w:p>
        </w:tc>
        <w:tc>
          <w:tcPr>
            <w:tcBorders>
              <w:left w:color="000000" w:space="0" w:sz="0" w:val="nil"/>
              <w:right w:color="000000" w:space="0" w:sz="0" w:val="nil"/>
            </w:tcBorders>
            <w:shd w:fill="c0c0c0" w:val="clear"/>
            <w:vAlign w:val="top"/>
          </w:tcPr>
          <w:p w:rsidR="00000000" w:rsidDel="00000000" w:rsidP="00000000" w:rsidRDefault="00000000" w:rsidRPr="00000000" w14:paraId="000000B6">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3</w:t>
            </w:r>
          </w:p>
        </w:tc>
        <w:tc>
          <w:tcPr>
            <w:tcBorders>
              <w:left w:color="000000" w:space="0" w:sz="0" w:val="nil"/>
              <w:right w:color="000000" w:space="0" w:sz="0" w:val="nil"/>
            </w:tcBorders>
            <w:shd w:fill="c0c0c0" w:val="clear"/>
            <w:vAlign w:val="top"/>
          </w:tcPr>
          <w:p w:rsidR="00000000" w:rsidDel="00000000" w:rsidP="00000000" w:rsidRDefault="00000000" w:rsidRPr="00000000" w14:paraId="000000B7">
            <w:pPr>
              <w:spacing w:line="240" w:lineRule="auto"/>
              <w:jc w:val="center"/>
              <w:rPr>
                <w:color w:val="000000"/>
                <w:sz w:val="18"/>
                <w:szCs w:val="18"/>
                <w:vertAlign w:val="baseline"/>
              </w:rPr>
            </w:pPr>
            <w:r w:rsidDel="00000000" w:rsidR="00000000" w:rsidRPr="00000000">
              <w:rPr>
                <w:color w:val="000000"/>
                <w:sz w:val="18"/>
                <w:szCs w:val="18"/>
                <w:vertAlign w:val="baseline"/>
                <w:rtl w:val="0"/>
              </w:rPr>
              <w:t xml:space="preserve">08/05/2023</w:t>
            </w:r>
          </w:p>
        </w:tc>
      </w:tr>
      <w:tr>
        <w:trPr>
          <w:cantSplit w:val="0"/>
          <w:trHeight w:val="288" w:hRule="atLeast"/>
          <w:tblHeader w:val="0"/>
        </w:trPr>
        <w:tc>
          <w:tcPr>
            <w:vAlign w:val="top"/>
          </w:tcPr>
          <w:p w:rsidR="00000000" w:rsidDel="00000000" w:rsidP="00000000" w:rsidRDefault="00000000" w:rsidRPr="00000000" w14:paraId="000000B8">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B9">
            <w:pPr>
              <w:spacing w:line="240" w:lineRule="auto"/>
              <w:jc w:val="center"/>
              <w:rPr>
                <w:b w:val="0"/>
                <w:color w:val="000000"/>
                <w:sz w:val="18"/>
                <w:szCs w:val="18"/>
                <w:vertAlign w:val="baseline"/>
              </w:rPr>
            </w:pPr>
            <w:r w:rsidDel="00000000" w:rsidR="00000000" w:rsidRPr="00000000">
              <w:rPr>
                <w:b w:val="1"/>
                <w:color w:val="000000"/>
                <w:sz w:val="18"/>
                <w:szCs w:val="18"/>
                <w:vertAlign w:val="baseline"/>
                <w:rtl w:val="0"/>
              </w:rPr>
              <w:t xml:space="preserve">20.971</w:t>
            </w:r>
            <w:r w:rsidDel="00000000" w:rsidR="00000000" w:rsidRPr="00000000">
              <w:rPr>
                <w:rtl w:val="0"/>
              </w:rPr>
            </w:r>
          </w:p>
        </w:tc>
        <w:tc>
          <w:tcPr>
            <w:vAlign w:val="top"/>
          </w:tcPr>
          <w:p w:rsidR="00000000" w:rsidDel="00000000" w:rsidP="00000000" w:rsidRDefault="00000000" w:rsidRPr="00000000" w14:paraId="000000BA">
            <w:pPr>
              <w:spacing w:line="240" w:lineRule="auto"/>
              <w:jc w:val="center"/>
              <w:rPr>
                <w:color w:val="000000"/>
                <w:sz w:val="18"/>
                <w:szCs w:val="18"/>
                <w:vertAlign w:val="baseline"/>
              </w:rPr>
            </w:pPr>
            <w:r w:rsidDel="00000000" w:rsidR="00000000" w:rsidRPr="00000000">
              <w:rPr>
                <w:rtl w:val="0"/>
              </w:rPr>
            </w:r>
          </w:p>
        </w:tc>
        <w:tc>
          <w:tcPr>
            <w:vAlign w:val="top"/>
          </w:tcPr>
          <w:p w:rsidR="00000000" w:rsidDel="00000000" w:rsidP="00000000" w:rsidRDefault="00000000" w:rsidRPr="00000000" w14:paraId="000000BB">
            <w:pPr>
              <w:spacing w:line="240" w:lineRule="auto"/>
              <w:jc w:val="center"/>
              <w:rPr>
                <w:color w:val="000000"/>
                <w:sz w:val="18"/>
                <w:szCs w:val="18"/>
                <w:vertAlign w:val="baseline"/>
              </w:rPr>
            </w:pPr>
            <w:r w:rsidDel="00000000" w:rsidR="00000000" w:rsidRPr="00000000">
              <w:rPr>
                <w:rtl w:val="0"/>
              </w:rPr>
            </w:r>
          </w:p>
        </w:tc>
      </w:tr>
    </w:tbl>
    <w:p w:rsidR="00000000" w:rsidDel="00000000" w:rsidP="00000000" w:rsidRDefault="00000000" w:rsidRPr="00000000" w14:paraId="000000BC">
      <w:pPr>
        <w:jc w:val="center"/>
        <w:rPr>
          <w:color w:val="000000"/>
          <w:sz w:val="20"/>
          <w:szCs w:val="20"/>
          <w:vertAlign w:val="baseline"/>
        </w:rPr>
      </w:pPr>
      <w:r w:rsidDel="00000000" w:rsidR="00000000" w:rsidRPr="00000000">
        <w:rPr>
          <w:sz w:val="20"/>
          <w:szCs w:val="20"/>
          <w:vertAlign w:val="baseline"/>
          <w:rtl w:val="0"/>
        </w:rPr>
        <w:t xml:space="preserve">Fonte: Elaboração própria a partir de informações disponíveis no E-MEC.</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base nos dados da Tabela 3 verifica-se que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9 cursos representam 47,97% das vagas ofertadas em instituições sem fins lucrativos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escalas inferiores aos da tabela 5, embora duas corporações – Uninta e Ulbra – tenham incidência significativa na formação no país. Nota-se a mesma tendência de índices insatisfatórios no ENADE, com maior universo de cursos criados recentemente. Registra-se ainda que os demais 40 cursos dessa natureza totalizam 22.740 vagas, poucos na escala de 1.000, seguidos de índices inferiores diversos.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Logo, é importante que área de Serviço Social, seja no âmbito da pesquisa como via ações das entidades da categoria, aprofunde o conhecimento sobre essas instituições educacionais e como as mesmas vêm atuando na formação da área.  tendo em vista construir estratégias de resistências aos impactos de EAD, evidenciando sua incompatibilidade com as Diretrizes Curriculares da ABEPSS (1996), explicitando os limites do “novo” marco regulatório em processo de implantação no país.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presente trabalho buscou apontar os aspectos centrais do “novo” marco regulatório do EAD, demonstrando suas contradições e limites, com destaque para seus princípios, terminologias educacionais, formatos de cursos, corpo docente e obrigatoriedade de atividades presenciais. Visou apontar elementos para o debate da vasta expansão do EAD nos cursos de graduação de Serviço Social no Brasil, tendo em vista contribuir para a construção de ações conjuntas em defesa da qualidade da formação em Serviço Social. Em síntese, considerando os dados apresentados, destacam-se os profundos impactos do EAD na formação em Serviço Social, que atualmente atinge 82,53% do conjunto das vagas ofertadas no país, sendo que 21 cursos concentram 54,97% das mesmas.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Processo que representa uma profunda mercantilização do ensino superior, apoiada em grandes conglomerados educacionais, predominantemente de caráter empresarial, na oferta de um ensino massificado e precarizado. Diante deste cenário, pontua-se que a pesquisa acerca da expansão da oferta do EAD em Serviço Social é fundamental para provocar o debate sobre esta conjuntura e fomentar ações das entidades da categoria, considerando as diretrizes postas pelo “novo” marco regulatório do EAD no país, bem com a defesa intransigente do projeto formativo consubstanciado das Diretrizes Curriculares da ABEPSS (1996), incompatível com essa modalidade ensino.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ABEPSS.</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 Política Nacional de Estágio da Associação Brasileira de Ensino e Pesquisa em Serviço Social - ABEPSS.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Brasília, DF: ABEPSS, 2010.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 Diretrizes gerais para o curso de Serviço Social. Rio de Janeiro, RJ: ABEPSS, 1996.</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  CRESS/RJ; CFESS; ENESSO.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Trabalho e ensino remoto emergencial.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Brasília, DF: ABEPSS; CFESS; CRESS/RJ; ENESSO, 23 jun. 2020.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BRASIL.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Lei nº 9.394, de 20 de dezembro de 1996.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Estabelece as diretrizes e bases da educação nacional. Brasília, DF: Presidência da República, 1996.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Decreto nº 12.456, de 19 de maio de 2025.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Dispõe sobre a oferta de educação a distância por instituições de educação superior. Brasília, DF: Presidência da República, 2025.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 Ministério da Educação.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Portaria MEC nº 2.117, de 6 de dezembro de 2019</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Dispõe sobre a oferta de carga horária na modalidade de Ensino a Distância - EaD em cursos de graduação presenciais. Diário Oficial da União:</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Brasília, DF, n. 239, p. 131, 11 dez. 2019.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Portaria MEC nº 544, de 16 de junho de 2020</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Dispõe sobre a substituição das aulas presenciais por aulas em meios digitais durante a pandemia do novo coronavírus - Covid-19. Diário Oficial da União Brasília, DF, n. 114, p. 62, 17 jun. 2020.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Portaria MEC nº 1.838, de 14 de setembro de 2023</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Dispõe sobre consulta pública para elaboração de proposta de regulamentação da Educação a Distância – EaD. Diário Oficial da União: Brasília, DF, n. 177, p. 160, 15 set. 2023.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Portaria MEC nº 528, de 6 de junho de 2024</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Estabelece prazo para criação de novos referenciais de qualidade e marco regulatório cursos de graduação na modalidade a distância. Diário Oficial da União: Brasília, DF, n. 108, p. 1, 07 jun. 2024.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highlight w:val="white"/>
          <w:u w:val="none"/>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Portaria MEC nº 378, de 19 de maio de 2025</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Dispõe sobre os formatos de oferta dos cursos superiores de graduação. Diário Oficial da União: Brasília, DF, n. 93, p. 103, 20 maio 2025.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Portaria MEC nº 381, de 20 de maio de 2025</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Dispõe sobre as regras de transição para a aplicação do Decreto nº 12.456, de 19 de maio de 2025. Diário Oficial da União: Brasília, DF, n. 94, p. 59, 21 maio 2025. </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CFESS.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Resolução CFESS nº 533, de 29 de setembro de 2008.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Regulamenta a Supervisão Direta de Estágio no Serviço Social. Brasília, DF: CFESS, 2008.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 CFESS Manifesta -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Educação não é fast-food: diga não para a graduação à distância em Serviço Social. Brasília, DF: CFESS, 25 maio 2011.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Sobre a incompatibilidade entre graduação à distância e serviço social: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volume 1.</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Brasília, DF: CFESS, 2015.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CNS.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Recomendação nº 040, de 06 de dezembro de 2024</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Recomenda ao MEC a exigência ensino presencial para os cursos da área da saúde. Brasília; CNS, 2024.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Resolução nº 218, de 06 de março de 1997</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Brasília; CNS, 1997. </w:t>
      </w:r>
    </w:p>
    <w:p w:rsidR="00000000" w:rsidDel="00000000" w:rsidP="00000000" w:rsidRDefault="00000000" w:rsidRPr="00000000" w14:paraId="000000D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 w:right="0" w:hanging="2"/>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PEREIRA, L. D. Mercantilização do ensino superior, educação à distância e Serviço Social.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Katálysis</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Florianópolis v. 12 n. 2 p. 268-277 jul./dez. 2009.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 Expansão dos cursos de Serviço Social na modalidade de EAD: direito à educação ou discriminação educacional?.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SER Social</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Brasília, v. 14, n. 30, p. 30-49, jan./jun. 2012.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SILVEIRA, C.G. N.; COSTA, T.C.M. </w:t>
      </w: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Serviço Social &amp; Sociedade</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São Paulo, v. 147(1), e-6628413, 2024. Mercantilização do ensino superior no Brasil e os rebatimentos no Serviço Social. </w:t>
      </w:r>
    </w:p>
    <w:p w:rsidR="00000000" w:rsidDel="00000000" w:rsidP="00000000" w:rsidRDefault="00000000" w:rsidRPr="00000000" w14:paraId="000000DB">
      <w:pPr>
        <w:spacing w:line="240" w:lineRule="auto"/>
        <w:rPr>
          <w:vertAlign w:val="baseline"/>
        </w:rPr>
      </w:pPr>
      <w:r w:rsidDel="00000000" w:rsidR="00000000" w:rsidRPr="00000000">
        <w:rPr>
          <w:rtl w:val="0"/>
        </w:rPr>
      </w:r>
    </w:p>
    <w:p w:rsidR="00000000" w:rsidDel="00000000" w:rsidP="00000000" w:rsidRDefault="00000000" w:rsidRPr="00000000" w14:paraId="000000DC">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7" w:type="default"/>
      <w:headerReference r:id="rId8" w:type="even"/>
      <w:pgSz w:h="16834" w:w="11909" w:orient="portrait"/>
      <w:pgMar w:bottom="1077" w:top="1588" w:left="1588" w:right="1077" w:header="340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Doutora em Serviço Social. Universidade Federal do Rio Grande do Sul – </w:t>
      </w:r>
      <w:hyperlink r:id="rId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thaisatcloss@gmail.com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Graduação em Serviço Social. Universidade Federal do Rio Grande do Sul – </w:t>
      </w:r>
      <w:hyperlink r:id="rId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lauralemosdomingues@gmail.com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footnote>
  <w:footnote w:id="2">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Graduação em Serviço Social. Universidade Federal do Rio Grande do Sul – </w:t>
      </w:r>
      <w:hyperlink r:id="rId3">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renata.gosv@gmail.com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footnote>
  <w:footnote w:id="3">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Esse processo foi acompanhado por inúmeras ações das entidades, tais como: o enfrentamento do tema a partir do estágio – com destaque para a Resolução do CFESS nº 533/2008 (CFESS, 2008) e Política Nacional de Estágio da ABEPSS (ABEPSS, 2010) -, para a campanha "Educação não é fast-food: diga não para a graduação à distância em Serviço Social" (ABEPSS, 2011) e alvo de ação judicial; e especialmente, pelo acúmulo de debates e posicionamento expresso na publicação da brochura “Sobre a incompatibilidade entre graduação à distância e serviço social” (CFESS, 2015).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2.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thaisatcloss@gmail.com" TargetMode="External"/><Relationship Id="rId2" Type="http://schemas.openxmlformats.org/officeDocument/2006/relationships/hyperlink" Target="mailto:lauralemosdomingues@gmail.com" TargetMode="External"/><Relationship Id="rId3" Type="http://schemas.openxmlformats.org/officeDocument/2006/relationships/hyperlink" Target="mailto:renata.gosv@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