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7A0CA" w14:textId="77777777" w:rsidR="00076AA8" w:rsidRDefault="00B7337D">
      <w:pPr>
        <w:spacing w:line="360" w:lineRule="auto"/>
        <w:ind w:left="0"/>
        <w:jc w:val="center"/>
        <w:rPr>
          <w:sz w:val="24"/>
          <w:szCs w:val="24"/>
        </w:rPr>
      </w:pPr>
      <w:r>
        <w:rPr>
          <w:b/>
          <w:sz w:val="24"/>
          <w:szCs w:val="24"/>
        </w:rPr>
        <w:t>AÇÃO EXTENSIONISTA E DIFUSÃO UNIVERSITÁRIA:</w:t>
      </w:r>
      <w:r>
        <w:rPr>
          <w:sz w:val="24"/>
          <w:szCs w:val="24"/>
        </w:rPr>
        <w:t xml:space="preserve"> o projeto “Universidade de Portas Abertas” do PET Espaços Sociopedagógicos</w:t>
      </w:r>
    </w:p>
    <w:p w14:paraId="20004152" w14:textId="77777777" w:rsidR="00076AA8" w:rsidRDefault="00076AA8">
      <w:pPr>
        <w:spacing w:line="360" w:lineRule="auto"/>
        <w:ind w:left="0"/>
        <w:jc w:val="center"/>
        <w:rPr>
          <w:sz w:val="24"/>
          <w:szCs w:val="24"/>
        </w:rPr>
      </w:pPr>
    </w:p>
    <w:p w14:paraId="44D6BBC2" w14:textId="55DDB55A" w:rsidR="00076AA8" w:rsidRDefault="00B7337D">
      <w:pPr>
        <w:widowControl w:val="0"/>
        <w:spacing w:line="360" w:lineRule="auto"/>
        <w:ind w:left="0" w:right="82"/>
        <w:jc w:val="right"/>
        <w:rPr>
          <w:sz w:val="24"/>
          <w:szCs w:val="24"/>
        </w:rPr>
      </w:pPr>
      <w:r>
        <w:rPr>
          <w:sz w:val="24"/>
          <w:szCs w:val="24"/>
        </w:rPr>
        <w:t>ILKA CRISTINA DINIZ PEREIRA</w:t>
      </w:r>
      <w:r>
        <w:rPr>
          <w:sz w:val="24"/>
          <w:szCs w:val="24"/>
          <w:vertAlign w:val="superscript"/>
        </w:rPr>
        <w:footnoteReference w:id="1"/>
      </w:r>
      <w:r>
        <w:rPr>
          <w:sz w:val="24"/>
          <w:szCs w:val="24"/>
        </w:rPr>
        <w:t xml:space="preserve"> </w:t>
      </w:r>
    </w:p>
    <w:p w14:paraId="7CEDDA90" w14:textId="77777777" w:rsidR="00076AA8" w:rsidRDefault="00B7337D">
      <w:pPr>
        <w:widowControl w:val="0"/>
        <w:spacing w:line="360" w:lineRule="auto"/>
        <w:ind w:left="0" w:right="82"/>
        <w:jc w:val="right"/>
        <w:rPr>
          <w:sz w:val="24"/>
          <w:szCs w:val="24"/>
        </w:rPr>
      </w:pPr>
      <w:r>
        <w:rPr>
          <w:sz w:val="24"/>
          <w:szCs w:val="24"/>
        </w:rPr>
        <w:t>EVELIN PEREIRA MUNIZ</w:t>
      </w:r>
      <w:r>
        <w:rPr>
          <w:sz w:val="24"/>
          <w:szCs w:val="24"/>
          <w:vertAlign w:val="superscript"/>
        </w:rPr>
        <w:footnoteReference w:id="2"/>
      </w:r>
    </w:p>
    <w:p w14:paraId="4BE6C564" w14:textId="77777777" w:rsidR="00076AA8" w:rsidRDefault="00B7337D">
      <w:pPr>
        <w:widowControl w:val="0"/>
        <w:spacing w:line="360" w:lineRule="auto"/>
        <w:ind w:left="0" w:right="82"/>
        <w:jc w:val="right"/>
        <w:rPr>
          <w:sz w:val="24"/>
          <w:szCs w:val="24"/>
        </w:rPr>
      </w:pPr>
      <w:r>
        <w:rPr>
          <w:sz w:val="24"/>
          <w:szCs w:val="24"/>
        </w:rPr>
        <w:t>FELIPE GUSTAVO COSTA DA CRUZ</w:t>
      </w:r>
      <w:r>
        <w:rPr>
          <w:sz w:val="24"/>
          <w:szCs w:val="24"/>
          <w:vertAlign w:val="superscript"/>
        </w:rPr>
        <w:footnoteReference w:id="3"/>
      </w:r>
    </w:p>
    <w:p w14:paraId="6F2F6990" w14:textId="77777777" w:rsidR="00076AA8" w:rsidRDefault="00B7337D">
      <w:pPr>
        <w:widowControl w:val="0"/>
        <w:spacing w:line="360" w:lineRule="auto"/>
        <w:ind w:left="0" w:right="82"/>
        <w:jc w:val="right"/>
        <w:rPr>
          <w:sz w:val="24"/>
          <w:szCs w:val="24"/>
        </w:rPr>
      </w:pPr>
      <w:r>
        <w:rPr>
          <w:sz w:val="24"/>
          <w:szCs w:val="24"/>
        </w:rPr>
        <w:t>IAGO DA SILVA DE FREITAS</w:t>
      </w:r>
      <w:r>
        <w:rPr>
          <w:sz w:val="24"/>
          <w:szCs w:val="24"/>
          <w:vertAlign w:val="superscript"/>
        </w:rPr>
        <w:footnoteReference w:id="4"/>
      </w:r>
    </w:p>
    <w:p w14:paraId="08F1AA29" w14:textId="77777777" w:rsidR="00076AA8" w:rsidRDefault="00B7337D">
      <w:pPr>
        <w:widowControl w:val="0"/>
        <w:spacing w:line="360" w:lineRule="auto"/>
        <w:ind w:left="0" w:right="82"/>
        <w:jc w:val="right"/>
        <w:rPr>
          <w:sz w:val="24"/>
          <w:szCs w:val="24"/>
        </w:rPr>
      </w:pPr>
      <w:r>
        <w:rPr>
          <w:sz w:val="24"/>
          <w:szCs w:val="24"/>
        </w:rPr>
        <w:t>LANNA VITÓRIA CORDEIRO SILVA</w:t>
      </w:r>
      <w:r>
        <w:rPr>
          <w:sz w:val="24"/>
          <w:szCs w:val="24"/>
          <w:vertAlign w:val="superscript"/>
        </w:rPr>
        <w:footnoteReference w:id="5"/>
      </w:r>
    </w:p>
    <w:p w14:paraId="3A19894A" w14:textId="77777777" w:rsidR="00076AA8" w:rsidRDefault="00076AA8">
      <w:pPr>
        <w:spacing w:line="240" w:lineRule="auto"/>
        <w:ind w:left="0"/>
        <w:jc w:val="both"/>
        <w:rPr>
          <w:sz w:val="20"/>
          <w:szCs w:val="20"/>
        </w:rPr>
      </w:pPr>
    </w:p>
    <w:p w14:paraId="00B49DAD" w14:textId="77777777" w:rsidR="00076AA8" w:rsidRDefault="00B7337D" w:rsidP="000C2AC7">
      <w:pPr>
        <w:spacing w:line="240" w:lineRule="auto"/>
        <w:ind w:leftChars="1287" w:left="1700"/>
        <w:jc w:val="both"/>
        <w:rPr>
          <w:sz w:val="20"/>
          <w:szCs w:val="20"/>
        </w:rPr>
      </w:pPr>
      <w:r>
        <w:rPr>
          <w:b/>
          <w:sz w:val="20"/>
          <w:szCs w:val="20"/>
        </w:rPr>
        <w:t>Resumo</w:t>
      </w:r>
    </w:p>
    <w:p w14:paraId="2C119565" w14:textId="77777777" w:rsidR="00076AA8" w:rsidRDefault="00B7337D" w:rsidP="000C2AC7">
      <w:pPr>
        <w:spacing w:line="240" w:lineRule="auto"/>
        <w:ind w:leftChars="1287" w:left="1700"/>
        <w:jc w:val="both"/>
        <w:rPr>
          <w:sz w:val="20"/>
          <w:szCs w:val="20"/>
        </w:rPr>
      </w:pPr>
      <w:r>
        <w:rPr>
          <w:sz w:val="20"/>
          <w:szCs w:val="20"/>
        </w:rPr>
        <w:t>O presente artigo objetiva analisar o projeto de extensão “Universidade de Portas Abertas”,  que visa fornecer informações sobre cursos, formas de ingresso e políticas afirmativas a estudantes de escolas públicas de regiões periféricas de São Luís/MA e de territórios tradicionais historicamente excluídos, abordando a importância da extensão universitária como instrumento de elo entre a academia e a comunidade e a participação do programa institucional denominado PET na consolidação dos princípios extensioni</w:t>
      </w:r>
      <w:r>
        <w:rPr>
          <w:sz w:val="20"/>
          <w:szCs w:val="20"/>
        </w:rPr>
        <w:t>stas. Os resultados obtidos demonstram que iniciativas como o referido projeto são cruciais para tornar o ensino superior uma realidade aos jovens oriundos de contextos socioeconômicos desfavoráveis, haja vista que enfrentam dificuldades de informações acerca do acesso e permanência no ambiente acadêmico superior</w:t>
      </w:r>
    </w:p>
    <w:p w14:paraId="399D093A" w14:textId="77777777" w:rsidR="00076AA8" w:rsidRDefault="00B7337D" w:rsidP="000C2AC7">
      <w:pPr>
        <w:spacing w:line="240" w:lineRule="auto"/>
        <w:ind w:leftChars="1287" w:left="1700"/>
        <w:jc w:val="both"/>
        <w:rPr>
          <w:sz w:val="20"/>
          <w:szCs w:val="20"/>
        </w:rPr>
      </w:pPr>
      <w:r>
        <w:rPr>
          <w:b/>
          <w:sz w:val="20"/>
          <w:szCs w:val="20"/>
        </w:rPr>
        <w:t>Palavras-chave</w:t>
      </w:r>
      <w:r>
        <w:rPr>
          <w:sz w:val="20"/>
          <w:szCs w:val="20"/>
        </w:rPr>
        <w:t>: Extensão Universitária; Ensino Superior; Projeto de Extensão.</w:t>
      </w:r>
    </w:p>
    <w:p w14:paraId="5877CAA0" w14:textId="77777777" w:rsidR="00076AA8" w:rsidRDefault="00076AA8" w:rsidP="000C2AC7">
      <w:pPr>
        <w:spacing w:line="240" w:lineRule="auto"/>
        <w:ind w:leftChars="1287" w:left="1700"/>
        <w:jc w:val="both"/>
        <w:rPr>
          <w:sz w:val="20"/>
          <w:szCs w:val="20"/>
        </w:rPr>
      </w:pPr>
    </w:p>
    <w:p w14:paraId="06A5487A" w14:textId="77777777" w:rsidR="00076AA8" w:rsidRDefault="00B7337D" w:rsidP="000C2AC7">
      <w:pPr>
        <w:spacing w:line="240" w:lineRule="auto"/>
        <w:ind w:leftChars="1287" w:left="1700"/>
        <w:jc w:val="both"/>
        <w:rPr>
          <w:sz w:val="20"/>
          <w:szCs w:val="20"/>
        </w:rPr>
      </w:pPr>
      <w:r>
        <w:rPr>
          <w:b/>
          <w:sz w:val="20"/>
          <w:szCs w:val="20"/>
        </w:rPr>
        <w:t>Abstract</w:t>
      </w:r>
    </w:p>
    <w:p w14:paraId="0DDA1676" w14:textId="77777777" w:rsidR="00076AA8" w:rsidRDefault="00B7337D" w:rsidP="000C2AC7">
      <w:pPr>
        <w:spacing w:line="240" w:lineRule="auto"/>
        <w:ind w:leftChars="1287" w:left="1700"/>
        <w:jc w:val="both"/>
        <w:rPr>
          <w:sz w:val="20"/>
          <w:szCs w:val="20"/>
        </w:rPr>
      </w:pPr>
      <w:r>
        <w:rPr>
          <w:sz w:val="20"/>
          <w:szCs w:val="20"/>
        </w:rPr>
        <w:t>The aim of this article is to analyze the extension project “Universidade de Portas Abertas” (University with Open Doors), which aims to provide information on courses, forms of admission and affirmative policies to public school students from the outskirts of São Luís/MA and historically excluded traditional territories, addressing the importance of university extension as a link between academia and the community and the participation of the institutional program called PET in the consolidation of extensi</w:t>
      </w:r>
      <w:r>
        <w:rPr>
          <w:sz w:val="20"/>
          <w:szCs w:val="20"/>
        </w:rPr>
        <w:t>onist principles. The results obtained show that initiatives such as this project are crucial to making higher education a reality for young people from unfavorable socio-economic backgrounds, given that they face difficulties with information about access to and permanence in the higher academic environment</w:t>
      </w:r>
    </w:p>
    <w:p w14:paraId="029C71CE" w14:textId="77777777" w:rsidR="00076AA8" w:rsidRDefault="00B7337D" w:rsidP="000C2AC7">
      <w:pPr>
        <w:spacing w:line="240" w:lineRule="auto"/>
        <w:ind w:leftChars="1287" w:left="1700"/>
        <w:jc w:val="both"/>
        <w:rPr>
          <w:sz w:val="20"/>
          <w:szCs w:val="20"/>
        </w:rPr>
      </w:pPr>
      <w:r>
        <w:rPr>
          <w:b/>
          <w:sz w:val="20"/>
          <w:szCs w:val="20"/>
        </w:rPr>
        <w:t>Keywords:</w:t>
      </w:r>
      <w:r>
        <w:rPr>
          <w:sz w:val="20"/>
          <w:szCs w:val="20"/>
        </w:rPr>
        <w:t xml:space="preserve"> University Extension; Higher Education; Extension Project.</w:t>
      </w:r>
    </w:p>
    <w:p w14:paraId="46C6A382" w14:textId="77777777" w:rsidR="00076AA8" w:rsidRDefault="00076AA8">
      <w:pPr>
        <w:spacing w:line="240" w:lineRule="auto"/>
        <w:ind w:left="0"/>
        <w:jc w:val="both"/>
        <w:rPr>
          <w:sz w:val="20"/>
          <w:szCs w:val="20"/>
        </w:rPr>
      </w:pPr>
    </w:p>
    <w:p w14:paraId="4D7B8A7E" w14:textId="77777777" w:rsidR="00076AA8" w:rsidRDefault="00076AA8">
      <w:pPr>
        <w:spacing w:line="240" w:lineRule="auto"/>
        <w:ind w:left="0"/>
        <w:jc w:val="both"/>
        <w:rPr>
          <w:sz w:val="20"/>
          <w:szCs w:val="20"/>
        </w:rPr>
      </w:pPr>
    </w:p>
    <w:p w14:paraId="177CF392" w14:textId="77777777" w:rsidR="00076AA8" w:rsidRDefault="00B7337D">
      <w:pPr>
        <w:spacing w:line="360" w:lineRule="auto"/>
        <w:ind w:left="0"/>
        <w:rPr>
          <w:b/>
          <w:sz w:val="24"/>
          <w:szCs w:val="24"/>
        </w:rPr>
      </w:pPr>
      <w:r>
        <w:rPr>
          <w:b/>
          <w:sz w:val="24"/>
          <w:szCs w:val="24"/>
        </w:rPr>
        <w:t>1</w:t>
      </w:r>
      <w:r>
        <w:rPr>
          <w:b/>
          <w:sz w:val="24"/>
          <w:szCs w:val="24"/>
        </w:rPr>
        <w:tab/>
        <w:t>INTRODUÇÃO</w:t>
      </w:r>
    </w:p>
    <w:p w14:paraId="2F98DBD1" w14:textId="77777777" w:rsidR="00076AA8" w:rsidRDefault="00076AA8">
      <w:pPr>
        <w:spacing w:line="360" w:lineRule="auto"/>
        <w:ind w:left="0"/>
        <w:rPr>
          <w:b/>
          <w:sz w:val="24"/>
          <w:szCs w:val="24"/>
        </w:rPr>
      </w:pPr>
    </w:p>
    <w:p w14:paraId="1635A81C" w14:textId="77777777" w:rsidR="00076AA8" w:rsidRDefault="00B7337D" w:rsidP="000C2AC7">
      <w:pPr>
        <w:spacing w:line="360" w:lineRule="auto"/>
        <w:ind w:firstLineChars="295" w:firstLine="425"/>
        <w:jc w:val="both"/>
        <w:rPr>
          <w:sz w:val="24"/>
          <w:szCs w:val="24"/>
        </w:rPr>
      </w:pPr>
      <w:r>
        <w:rPr>
          <w:sz w:val="24"/>
          <w:szCs w:val="24"/>
        </w:rPr>
        <w:t>No ordenamento jurídico brasileiro, a educação é reconhecida como um direito fundamental, assegurado a todos os cidadãos e intimamente relacionado à dignidade da pessoa humana. Ademais, conforme dispõe o artigo 6º da Constituição Federal de 1988, a educação integra o conjunto dos direitos sociais, sendo dever do Estado garanti-la de forma universal, equitativa e de qualidade. Nesse sentido, sua efetivação compõe o acesso e permanência de alunos em todos os níveis educacionais, além de representar um comprom</w:t>
      </w:r>
      <w:r>
        <w:rPr>
          <w:sz w:val="24"/>
          <w:szCs w:val="24"/>
        </w:rPr>
        <w:t>isso com a construção de uma sociedade mais justa e democrática.</w:t>
      </w:r>
    </w:p>
    <w:p w14:paraId="237F0314" w14:textId="77777777" w:rsidR="00076AA8" w:rsidRDefault="00B7337D" w:rsidP="000C2AC7">
      <w:pPr>
        <w:spacing w:line="360" w:lineRule="auto"/>
        <w:ind w:firstLineChars="295" w:firstLine="354"/>
        <w:jc w:val="both"/>
        <w:rPr>
          <w:sz w:val="24"/>
          <w:szCs w:val="24"/>
        </w:rPr>
      </w:pPr>
      <w:r>
        <w:rPr>
          <w:sz w:val="24"/>
          <w:szCs w:val="24"/>
        </w:rPr>
        <w:t>No entanto, apesar da expansão das instituições de ensino superior nas últimas décadas e a implementação de políticas públicas voltadas ao seu acesso, ainda são evidentes as dificuldades para o ingresso e a permanência de determinados grupos sociais nesse nível educacional (Mello; Moll, 2020). Como ilustração, o Censo da Educação Superior 2023 (Brasil, 2024) indica que, naquele ano, 86,6% dos ingressos no ensino superior ocorreram em instituições privadas, sendo que aproximadamente 77% dos ingressantes eram</w:t>
      </w:r>
      <w:r>
        <w:rPr>
          <w:sz w:val="24"/>
          <w:szCs w:val="24"/>
        </w:rPr>
        <w:t xml:space="preserve"> oriundos de escolas públicas. Além disso, o quantitativo somado de ingressantes que se autodeclaram pretos, pardos ou indígenas foi apenas de 35,1%.</w:t>
      </w:r>
    </w:p>
    <w:p w14:paraId="5AA5E5FD" w14:textId="77777777" w:rsidR="00076AA8" w:rsidRDefault="00B7337D" w:rsidP="000C2AC7">
      <w:pPr>
        <w:spacing w:line="360" w:lineRule="auto"/>
        <w:ind w:firstLineChars="295" w:firstLine="354"/>
        <w:jc w:val="both"/>
        <w:rPr>
          <w:sz w:val="24"/>
          <w:szCs w:val="24"/>
        </w:rPr>
      </w:pPr>
      <w:r>
        <w:rPr>
          <w:sz w:val="24"/>
          <w:szCs w:val="24"/>
        </w:rPr>
        <w:t>Esse cenário expõe barreiras de acesso ao ensino superior que são citadas por Caregnato et al. (2019), as quais estão intrinsecamente relacionadas a fatores socioeconômicos e étnico-raciais. Em primeiro lugar, o custeio de uma graduação em instituição privada pode constituir um obstáculo significativo à entrada e à permanência de estudantes, sobretudo em razão de sua condição socioeconômica. Ademais, o recorte étnico-racial revela os efeitos da subalternização e da segregação historicamente impostas às pess</w:t>
      </w:r>
      <w:r>
        <w:rPr>
          <w:sz w:val="24"/>
          <w:szCs w:val="24"/>
        </w:rPr>
        <w:t>oas não brancas, tanto no contexto social quanto institucional, resultando, entre outras consequências, na exclusão desses grupos do acesso ao ensino superior.</w:t>
      </w:r>
    </w:p>
    <w:p w14:paraId="2974FEF1" w14:textId="6BA968E3" w:rsidR="00076AA8" w:rsidRDefault="00B7337D" w:rsidP="000C2AC7">
      <w:pPr>
        <w:spacing w:line="360" w:lineRule="auto"/>
        <w:ind w:firstLineChars="295" w:firstLine="354"/>
        <w:jc w:val="both"/>
        <w:rPr>
          <w:sz w:val="24"/>
          <w:szCs w:val="24"/>
        </w:rPr>
      </w:pPr>
      <w:r>
        <w:rPr>
          <w:sz w:val="24"/>
          <w:szCs w:val="24"/>
        </w:rPr>
        <w:t xml:space="preserve">Nesse contexto, a execução do projeto de extensão intitulado </w:t>
      </w:r>
      <w:r>
        <w:rPr>
          <w:i/>
          <w:sz w:val="24"/>
          <w:szCs w:val="24"/>
        </w:rPr>
        <w:t>Universidade de Portas Abertas</w:t>
      </w:r>
      <w:r>
        <w:rPr>
          <w:sz w:val="24"/>
          <w:szCs w:val="24"/>
        </w:rPr>
        <w:t>, desenvolvido pelo Programa de Ensino Tutorial Conexões de Saberes Espaços Sociopedagógicos, vinculado à Universidade Federal do Maranhão (UFMA), configura-se como um instrumento fomentador da democratização do ensino superior. Ao divulgar conteúdos referentes a cursos, formas de ingressos, ações afirmativas e políticas públicas de permanência estudantil, a iniciativa contribui com a concretização de uma perspectiva de futuro na qual o ensino superior é uma possibilidade. Assi</w:t>
      </w:r>
      <w:r>
        <w:rPr>
          <w:sz w:val="24"/>
          <w:szCs w:val="24"/>
        </w:rPr>
        <w:t>m, o presente trabalho objetiva analisar o referido projeto de extensão, a fim de discutir a importância da extensão universitária no Brasil como meio de democratizar o acesso ao ensino superior, especialmente para os grupos historicamente marginalizados.</w:t>
      </w:r>
    </w:p>
    <w:p w14:paraId="086529D6" w14:textId="77777777" w:rsidR="00076AA8" w:rsidRDefault="00B7337D" w:rsidP="000C2AC7">
      <w:pPr>
        <w:spacing w:line="360" w:lineRule="auto"/>
        <w:ind w:firstLineChars="295" w:firstLine="354"/>
        <w:jc w:val="both"/>
        <w:rPr>
          <w:sz w:val="24"/>
          <w:szCs w:val="24"/>
        </w:rPr>
      </w:pPr>
      <w:r>
        <w:rPr>
          <w:sz w:val="24"/>
          <w:szCs w:val="24"/>
        </w:rPr>
        <w:t>Dessa forma, o presente trabalho adota uma abordagem quali-quantitativa, que, segundo GIl (2002), não representa uma oposição entre métodos, mas sim uma forma complementar de análise, permitindo uma compreensão mais ampla das relações sociais. Na etapa inicial do projeto de extensão, foi realizada uma investigação exploratória, que serviu como um primeiro contato com o tema, os sujeitos envolvidos e as fontes secundárias. O referido autor</w:t>
      </w:r>
      <w:r>
        <w:rPr>
          <w:color w:val="FF0000"/>
          <w:sz w:val="24"/>
          <w:szCs w:val="24"/>
        </w:rPr>
        <w:t xml:space="preserve"> </w:t>
      </w:r>
      <w:r>
        <w:rPr>
          <w:sz w:val="24"/>
          <w:szCs w:val="24"/>
        </w:rPr>
        <w:t>complementa destacando que esse tipo de pesquisa busca compreender as características do fenômeno estudado para identificar suas causas e consequências.</w:t>
      </w:r>
    </w:p>
    <w:p w14:paraId="2C02B8C1" w14:textId="77777777" w:rsidR="00076AA8" w:rsidRDefault="00B7337D" w:rsidP="000C2AC7">
      <w:pPr>
        <w:spacing w:line="360" w:lineRule="auto"/>
        <w:ind w:firstLineChars="295" w:firstLine="354"/>
        <w:jc w:val="both"/>
        <w:rPr>
          <w:sz w:val="24"/>
          <w:szCs w:val="24"/>
        </w:rPr>
      </w:pPr>
      <w:r>
        <w:rPr>
          <w:sz w:val="24"/>
          <w:szCs w:val="24"/>
        </w:rPr>
        <w:t>Quanto à coleta de dados, caracterizada neste artigo como quantitativa, optou-se pela elaboração de um questionário estruturado, aplicado em formato online. Este questionário, em conjunto, compreende 17 (dezessete) questões de natureza objetiva e subjetiva. Destaca-se que as indagações abordam temas como etnia, renda per capita, políticas de ações afirmativas, entre outros aspectos relevantes para execução do projeto.</w:t>
      </w:r>
    </w:p>
    <w:p w14:paraId="7F769EEC" w14:textId="77777777" w:rsidR="00076AA8" w:rsidRDefault="00076AA8">
      <w:pPr>
        <w:spacing w:line="360" w:lineRule="auto"/>
        <w:ind w:left="0"/>
        <w:jc w:val="both"/>
        <w:rPr>
          <w:sz w:val="24"/>
          <w:szCs w:val="24"/>
        </w:rPr>
      </w:pPr>
    </w:p>
    <w:p w14:paraId="04BBC9A3" w14:textId="77777777" w:rsidR="00076AA8" w:rsidRDefault="00B7337D">
      <w:pPr>
        <w:spacing w:line="360" w:lineRule="auto"/>
        <w:ind w:left="0"/>
        <w:jc w:val="both"/>
        <w:rPr>
          <w:b/>
          <w:sz w:val="24"/>
          <w:szCs w:val="24"/>
        </w:rPr>
      </w:pPr>
      <w:r>
        <w:rPr>
          <w:b/>
          <w:sz w:val="24"/>
          <w:szCs w:val="24"/>
        </w:rPr>
        <w:t xml:space="preserve">2 A EXTENSÃO UNIVERSITÁRIA E O PET ESPAÇOS SOCIOPEDAGÓGICOS </w:t>
      </w:r>
    </w:p>
    <w:p w14:paraId="3333161B" w14:textId="77777777" w:rsidR="00076AA8" w:rsidRDefault="00076AA8">
      <w:pPr>
        <w:spacing w:line="360" w:lineRule="auto"/>
        <w:ind w:left="0"/>
        <w:jc w:val="both"/>
        <w:rPr>
          <w:b/>
          <w:sz w:val="24"/>
          <w:szCs w:val="24"/>
        </w:rPr>
      </w:pPr>
    </w:p>
    <w:p w14:paraId="49E3E3DF" w14:textId="77777777" w:rsidR="00076AA8" w:rsidRDefault="00B7337D" w:rsidP="000C2AC7">
      <w:pPr>
        <w:spacing w:line="360" w:lineRule="auto"/>
        <w:ind w:firstLineChars="295" w:firstLine="354"/>
        <w:jc w:val="both"/>
        <w:rPr>
          <w:sz w:val="24"/>
          <w:szCs w:val="24"/>
        </w:rPr>
      </w:pPr>
      <w:r>
        <w:rPr>
          <w:sz w:val="24"/>
          <w:szCs w:val="24"/>
        </w:rPr>
        <w:t>Conforme menciona Nogueira (1999), a origem da Extensão Universitária remonta à Inglaterra do século XX, na qual eram oferecidas à população externa às universidades cursos breves e outras atividades, vinculando-se à ideia de educação continuada. Posteriormente, as universidades americanas também registraram atividades dessa natureza nas áreas urbanas e rurais.</w:t>
      </w:r>
    </w:p>
    <w:p w14:paraId="46A9C897" w14:textId="77777777" w:rsidR="00076AA8" w:rsidRDefault="00B7337D" w:rsidP="000C2AC7">
      <w:pPr>
        <w:spacing w:line="360" w:lineRule="auto"/>
        <w:ind w:firstLineChars="295" w:firstLine="354"/>
        <w:jc w:val="both"/>
        <w:rPr>
          <w:sz w:val="24"/>
          <w:szCs w:val="24"/>
        </w:rPr>
      </w:pPr>
      <w:r>
        <w:rPr>
          <w:sz w:val="24"/>
          <w:szCs w:val="24"/>
        </w:rPr>
        <w:tab/>
        <w:t>No contexto brasileiro, embora o Decreto nº 19.851, de 11/04/1931 se configure como o marco jurídico da extensão universitária, há notórias menções à realização dessas atividades extensionistas desde 1911, com a Antiga Universidade de São Paulo. Além disso, participava também desse processo pioneiro do desenvolvimento extensionista, com a oferta gratuita de cursos à população em geral, a Universidade Popular, criada em 1917.</w:t>
      </w:r>
    </w:p>
    <w:p w14:paraId="7A8115E1" w14:textId="77777777" w:rsidR="00076AA8" w:rsidRDefault="00B7337D" w:rsidP="000C2AC7">
      <w:pPr>
        <w:spacing w:line="360" w:lineRule="auto"/>
        <w:ind w:firstLineChars="295" w:firstLine="354"/>
        <w:jc w:val="both"/>
        <w:rPr>
          <w:sz w:val="24"/>
          <w:szCs w:val="24"/>
        </w:rPr>
      </w:pPr>
      <w:r>
        <w:rPr>
          <w:sz w:val="24"/>
          <w:szCs w:val="24"/>
        </w:rPr>
        <w:tab/>
        <w:t>Posteriormente,</w:t>
      </w:r>
      <w:r>
        <w:rPr>
          <w:color w:val="FF0000"/>
          <w:sz w:val="24"/>
          <w:szCs w:val="24"/>
        </w:rPr>
        <w:t xml:space="preserve"> </w:t>
      </w:r>
      <w:r>
        <w:rPr>
          <w:sz w:val="24"/>
          <w:szCs w:val="24"/>
        </w:rPr>
        <w:t>ainda em território brasílico e anterior ao Documento legislativo supramencionado, a Escola Agrícola de Lavras (hoje Universidade Federal de Lavras) e a Escola Superior de Agricultura e Veterinária de Viçosa/MG (hoje Universidade Federal de Viçosa), inspiradas nas universidades inglesas e americanas, iniciaram um movimento de extensão agrícola, que levava assistência técnica aos agricultores (Nogueira, 1999). Tais práticas pioneiras pavimentaram o caminho extensionista brasileiro, focado na transformação s</w:t>
      </w:r>
      <w:r>
        <w:rPr>
          <w:sz w:val="24"/>
          <w:szCs w:val="24"/>
        </w:rPr>
        <w:t>ocial por intermédio da universidade.</w:t>
      </w:r>
    </w:p>
    <w:p w14:paraId="45314E73" w14:textId="77777777" w:rsidR="00076AA8" w:rsidRDefault="00B7337D" w:rsidP="000C2AC7">
      <w:pPr>
        <w:spacing w:line="360" w:lineRule="auto"/>
        <w:ind w:firstLineChars="295" w:firstLine="354"/>
        <w:jc w:val="both"/>
        <w:rPr>
          <w:sz w:val="24"/>
          <w:szCs w:val="24"/>
          <w:highlight w:val="white"/>
        </w:rPr>
      </w:pPr>
      <w:r>
        <w:rPr>
          <w:sz w:val="24"/>
          <w:szCs w:val="24"/>
        </w:rPr>
        <w:tab/>
      </w:r>
      <w:r>
        <w:rPr>
          <w:sz w:val="24"/>
          <w:szCs w:val="24"/>
        </w:rPr>
        <w:t>Hodiernamente, a Constituição de 1988, em seu art. 207, consagrou a extensão universitária como um pilar indissociável da pesquisa e ensino, fundamentando a existência das práticas universitárias</w:t>
      </w:r>
      <w:r>
        <w:t xml:space="preserve">. </w:t>
      </w:r>
      <w:r>
        <w:rPr>
          <w:sz w:val="24"/>
          <w:szCs w:val="24"/>
        </w:rPr>
        <w:t>Em consonância à Carta Magna, o a</w:t>
      </w:r>
      <w:r>
        <w:rPr>
          <w:sz w:val="24"/>
          <w:szCs w:val="24"/>
          <w:highlight w:val="white"/>
        </w:rPr>
        <w:t xml:space="preserve">rt. 43 da Lei de Diretrizes e Bases da Educação Nacional (LDB), estabelece que o ensino superior tem como finalidade o incentivo ao trabalho de pesquisa e investigação científica, a comunicação do saber através do ensino e a promoção da extensão aberta à participação da população. </w:t>
      </w:r>
      <w:r>
        <w:rPr>
          <w:sz w:val="24"/>
          <w:szCs w:val="24"/>
          <w:highlight w:val="white"/>
        </w:rPr>
        <w:t xml:space="preserve">Nesse sentido, é mister compreender conceitualmente a extensão, nos dizeres de Santos (2010): </w:t>
      </w:r>
    </w:p>
    <w:p w14:paraId="0F9B7968" w14:textId="77777777" w:rsidR="00076AA8" w:rsidRDefault="00076AA8">
      <w:pPr>
        <w:spacing w:line="360" w:lineRule="auto"/>
        <w:ind w:left="0"/>
        <w:jc w:val="both"/>
        <w:rPr>
          <w:sz w:val="24"/>
          <w:szCs w:val="24"/>
          <w:highlight w:val="white"/>
        </w:rPr>
      </w:pPr>
    </w:p>
    <w:p w14:paraId="5A8D4646" w14:textId="77777777" w:rsidR="00076AA8" w:rsidRDefault="00B7337D" w:rsidP="000C2AC7">
      <w:pPr>
        <w:spacing w:line="240" w:lineRule="auto"/>
        <w:ind w:leftChars="1030" w:left="1134"/>
        <w:jc w:val="both"/>
        <w:rPr>
          <w:sz w:val="20"/>
          <w:szCs w:val="20"/>
          <w:highlight w:val="white"/>
        </w:rPr>
      </w:pPr>
      <w:r>
        <w:rPr>
          <w:sz w:val="20"/>
          <w:szCs w:val="20"/>
          <w:highlight w:val="white"/>
        </w:rPr>
        <w:t>Como atividade acadêmica a extensão distingue-se das demais por constituir um processo metodológico que pergunta pela relevância social do ensino e que procura, por meio da pesquisa, referências objetivas aos problemas reais que envolvem a sociedade. Nesse contexto, a palavra extensão implica em estender-se, levar algo a algum lugar ou até alguém. grosso modo, pode-se dizer que a extensão universitária é, na realidade, uma forma de interação que deve existir entre a universidade (pública ou privada) e a com</w:t>
      </w:r>
      <w:r>
        <w:rPr>
          <w:sz w:val="20"/>
          <w:szCs w:val="20"/>
          <w:highlight w:val="white"/>
        </w:rPr>
        <w:t>unidade na qual está inscrita. É uma espécie de ponte permanente entre a universidade e os diversos setores da sociedade. (Santos, 2010).</w:t>
      </w:r>
    </w:p>
    <w:p w14:paraId="78CDCDCF" w14:textId="77777777" w:rsidR="00076AA8" w:rsidRDefault="00076AA8">
      <w:pPr>
        <w:spacing w:line="360" w:lineRule="auto"/>
        <w:ind w:left="0"/>
        <w:jc w:val="both"/>
        <w:rPr>
          <w:sz w:val="20"/>
          <w:szCs w:val="20"/>
          <w:highlight w:val="white"/>
        </w:rPr>
      </w:pPr>
    </w:p>
    <w:p w14:paraId="0A5D6B00" w14:textId="77777777" w:rsidR="00076AA8" w:rsidRDefault="00B7337D" w:rsidP="000C2AC7">
      <w:pPr>
        <w:spacing w:line="360" w:lineRule="auto"/>
        <w:ind w:firstLineChars="295" w:firstLine="354"/>
        <w:jc w:val="both"/>
        <w:rPr>
          <w:sz w:val="24"/>
          <w:szCs w:val="24"/>
          <w:highlight w:val="white"/>
        </w:rPr>
      </w:pPr>
      <w:r>
        <w:rPr>
          <w:sz w:val="24"/>
          <w:szCs w:val="24"/>
          <w:highlight w:val="white"/>
        </w:rPr>
        <w:t>Assim, é possível afirmar que o Programa de Educação Tutorial (PET) é uma importante ferramenta para consecução dos fins propostos pela Constituição e pela LDB quanto ao escopo da educação, pois possibilita que seus membros participem de atividades extracurriculares de extensão, práticas que não estão presentes nas estruturas curriculares convencionais, com o fito de ampliar a gama de experiências em sua formação acadêmica e cidadã (Brasil, 2006).</w:t>
      </w:r>
    </w:p>
    <w:p w14:paraId="3CDE8896" w14:textId="77777777" w:rsidR="00076AA8" w:rsidRDefault="00B7337D" w:rsidP="000C2AC7">
      <w:pPr>
        <w:spacing w:line="360" w:lineRule="auto"/>
        <w:ind w:firstLineChars="295" w:firstLine="354"/>
        <w:jc w:val="both"/>
        <w:rPr>
          <w:sz w:val="24"/>
          <w:szCs w:val="24"/>
          <w:highlight w:val="white"/>
        </w:rPr>
      </w:pPr>
      <w:r>
        <w:rPr>
          <w:sz w:val="24"/>
          <w:szCs w:val="24"/>
          <w:highlight w:val="white"/>
        </w:rPr>
        <w:t>O programa PET, criado em 1979, inicialmente denominado de Programa de Treinamento Especial, foi transferido para a Secretaria de Educação Superior do Ministério da Educação em 1999, e em 2004 passou a ser identificado como Programa de Educação Tutorial, sendo posteriormente regulamentado pela Lei nº 11.180/2005 e pelas Portarias MEC n° 3.385/2005 e nº 1.632/2006.  Dentre os objetivos específicos do programa, contido no Manual de Orientações Básicas do PET, está o oferecimento de uma formação acadêmica de e</w:t>
      </w:r>
      <w:r>
        <w:rPr>
          <w:sz w:val="24"/>
          <w:szCs w:val="24"/>
          <w:highlight w:val="white"/>
        </w:rPr>
        <w:t xml:space="preserve">xcelente nível, visando a formação de um profissional crítico e atuante, orientada pela cidadania e pela função social da educação superior, o que se coaduna com o princípio extensionista. </w:t>
      </w:r>
    </w:p>
    <w:p w14:paraId="402AB510" w14:textId="77777777" w:rsidR="00076AA8" w:rsidRDefault="00B7337D" w:rsidP="000C2AC7">
      <w:pPr>
        <w:spacing w:line="360" w:lineRule="auto"/>
        <w:ind w:firstLineChars="295" w:firstLine="354"/>
        <w:jc w:val="both"/>
        <w:rPr>
          <w:sz w:val="24"/>
          <w:szCs w:val="24"/>
          <w:highlight w:val="white"/>
        </w:rPr>
      </w:pPr>
      <w:r>
        <w:rPr>
          <w:sz w:val="24"/>
          <w:szCs w:val="24"/>
          <w:highlight w:val="white"/>
        </w:rPr>
        <w:t>Atualmente, há no Brasil cerca de 842 grupos PET. No âmbito da Universidade Federal do Maranhão, esse número se traduz em 13 grupos PET, dentre os quais se destaca o grupo PET Conexões de Saberes - Pesquisa e Extensão em Espaços Sociopedagógicos (PET ESP), criado em 2010, e constituído como um programa institucional que consolida a relação dialógica entre a Universidade e a comunidade, orientando a elaboração de suas atividades por meio da interdisciplinaridade. Assim, ancorando-se nos princípios extensioni</w:t>
      </w:r>
      <w:r>
        <w:rPr>
          <w:sz w:val="24"/>
          <w:szCs w:val="24"/>
          <w:highlight w:val="white"/>
        </w:rPr>
        <w:t>stas, o grupo desenvolve atividades que visam aproximar a UFMA da comunidade ao seu redor, fomentando a troca de saberes e a construção coletiva de conhecimentos.</w:t>
      </w:r>
    </w:p>
    <w:p w14:paraId="41710718" w14:textId="77777777" w:rsidR="00076AA8" w:rsidRDefault="00B7337D" w:rsidP="000C2AC7">
      <w:pPr>
        <w:spacing w:line="360" w:lineRule="auto"/>
        <w:ind w:firstLineChars="295" w:firstLine="354"/>
        <w:jc w:val="both"/>
        <w:rPr>
          <w:sz w:val="24"/>
          <w:szCs w:val="24"/>
          <w:highlight w:val="white"/>
        </w:rPr>
      </w:pPr>
      <w:r>
        <w:rPr>
          <w:sz w:val="24"/>
          <w:szCs w:val="24"/>
          <w:highlight w:val="white"/>
        </w:rPr>
        <w:t>Ao fim, cabe sublinhar que, como fruto da indissociabilidade entre ensino, pesquisa e extensão, surgiu o projeto “Universidade de Portas Abertas”, foco da análise desenvolvida neste trabalho. Tal iniciativa reflete o compromisso do referido grupo em democratizar o conhecimento sobre o acesso ao ensino superior, sobretudo à população que, embora fisicamente próxima da UFMA, ou situadas em territórios tradicionais, não se reconhece como sujeito pertencente a esse espaço.</w:t>
      </w:r>
    </w:p>
    <w:p w14:paraId="282A0D38" w14:textId="77777777" w:rsidR="00076AA8" w:rsidRDefault="00076AA8">
      <w:pPr>
        <w:spacing w:line="360" w:lineRule="auto"/>
        <w:ind w:left="0"/>
        <w:jc w:val="both"/>
        <w:rPr>
          <w:sz w:val="24"/>
          <w:szCs w:val="24"/>
        </w:rPr>
      </w:pPr>
    </w:p>
    <w:p w14:paraId="7049ED97" w14:textId="77777777" w:rsidR="00076AA8" w:rsidRDefault="00B7337D">
      <w:pPr>
        <w:spacing w:line="360" w:lineRule="auto"/>
        <w:ind w:left="0"/>
        <w:jc w:val="both"/>
        <w:rPr>
          <w:b/>
          <w:sz w:val="24"/>
          <w:szCs w:val="24"/>
        </w:rPr>
      </w:pPr>
      <w:r>
        <w:rPr>
          <w:b/>
          <w:sz w:val="24"/>
          <w:szCs w:val="24"/>
        </w:rPr>
        <w:t>3 IMPASSES E DESAFIOS DO ACESSO AO ENSINO SUPERIOR NO BRASIL</w:t>
      </w:r>
    </w:p>
    <w:p w14:paraId="5F2CA84C" w14:textId="77777777" w:rsidR="00076AA8" w:rsidRDefault="00076AA8">
      <w:pPr>
        <w:spacing w:line="360" w:lineRule="auto"/>
        <w:ind w:left="0"/>
        <w:jc w:val="both"/>
        <w:rPr>
          <w:b/>
          <w:sz w:val="24"/>
          <w:szCs w:val="24"/>
        </w:rPr>
      </w:pPr>
    </w:p>
    <w:p w14:paraId="4F4161EC" w14:textId="77777777" w:rsidR="00076AA8" w:rsidRDefault="00B7337D" w:rsidP="000C2AC7">
      <w:pPr>
        <w:spacing w:line="360" w:lineRule="auto"/>
        <w:ind w:firstLineChars="295" w:firstLine="354"/>
        <w:jc w:val="both"/>
        <w:rPr>
          <w:sz w:val="24"/>
          <w:szCs w:val="24"/>
        </w:rPr>
      </w:pPr>
      <w:r>
        <w:rPr>
          <w:sz w:val="24"/>
          <w:szCs w:val="24"/>
        </w:rPr>
        <w:t>Nas últimas décadas, o perfil étnico-racial e socioeconômico dos estudantes universitários no Brasil passou por transformações significativas, impulsionadas principalmente pela implementação de políticas afirmativas, como a Lei de Cotas (Lei nº 12.711/2012). Dados demográficos do Censo do Ensino Superior de 2022, conduzido anualmente pelo Ministério da Educação (MEC), apontou que  entre 2009 e 2022, o número de estudantes pretos e pardos nas universidades federais aumentou de 17% para 49%, o que evidencia q</w:t>
      </w:r>
      <w:r>
        <w:rPr>
          <w:sz w:val="24"/>
          <w:szCs w:val="24"/>
        </w:rPr>
        <w:t>ue esse número mais que triplicou.</w:t>
      </w:r>
    </w:p>
    <w:p w14:paraId="1A566D4F" w14:textId="77777777" w:rsidR="00076AA8" w:rsidRDefault="00B7337D" w:rsidP="000C2AC7">
      <w:pPr>
        <w:spacing w:line="360" w:lineRule="auto"/>
        <w:ind w:firstLineChars="295" w:firstLine="354"/>
        <w:jc w:val="both"/>
        <w:rPr>
          <w:sz w:val="24"/>
          <w:szCs w:val="24"/>
        </w:rPr>
      </w:pPr>
      <w:r>
        <w:rPr>
          <w:sz w:val="24"/>
          <w:szCs w:val="24"/>
        </w:rPr>
        <w:t>O aumento também é bastante significativo quando observamos o perfil socioeconômico dos estudantes ingressos, pois ainda com base nos dados do Censo de 2022, no ano 2014, 31,97% dos estudantes de instituições federais de ensino superior (IFES) possuíam renda familiar bruta per capita de até meio salário mínimo. Esse número aumentou para 53,93% até um salário mínimo e 66,19% até um salário mínimo e meio, o que apresenta uma significativa participação dessa parcela da população no espaço acadêmico.</w:t>
      </w:r>
    </w:p>
    <w:p w14:paraId="00AC299F" w14:textId="77777777" w:rsidR="00076AA8" w:rsidRDefault="00B7337D" w:rsidP="000C2AC7">
      <w:pPr>
        <w:spacing w:line="360" w:lineRule="auto"/>
        <w:ind w:firstLineChars="295" w:firstLine="354"/>
        <w:jc w:val="both"/>
        <w:rPr>
          <w:sz w:val="24"/>
          <w:szCs w:val="24"/>
        </w:rPr>
      </w:pPr>
      <w:r>
        <w:rPr>
          <w:sz w:val="24"/>
          <w:szCs w:val="24"/>
        </w:rPr>
        <w:t>No entanto, apesar dos avanços notáveis que o Brasil experimentou nas últimas décadas, especialmente com políticas de ação afirmativa como a Lei de  Cotas e programas de assistência estudantil, as desigualdades sociais e educacionais persistem, especialmente no acesso e na permanência destes grupos historicamente marginalizados. Embora o acesso ao ensino superior tenha aumentado consideravelmente para pessoas não brancas e de baixa renda, a qualidade da educação e as condições para a permanência ainda são d</w:t>
      </w:r>
      <w:r>
        <w:rPr>
          <w:sz w:val="24"/>
          <w:szCs w:val="24"/>
        </w:rPr>
        <w:t>esafiadoras. A evasão escolar, particularmente entre estudantes negros e de classes populares, continua sendo um obstáculo significativo (Mello; Moll, 2020).</w:t>
      </w:r>
    </w:p>
    <w:p w14:paraId="67C57BE5" w14:textId="5D29AC5F" w:rsidR="00076AA8" w:rsidRDefault="00B7337D" w:rsidP="000C2AC7">
      <w:pPr>
        <w:spacing w:line="360" w:lineRule="auto"/>
        <w:ind w:firstLineChars="295" w:firstLine="354"/>
        <w:jc w:val="both"/>
        <w:rPr>
          <w:sz w:val="24"/>
          <w:szCs w:val="24"/>
        </w:rPr>
      </w:pPr>
      <w:r>
        <w:rPr>
          <w:sz w:val="24"/>
          <w:szCs w:val="24"/>
        </w:rPr>
        <w:t>A realidade apresentada até aqui aborda os estudantes que conseguiram acessar o ensino superior, mas enfrentam enormes dificuldades de permanência. No entanto, outro cenário igualmente preocupante diz respeito aos estudantes de Ensino Médio, especialmente aqueles provenientes de escolas públicas, que enfrentam desafios significativos para ingressar nas universidades. Para esses, o acesso ao ensino superior ainda se mostra desigual desde a base da educação, com a exclusão de um grande número de estudantes em</w:t>
      </w:r>
      <w:r>
        <w:rPr>
          <w:sz w:val="24"/>
          <w:szCs w:val="24"/>
        </w:rPr>
        <w:t xml:space="preserve"> vulnerabilidade social, econômica e racial comprometendo oportunidades que garantam sua entrada no sistema educacional (Caregnato et al., 2019; Mello; Moll, 2020).</w:t>
      </w:r>
    </w:p>
    <w:p w14:paraId="1E2EF6CE" w14:textId="22C6A589" w:rsidR="00076AA8" w:rsidRDefault="00B7337D" w:rsidP="000C2AC7">
      <w:pPr>
        <w:spacing w:line="360" w:lineRule="auto"/>
        <w:ind w:firstLineChars="295" w:firstLine="354"/>
        <w:jc w:val="both"/>
        <w:rPr>
          <w:sz w:val="24"/>
          <w:szCs w:val="24"/>
        </w:rPr>
      </w:pPr>
      <w:r>
        <w:rPr>
          <w:sz w:val="24"/>
          <w:szCs w:val="24"/>
        </w:rPr>
        <w:t>Não são poucos os estudos nos últimos anos que se dedicam a debater a relação entre as desigualdades sociais e educacionais e o acesso à educação. Para o sociólogo e educador espanhol Arroyo (2010, p. 1382):</w:t>
      </w:r>
    </w:p>
    <w:p w14:paraId="0ABF1062" w14:textId="77777777" w:rsidR="00076AA8" w:rsidRDefault="00076AA8">
      <w:pPr>
        <w:spacing w:line="360" w:lineRule="auto"/>
        <w:ind w:left="0"/>
        <w:jc w:val="both"/>
        <w:rPr>
          <w:sz w:val="24"/>
          <w:szCs w:val="24"/>
        </w:rPr>
      </w:pPr>
    </w:p>
    <w:p w14:paraId="5EE44762" w14:textId="77777777" w:rsidR="00076AA8" w:rsidRDefault="00B7337D" w:rsidP="000C2AC7">
      <w:pPr>
        <w:spacing w:line="240" w:lineRule="auto"/>
        <w:ind w:leftChars="1030" w:left="1134"/>
        <w:jc w:val="both"/>
        <w:rPr>
          <w:sz w:val="20"/>
          <w:szCs w:val="20"/>
        </w:rPr>
      </w:pPr>
      <w:r>
        <w:rPr>
          <w:sz w:val="20"/>
          <w:szCs w:val="20"/>
        </w:rPr>
        <w:t>Os estudos, as pesquisas e os debates sobre a relação entre educação e desigualdades têm sido um dos campos mais fecundos e instigantes no pensamento educacional progressista e na formulação e gestão, na análise e avaliação de políticas educativas. (Arroyo, 2010, p. 1382).</w:t>
      </w:r>
    </w:p>
    <w:p w14:paraId="769354E3" w14:textId="77777777" w:rsidR="00076AA8" w:rsidRDefault="00076AA8">
      <w:pPr>
        <w:spacing w:line="360" w:lineRule="auto"/>
        <w:ind w:left="0"/>
        <w:jc w:val="both"/>
        <w:rPr>
          <w:sz w:val="20"/>
          <w:szCs w:val="20"/>
        </w:rPr>
      </w:pPr>
    </w:p>
    <w:p w14:paraId="0D2C83F3" w14:textId="77777777" w:rsidR="00076AA8" w:rsidRDefault="00B7337D" w:rsidP="000C2AC7">
      <w:pPr>
        <w:spacing w:line="360" w:lineRule="auto"/>
        <w:ind w:firstLineChars="295" w:firstLine="354"/>
        <w:jc w:val="both"/>
        <w:rPr>
          <w:sz w:val="24"/>
          <w:szCs w:val="24"/>
        </w:rPr>
      </w:pPr>
      <w:r>
        <w:rPr>
          <w:sz w:val="24"/>
          <w:szCs w:val="24"/>
        </w:rPr>
        <w:t>Esse reconhecimento da complexidade da relação entre educação e desigualdade reflete a necessidade de um olhar crítico sobre as estruturas educacionais que perpetuam a exclusão. A falta de uma educação básica de qualidade, associada à escassez de políticas eficazes de apoio ao ingresso universitário, agrava as desigualdades já existentes e reforça as barreiras desde o Ensino Fundamental e Ensino Médio (Caregnato et al., 2019).</w:t>
      </w:r>
    </w:p>
    <w:p w14:paraId="7FCEC1F0" w14:textId="39C93743" w:rsidR="00076AA8" w:rsidRDefault="00B7337D" w:rsidP="000C2AC7">
      <w:pPr>
        <w:spacing w:line="360" w:lineRule="auto"/>
        <w:ind w:firstLineChars="295" w:firstLine="354"/>
        <w:jc w:val="both"/>
        <w:rPr>
          <w:sz w:val="24"/>
          <w:szCs w:val="24"/>
        </w:rPr>
      </w:pPr>
      <w:r>
        <w:rPr>
          <w:sz w:val="24"/>
          <w:szCs w:val="24"/>
        </w:rPr>
        <w:t>Dessa forma, não é possível tratar das consequências das desigualdades no acesso ao ensino superior sem antes compreender suas raízes, que se encontram na base do sistema educacional. Enquanto a classe social privilegiada tem acesso a uma educação de excelência, com estruturas adequadas, ambientes saudáveis para aprendizagem, professores com espaço para atuação, e pleno acesso a informações ligadas ao ensino superior, estudantes de classes populares enfrentam dificuldade para o acesso aos mesmos direitos so</w:t>
      </w:r>
      <w:r>
        <w:rPr>
          <w:sz w:val="24"/>
          <w:szCs w:val="24"/>
        </w:rPr>
        <w:t>ciais que dificultam o ingresso na Universidade.</w:t>
      </w:r>
    </w:p>
    <w:p w14:paraId="39F30B06" w14:textId="77777777" w:rsidR="00076AA8" w:rsidRDefault="00B7337D" w:rsidP="000C2AC7">
      <w:pPr>
        <w:spacing w:line="360" w:lineRule="auto"/>
        <w:ind w:firstLineChars="295" w:firstLine="354"/>
        <w:jc w:val="both"/>
        <w:rPr>
          <w:sz w:val="24"/>
          <w:szCs w:val="24"/>
        </w:rPr>
      </w:pPr>
      <w:r>
        <w:rPr>
          <w:sz w:val="24"/>
          <w:szCs w:val="24"/>
        </w:rPr>
        <w:t>Portanto, é crucial garantir que informações de acesso ao ensino superior, especialmente no que se refere à Lei de Cotas, atinjam aqueles que foram historicamente excluídos do espaço acadêmico. Isso porque o acesso à informação funciona como um elemento propulsor na conscientização desses indivíduos sobre seus direitos educacionais, possibilitando que reconheçam a universidade como um espaço também destinado a eles. Dessa forma, a informação assume um papel estratégico na ampliação do direito à educação e n</w:t>
      </w:r>
      <w:r>
        <w:rPr>
          <w:sz w:val="24"/>
          <w:szCs w:val="24"/>
        </w:rPr>
        <w:t>a promoção de transformações sociais mais equitativas (Ribeiro; Valentim; De Almeida, 2022).</w:t>
      </w:r>
    </w:p>
    <w:p w14:paraId="3BFAC251" w14:textId="77777777" w:rsidR="00076AA8" w:rsidRDefault="00B7337D" w:rsidP="000C2AC7">
      <w:pPr>
        <w:spacing w:line="360" w:lineRule="auto"/>
        <w:ind w:firstLineChars="295" w:firstLine="354"/>
        <w:jc w:val="both"/>
        <w:rPr>
          <w:sz w:val="24"/>
          <w:szCs w:val="24"/>
        </w:rPr>
      </w:pPr>
      <w:r>
        <w:rPr>
          <w:sz w:val="24"/>
          <w:szCs w:val="24"/>
        </w:rPr>
        <w:t>Nesse sentido, o trabalho realizado no projeto de extensão Universidade de Portas Abertas contribui significativamente com a democratização do acesso ao Ensino Superior, haja vista que a iniciativa contribui com a concretização de uma perspectiva de futuro na qual o ensino superior é uma possibilidade para os educandos. Ademais, as atividades extensionistas ocorreram em escolas da rede pública de ensino, que se localizam em zonas periféricas da cidade de São Luís e na Comunidade Quilombola Centro dos Violas</w:t>
      </w:r>
      <w:r>
        <w:rPr>
          <w:sz w:val="24"/>
          <w:szCs w:val="24"/>
        </w:rPr>
        <w:t>, localizada na cidade de Santa Rita/ MA, as quais são marcadas por desigualdades de ordem socioeconômica e étnico-racial.</w:t>
      </w:r>
    </w:p>
    <w:p w14:paraId="1DFD6ECD" w14:textId="77777777" w:rsidR="00076AA8" w:rsidRDefault="00076AA8">
      <w:pPr>
        <w:spacing w:line="360" w:lineRule="auto"/>
        <w:ind w:left="0"/>
        <w:jc w:val="both"/>
        <w:rPr>
          <w:sz w:val="24"/>
          <w:szCs w:val="24"/>
        </w:rPr>
      </w:pPr>
    </w:p>
    <w:p w14:paraId="1E906BFE" w14:textId="7759CB8B" w:rsidR="00076AA8" w:rsidRDefault="00B7337D">
      <w:pPr>
        <w:spacing w:line="360" w:lineRule="auto"/>
        <w:ind w:left="0"/>
        <w:jc w:val="both"/>
        <w:rPr>
          <w:b/>
          <w:sz w:val="24"/>
          <w:szCs w:val="24"/>
        </w:rPr>
      </w:pPr>
      <w:r>
        <w:rPr>
          <w:b/>
          <w:sz w:val="24"/>
          <w:szCs w:val="24"/>
        </w:rPr>
        <w:t>4 RESULTADOS E REFLEXÕES ACERCA DO PROJETO</w:t>
      </w:r>
      <w:r>
        <w:rPr>
          <w:sz w:val="24"/>
          <w:szCs w:val="24"/>
        </w:rPr>
        <w:t xml:space="preserve"> </w:t>
      </w:r>
      <w:r>
        <w:rPr>
          <w:b/>
          <w:sz w:val="24"/>
          <w:szCs w:val="24"/>
        </w:rPr>
        <w:t>“UNIVERSIDADE DE PORTAS ABERTAS”</w:t>
      </w:r>
    </w:p>
    <w:p w14:paraId="258BA79F" w14:textId="77777777" w:rsidR="00076AA8" w:rsidRDefault="00076AA8">
      <w:pPr>
        <w:spacing w:line="360" w:lineRule="auto"/>
        <w:ind w:left="0"/>
        <w:jc w:val="both"/>
        <w:rPr>
          <w:b/>
          <w:sz w:val="24"/>
          <w:szCs w:val="24"/>
        </w:rPr>
      </w:pPr>
    </w:p>
    <w:p w14:paraId="79AA4903" w14:textId="77777777" w:rsidR="00076AA8" w:rsidRDefault="00B7337D" w:rsidP="000C2AC7">
      <w:pPr>
        <w:spacing w:line="360" w:lineRule="auto"/>
        <w:ind w:firstLineChars="295" w:firstLine="354"/>
        <w:jc w:val="both"/>
        <w:rPr>
          <w:sz w:val="24"/>
          <w:szCs w:val="24"/>
        </w:rPr>
      </w:pPr>
      <w:r>
        <w:rPr>
          <w:sz w:val="24"/>
          <w:szCs w:val="24"/>
        </w:rPr>
        <w:t>De acordo com o Relatório de Monitoramento Global da Educação da UNESCO (2020), a educação desempenha um papel central no alcance do desenvolvimento sustentável, sendo essencial para promover a equidade, assegurar a justiça social e impulsionar um crescimento econômico que contemple a inclusão. Sob essa ótica, o processo educacional ultrapassa a simples transmissão de saberes, assumindo uma função transformadora nas dinâmicas sociais atuais.</w:t>
      </w:r>
    </w:p>
    <w:p w14:paraId="14BFF885" w14:textId="77777777" w:rsidR="00076AA8" w:rsidRDefault="00B7337D" w:rsidP="000C2AC7">
      <w:pPr>
        <w:spacing w:line="360" w:lineRule="auto"/>
        <w:ind w:firstLineChars="295" w:firstLine="354"/>
        <w:jc w:val="both"/>
        <w:rPr>
          <w:sz w:val="24"/>
          <w:szCs w:val="24"/>
        </w:rPr>
      </w:pPr>
      <w:r>
        <w:rPr>
          <w:sz w:val="24"/>
          <w:szCs w:val="24"/>
        </w:rPr>
        <w:t>Na perspectiva crítica da educação, Freire (2005) concebe a educação como um direito fundamental para a libertação dos indivíduos em contextos de opressão. Para o autor, o ato de educar deve ser pautado no diálogo e na consciência crítica, de modo a permitir que o educando compreenda sua realidade e atue sobre ela de forma emancipatória.</w:t>
      </w:r>
    </w:p>
    <w:p w14:paraId="23ADC6AF" w14:textId="77777777" w:rsidR="00076AA8" w:rsidRDefault="00B7337D" w:rsidP="000C2AC7">
      <w:pPr>
        <w:spacing w:line="360" w:lineRule="auto"/>
        <w:ind w:firstLineChars="295" w:firstLine="354"/>
        <w:jc w:val="both"/>
        <w:rPr>
          <w:sz w:val="24"/>
          <w:szCs w:val="24"/>
        </w:rPr>
      </w:pPr>
      <w:r>
        <w:rPr>
          <w:sz w:val="24"/>
          <w:szCs w:val="24"/>
        </w:rPr>
        <w:t>É nesse cenário que se insere o projeto de extensão “Universidade de Portas Abertas”, desenvolvido entre os anos de 2023 e 2024 pelo PET ESP, com a proposta de aproximar o ambiente universitário dos estudantes da educação básica. Nesse caso, a iniciativa teve como principal objetivo democratizar o acesso à informação e fomentar o diálogo entre os níveis médio e superior de ensino, em consonância com as diretrizes nacionais da extensão universitária.</w:t>
      </w:r>
    </w:p>
    <w:p w14:paraId="5CABDC2C" w14:textId="77777777" w:rsidR="00076AA8" w:rsidRDefault="00B7337D" w:rsidP="000C2AC7">
      <w:pPr>
        <w:spacing w:line="360" w:lineRule="auto"/>
        <w:ind w:firstLineChars="295" w:firstLine="354"/>
        <w:jc w:val="both"/>
        <w:rPr>
          <w:sz w:val="24"/>
          <w:szCs w:val="24"/>
        </w:rPr>
      </w:pPr>
      <w:r>
        <w:rPr>
          <w:sz w:val="24"/>
          <w:szCs w:val="24"/>
        </w:rPr>
        <w:t>O referido projeto desenvolveu suas atividades com alunos do segundo e terceiro ano do Ensino Médio, em três escolas públicas: o Instituto Estadual de Educação, Ciência e Tecnologia do Maranhão (IEMA), localizado no bairro Tamancão, o Centro Educa Mais Dayse Galvão de Sousa, localizado no bairro Vila Embratel, ambos situados em zonas periféricas de São Luís, e a Escola Municipal Estefânio Saldanha, na comunidade quilombola Centro dos Violas, situada na zona rural da cidade de Santa Rita/ MA. Os dados coleta</w:t>
      </w:r>
      <w:r>
        <w:rPr>
          <w:sz w:val="24"/>
          <w:szCs w:val="24"/>
        </w:rPr>
        <w:t>dos junto aos participantes, antes de efetivamente iniciados os encontros, revelam que 93% reconhecem a importância do ensino superior para o sucesso profissional, enquanto 89,5% expressaram o desejo de ingressar nesse nível de ensino, sendo a maioria (84,2%) com preferência por instituições públicas. No entanto, muitos jovens ainda enfrentam barreiras informacionais significativas: 43,9% afirmaram desconhecer os sistemas de seleção das universidades públicas e 78,9% não sabem como funciona o ingresso no en</w:t>
      </w:r>
      <w:r>
        <w:rPr>
          <w:sz w:val="24"/>
          <w:szCs w:val="24"/>
        </w:rPr>
        <w:t>sino superior privado.</w:t>
      </w:r>
    </w:p>
    <w:p w14:paraId="482A7174" w14:textId="77777777" w:rsidR="00076AA8" w:rsidRDefault="00B7337D" w:rsidP="000C2AC7">
      <w:pPr>
        <w:spacing w:line="360" w:lineRule="auto"/>
        <w:ind w:firstLineChars="295" w:firstLine="354"/>
        <w:jc w:val="both"/>
        <w:rPr>
          <w:sz w:val="24"/>
          <w:szCs w:val="24"/>
        </w:rPr>
      </w:pPr>
      <w:r>
        <w:rPr>
          <w:sz w:val="24"/>
          <w:szCs w:val="24"/>
        </w:rPr>
        <w:t>Outro aspecto relevante diz respeito ao desconhecimento sobre as políticas de ações afirmativas. Isso se deve ao fato de que mais da metade dos entrevistados (56,1%) afirmaram não conhecer tais medidas, e 63,2% declararam que não pretendem utilizá-las. Por outro lado, 36,8% manifestaram intenção de se beneficiar dessas políticas, fundamentando sua autodeclaração em traços fenotípicos.</w:t>
      </w:r>
    </w:p>
    <w:p w14:paraId="1F4F5771" w14:textId="77777777" w:rsidR="00076AA8" w:rsidRDefault="00B7337D" w:rsidP="000C2AC7">
      <w:pPr>
        <w:spacing w:line="360" w:lineRule="auto"/>
        <w:ind w:firstLineChars="295" w:firstLine="354"/>
        <w:jc w:val="both"/>
        <w:rPr>
          <w:sz w:val="24"/>
          <w:szCs w:val="24"/>
        </w:rPr>
      </w:pPr>
      <w:r>
        <w:rPr>
          <w:sz w:val="24"/>
          <w:szCs w:val="24"/>
        </w:rPr>
        <w:t xml:space="preserve">Assim, com base nos dados apresentados colhidos, foi possível identificar três resultados positivos obtidos após a execução do projeto “Universidade de Portas Abertas”. O primeiro deles diz respeito à percepção dos participantes sobre o valor do ensino superior: 93% dos estudantes envolvidos reconheceram sua importância para o sucesso profissional. </w:t>
      </w:r>
    </w:p>
    <w:p w14:paraId="41DA5DE5" w14:textId="77777777" w:rsidR="00076AA8" w:rsidRDefault="00B7337D" w:rsidP="000C2AC7">
      <w:pPr>
        <w:spacing w:line="360" w:lineRule="auto"/>
        <w:ind w:firstLineChars="295" w:firstLine="354"/>
        <w:jc w:val="both"/>
        <w:rPr>
          <w:sz w:val="24"/>
          <w:szCs w:val="24"/>
        </w:rPr>
      </w:pPr>
      <w:r>
        <w:rPr>
          <w:sz w:val="24"/>
          <w:szCs w:val="24"/>
        </w:rPr>
        <w:t>Além disso, 89,5% manifestaram o desejo de ingressar nesse nível de ensino, o que demonstra um aumento significativo no interesse e na projeção de futuro educacional. Outro dado relevante é que 84,2% dos respondentes revelaram preferência por instituições públicas, evidenciando a valorização do ensino superior gratuito e de qualidade. Logo, os resultados indicam que o projeto teve impacto direto na conscientização dos estudantes sobre a relevância da universidade, ampliando seus horizontes e reforçando a un</w:t>
      </w:r>
      <w:r>
        <w:rPr>
          <w:sz w:val="24"/>
          <w:szCs w:val="24"/>
        </w:rPr>
        <w:t>iversidade como um espaço possível e desejável.</w:t>
      </w:r>
    </w:p>
    <w:p w14:paraId="7150FDD8" w14:textId="77777777" w:rsidR="00076AA8" w:rsidRDefault="00B7337D" w:rsidP="000C2AC7">
      <w:pPr>
        <w:spacing w:line="360" w:lineRule="auto"/>
        <w:ind w:firstLineChars="295" w:firstLine="354"/>
        <w:jc w:val="both"/>
        <w:rPr>
          <w:sz w:val="24"/>
          <w:szCs w:val="24"/>
        </w:rPr>
      </w:pPr>
      <w:r>
        <w:rPr>
          <w:sz w:val="24"/>
          <w:szCs w:val="24"/>
        </w:rPr>
        <w:t>Nesse mesmo sentido, as informações reunidas evidenciam a urgência da criação de espaços de orientação, escuta e informação, capazes de promover uma mediação efetiva entre o ensino médio e a universidade. Iniciativas como o projeto “Universidade de Portas Abertas” mostram-se fundamentais para tornar o ensino superior uma possibilidade concreta e acessível para os estudantes da rede pública, contribuindo, assim, para a construção de uma educação mais justa e inclusiva.</w:t>
      </w:r>
    </w:p>
    <w:p w14:paraId="4B2737A3" w14:textId="77777777" w:rsidR="00076AA8" w:rsidRDefault="00076AA8">
      <w:pPr>
        <w:spacing w:line="360" w:lineRule="auto"/>
        <w:ind w:left="0"/>
        <w:jc w:val="both"/>
        <w:rPr>
          <w:sz w:val="24"/>
          <w:szCs w:val="24"/>
        </w:rPr>
      </w:pPr>
    </w:p>
    <w:p w14:paraId="3A8E3EE8" w14:textId="77777777" w:rsidR="00076AA8" w:rsidRDefault="00B7337D">
      <w:pPr>
        <w:spacing w:line="360" w:lineRule="auto"/>
        <w:ind w:left="0"/>
        <w:jc w:val="both"/>
        <w:rPr>
          <w:b/>
          <w:sz w:val="24"/>
          <w:szCs w:val="24"/>
        </w:rPr>
      </w:pPr>
      <w:r>
        <w:rPr>
          <w:b/>
          <w:sz w:val="24"/>
          <w:szCs w:val="24"/>
        </w:rPr>
        <w:t>4 CONCLUSÃO</w:t>
      </w:r>
    </w:p>
    <w:p w14:paraId="7E102A30" w14:textId="77777777" w:rsidR="00076AA8" w:rsidRDefault="00076AA8">
      <w:pPr>
        <w:spacing w:line="360" w:lineRule="auto"/>
        <w:ind w:left="0"/>
        <w:jc w:val="both"/>
        <w:rPr>
          <w:b/>
          <w:sz w:val="24"/>
          <w:szCs w:val="24"/>
        </w:rPr>
      </w:pPr>
    </w:p>
    <w:p w14:paraId="4D2F6075" w14:textId="77777777" w:rsidR="00076AA8" w:rsidRDefault="00B7337D" w:rsidP="000C2AC7">
      <w:pPr>
        <w:spacing w:line="360" w:lineRule="auto"/>
        <w:ind w:firstLineChars="295" w:firstLine="354"/>
        <w:jc w:val="both"/>
        <w:rPr>
          <w:sz w:val="24"/>
          <w:szCs w:val="24"/>
        </w:rPr>
      </w:pPr>
      <w:r>
        <w:rPr>
          <w:sz w:val="24"/>
          <w:szCs w:val="24"/>
        </w:rPr>
        <w:t>A análise do projeto de extensão “Universidade de Portas Abertas”, desenvolvido pelo PET Espaços Sociopedagógicos da Universidade Federal do Maranhão, evidencia o papel fundamental da extensão universitária na promoção da equidade educacional e na democratização do acesso ao ensino superior. Isso porque, ao levar informações sobre cursos, formas de ingresso e políticas afirmativas a estudantes de escolas públicas situadas em contextos marcados por desigualdades socioeconômicas e étnico-raciais, a iniciativa</w:t>
      </w:r>
      <w:r>
        <w:rPr>
          <w:sz w:val="24"/>
          <w:szCs w:val="24"/>
        </w:rPr>
        <w:t xml:space="preserve"> contribui diretamente para reduzir as barreiras informacionais que ainda afastam muitos jovens da universidade.</w:t>
      </w:r>
    </w:p>
    <w:p w14:paraId="2D944D6F" w14:textId="77777777" w:rsidR="00076AA8" w:rsidRDefault="00B7337D" w:rsidP="000C2AC7">
      <w:pPr>
        <w:spacing w:line="360" w:lineRule="auto"/>
        <w:ind w:firstLineChars="295" w:firstLine="354"/>
        <w:jc w:val="both"/>
        <w:rPr>
          <w:sz w:val="24"/>
          <w:szCs w:val="24"/>
        </w:rPr>
      </w:pPr>
      <w:r>
        <w:rPr>
          <w:sz w:val="24"/>
          <w:szCs w:val="24"/>
        </w:rPr>
        <w:t>Portanto, o projeto reafirma a importância de ações concretas que fortaleçam o vínculo entre universidade e comunidade, especialmente por meio de práticas dialógicas e emancipadoras, como as propostas pela extensão crítica. Sobre isso, os dados colhidos ao longo da execução do projeto confirmam a relevância de espaços de escuta e orientação, capazes de fomentar a construção de novos horizontes para estudantes historicamente marginalizados. Assim, iniciativas como essa representam um caminho potente para a c</w:t>
      </w:r>
      <w:r>
        <w:rPr>
          <w:sz w:val="24"/>
          <w:szCs w:val="24"/>
        </w:rPr>
        <w:t>onsolidação de uma educação superior mais justa, plural e acessível.</w:t>
      </w:r>
    </w:p>
    <w:p w14:paraId="2D6B6880" w14:textId="77777777" w:rsidR="00076AA8" w:rsidRDefault="00076AA8">
      <w:pPr>
        <w:spacing w:line="360" w:lineRule="auto"/>
        <w:ind w:left="0"/>
        <w:rPr>
          <w:sz w:val="24"/>
          <w:szCs w:val="24"/>
        </w:rPr>
      </w:pPr>
    </w:p>
    <w:p w14:paraId="0C94D3CA" w14:textId="77777777" w:rsidR="00076AA8" w:rsidRDefault="00B7337D">
      <w:pPr>
        <w:spacing w:line="360" w:lineRule="auto"/>
        <w:ind w:left="0"/>
        <w:jc w:val="center"/>
        <w:rPr>
          <w:b/>
          <w:sz w:val="24"/>
          <w:szCs w:val="24"/>
        </w:rPr>
      </w:pPr>
      <w:r>
        <w:rPr>
          <w:b/>
          <w:sz w:val="24"/>
          <w:szCs w:val="24"/>
        </w:rPr>
        <w:t>REFERÊNCIAS</w:t>
      </w:r>
    </w:p>
    <w:p w14:paraId="448DA554" w14:textId="77777777" w:rsidR="00076AA8" w:rsidRDefault="00076AA8">
      <w:pPr>
        <w:spacing w:line="240" w:lineRule="auto"/>
        <w:ind w:left="0"/>
        <w:jc w:val="center"/>
        <w:rPr>
          <w:b/>
          <w:sz w:val="24"/>
          <w:szCs w:val="24"/>
        </w:rPr>
      </w:pPr>
    </w:p>
    <w:p w14:paraId="090C6328" w14:textId="77777777" w:rsidR="00076AA8" w:rsidRDefault="00B7337D">
      <w:pPr>
        <w:spacing w:line="240" w:lineRule="auto"/>
        <w:ind w:left="0"/>
        <w:rPr>
          <w:sz w:val="24"/>
          <w:szCs w:val="24"/>
        </w:rPr>
      </w:pPr>
      <w:r>
        <w:rPr>
          <w:sz w:val="24"/>
          <w:szCs w:val="24"/>
        </w:rPr>
        <w:t xml:space="preserve">ARROYO, Miguel. A relação entre educação e desigualdades sociais. </w:t>
      </w:r>
      <w:r>
        <w:rPr>
          <w:b/>
          <w:sz w:val="24"/>
          <w:szCs w:val="24"/>
        </w:rPr>
        <w:t>Revista Brasileira de Educação</w:t>
      </w:r>
      <w:r>
        <w:rPr>
          <w:sz w:val="24"/>
          <w:szCs w:val="24"/>
        </w:rPr>
        <w:t xml:space="preserve"> , v. 45, pág. 1381-1398, 2010.</w:t>
      </w:r>
    </w:p>
    <w:p w14:paraId="3B44AEA1" w14:textId="77777777" w:rsidR="00076AA8" w:rsidRDefault="00B7337D">
      <w:pPr>
        <w:spacing w:before="200" w:after="200" w:line="240" w:lineRule="auto"/>
        <w:ind w:left="0"/>
        <w:rPr>
          <w:sz w:val="24"/>
          <w:szCs w:val="24"/>
          <w:highlight w:val="white"/>
        </w:rPr>
      </w:pPr>
      <w:r>
        <w:rPr>
          <w:sz w:val="24"/>
          <w:szCs w:val="24"/>
          <w:highlight w:val="white"/>
        </w:rPr>
        <w:t xml:space="preserve">BRASIL. [Constituição (1988)]. </w:t>
      </w:r>
      <w:r>
        <w:rPr>
          <w:b/>
          <w:sz w:val="24"/>
          <w:szCs w:val="24"/>
          <w:highlight w:val="white"/>
        </w:rPr>
        <w:t>Constituição da República Federativa do Brasil de 1988</w:t>
      </w:r>
      <w:r>
        <w:rPr>
          <w:sz w:val="24"/>
          <w:szCs w:val="24"/>
          <w:highlight w:val="white"/>
        </w:rPr>
        <w:t xml:space="preserve">. Brasília, DF: Senado Federal, 1988. Disponível em: https://www.planalto.gov.br/ccivil_03/constituicao/constituicao.htm. Acesso em: 7 jun. 2025. </w:t>
      </w:r>
    </w:p>
    <w:p w14:paraId="54EC19B3" w14:textId="77777777" w:rsidR="00076AA8" w:rsidRDefault="00B7337D">
      <w:pPr>
        <w:spacing w:line="240" w:lineRule="auto"/>
        <w:ind w:left="0"/>
        <w:rPr>
          <w:sz w:val="24"/>
          <w:szCs w:val="24"/>
        </w:rPr>
      </w:pPr>
      <w:r>
        <w:rPr>
          <w:sz w:val="24"/>
          <w:szCs w:val="24"/>
        </w:rPr>
        <w:t>BRASIL. Ministério da Educação.</w:t>
      </w:r>
      <w:r>
        <w:rPr>
          <w:b/>
          <w:sz w:val="24"/>
          <w:szCs w:val="24"/>
        </w:rPr>
        <w:t xml:space="preserve"> Censo da Educação Superior 2022</w:t>
      </w:r>
      <w:r>
        <w:rPr>
          <w:sz w:val="24"/>
          <w:szCs w:val="24"/>
        </w:rPr>
        <w:t>. Brasília: MEC, 2022.</w:t>
      </w:r>
    </w:p>
    <w:p w14:paraId="00A2BF40" w14:textId="77777777" w:rsidR="00076AA8" w:rsidRDefault="00076AA8">
      <w:pPr>
        <w:spacing w:line="240" w:lineRule="auto"/>
        <w:ind w:left="0"/>
        <w:rPr>
          <w:sz w:val="24"/>
          <w:szCs w:val="24"/>
        </w:rPr>
      </w:pPr>
    </w:p>
    <w:p w14:paraId="7E8F97D8" w14:textId="77777777" w:rsidR="00076AA8" w:rsidRDefault="00B7337D">
      <w:pPr>
        <w:spacing w:line="240" w:lineRule="auto"/>
        <w:ind w:left="0"/>
        <w:rPr>
          <w:sz w:val="24"/>
          <w:szCs w:val="24"/>
          <w:highlight w:val="white"/>
        </w:rPr>
      </w:pPr>
      <w:r>
        <w:rPr>
          <w:sz w:val="24"/>
          <w:szCs w:val="24"/>
        </w:rPr>
        <w:t xml:space="preserve">BRASIL. </w:t>
      </w:r>
      <w:r>
        <w:rPr>
          <w:b/>
          <w:sz w:val="24"/>
          <w:szCs w:val="24"/>
        </w:rPr>
        <w:t>Lei nº 12.711, de 29 de agosto de 2012</w:t>
      </w:r>
      <w:r>
        <w:rPr>
          <w:sz w:val="24"/>
          <w:szCs w:val="24"/>
        </w:rPr>
        <w:t>. Institui uma política de cotas para o ingresso nas universidades federais. Brasília: Diário Oficial da União, 2012.</w:t>
      </w:r>
    </w:p>
    <w:p w14:paraId="65C13001" w14:textId="77777777" w:rsidR="00076AA8" w:rsidRDefault="00076AA8">
      <w:pPr>
        <w:spacing w:line="240" w:lineRule="auto"/>
        <w:ind w:left="0"/>
        <w:rPr>
          <w:sz w:val="24"/>
          <w:szCs w:val="24"/>
          <w:highlight w:val="white"/>
        </w:rPr>
      </w:pPr>
    </w:p>
    <w:p w14:paraId="3F5B8961" w14:textId="77777777" w:rsidR="00076AA8" w:rsidRDefault="00B7337D">
      <w:pPr>
        <w:spacing w:line="240" w:lineRule="auto"/>
        <w:ind w:left="0"/>
        <w:rPr>
          <w:sz w:val="24"/>
          <w:szCs w:val="24"/>
          <w:highlight w:val="white"/>
        </w:rPr>
      </w:pPr>
      <w:r>
        <w:rPr>
          <w:sz w:val="24"/>
          <w:szCs w:val="24"/>
          <w:highlight w:val="white"/>
        </w:rPr>
        <w:t xml:space="preserve">BRASIL. Instituto Nacional de Estudos e Pesquisas Educacionais Anísio Teixeira. </w:t>
      </w:r>
      <w:r>
        <w:rPr>
          <w:b/>
          <w:sz w:val="24"/>
          <w:szCs w:val="24"/>
          <w:highlight w:val="white"/>
        </w:rPr>
        <w:t>Resumo técnico do Censo da Educação Superior 2023</w:t>
      </w:r>
      <w:r>
        <w:rPr>
          <w:sz w:val="24"/>
          <w:szCs w:val="24"/>
          <w:highlight w:val="white"/>
        </w:rPr>
        <w:t xml:space="preserve"> [recurso eletrônico]. Brasília, DF: Inep, 2024.</w:t>
      </w:r>
    </w:p>
    <w:p w14:paraId="35B2211C" w14:textId="77777777" w:rsidR="00076AA8" w:rsidRDefault="00076AA8">
      <w:pPr>
        <w:spacing w:line="240" w:lineRule="auto"/>
        <w:ind w:left="0"/>
        <w:rPr>
          <w:sz w:val="24"/>
          <w:szCs w:val="24"/>
          <w:highlight w:val="white"/>
        </w:rPr>
      </w:pPr>
    </w:p>
    <w:p w14:paraId="0DAD04F8" w14:textId="77777777" w:rsidR="00076AA8" w:rsidRDefault="00B7337D">
      <w:pPr>
        <w:spacing w:line="240" w:lineRule="auto"/>
        <w:ind w:left="0"/>
        <w:rPr>
          <w:sz w:val="24"/>
          <w:szCs w:val="24"/>
          <w:highlight w:val="white"/>
        </w:rPr>
      </w:pPr>
      <w:r>
        <w:rPr>
          <w:sz w:val="24"/>
          <w:szCs w:val="24"/>
          <w:highlight w:val="white"/>
        </w:rPr>
        <w:t xml:space="preserve">BRASIL. </w:t>
      </w:r>
      <w:r>
        <w:rPr>
          <w:b/>
          <w:sz w:val="24"/>
          <w:szCs w:val="24"/>
          <w:highlight w:val="white"/>
        </w:rPr>
        <w:t>Programa de Educação Tutorial-PET</w:t>
      </w:r>
      <w:r>
        <w:rPr>
          <w:sz w:val="24"/>
          <w:szCs w:val="24"/>
          <w:highlight w:val="white"/>
        </w:rPr>
        <w:t>: Manual de orientações básicas Ministério da Educação, 2006</w:t>
      </w:r>
    </w:p>
    <w:p w14:paraId="41A450BF" w14:textId="77777777" w:rsidR="00076AA8" w:rsidRDefault="00076AA8">
      <w:pPr>
        <w:spacing w:line="240" w:lineRule="auto"/>
        <w:ind w:left="0"/>
        <w:rPr>
          <w:sz w:val="24"/>
          <w:szCs w:val="24"/>
          <w:highlight w:val="white"/>
        </w:rPr>
      </w:pPr>
    </w:p>
    <w:p w14:paraId="57BA8122" w14:textId="77777777" w:rsidR="00076AA8" w:rsidRDefault="00B7337D">
      <w:pPr>
        <w:spacing w:line="240" w:lineRule="auto"/>
        <w:ind w:left="0"/>
        <w:rPr>
          <w:sz w:val="24"/>
          <w:szCs w:val="24"/>
          <w:highlight w:val="white"/>
        </w:rPr>
      </w:pPr>
      <w:r>
        <w:rPr>
          <w:sz w:val="24"/>
          <w:szCs w:val="24"/>
          <w:highlight w:val="white"/>
        </w:rPr>
        <w:t xml:space="preserve">CAREGNATO, Célia Elizabete et al. Desigualdades encadeadas no sistema educacional brasileiro: estratificações entre os níveis médio e superior da educação. </w:t>
      </w:r>
      <w:r>
        <w:rPr>
          <w:b/>
          <w:sz w:val="24"/>
          <w:szCs w:val="24"/>
          <w:highlight w:val="white"/>
        </w:rPr>
        <w:t>Práxis educativa</w:t>
      </w:r>
      <w:r>
        <w:rPr>
          <w:sz w:val="24"/>
          <w:szCs w:val="24"/>
          <w:highlight w:val="white"/>
        </w:rPr>
        <w:t>, v. 14, n. 2, p. 469-486, 2019.</w:t>
      </w:r>
    </w:p>
    <w:p w14:paraId="28F8D5B6" w14:textId="77777777" w:rsidR="00076AA8" w:rsidRDefault="00076AA8">
      <w:pPr>
        <w:spacing w:line="240" w:lineRule="auto"/>
        <w:ind w:left="0"/>
        <w:rPr>
          <w:sz w:val="24"/>
          <w:szCs w:val="24"/>
          <w:highlight w:val="white"/>
        </w:rPr>
      </w:pPr>
    </w:p>
    <w:p w14:paraId="6D2B7138" w14:textId="77777777" w:rsidR="00076AA8" w:rsidRDefault="00B7337D">
      <w:pPr>
        <w:spacing w:line="240" w:lineRule="auto"/>
        <w:ind w:left="0"/>
        <w:rPr>
          <w:sz w:val="24"/>
          <w:szCs w:val="24"/>
          <w:highlight w:val="white"/>
        </w:rPr>
      </w:pPr>
      <w:r>
        <w:rPr>
          <w:sz w:val="24"/>
          <w:szCs w:val="24"/>
          <w:highlight w:val="white"/>
        </w:rPr>
        <w:t xml:space="preserve">FREIRE, Paulo. </w:t>
      </w:r>
      <w:r>
        <w:rPr>
          <w:b/>
          <w:sz w:val="24"/>
          <w:szCs w:val="24"/>
          <w:highlight w:val="white"/>
        </w:rPr>
        <w:t>Pedagogia do Oprimido</w:t>
      </w:r>
      <w:r>
        <w:rPr>
          <w:sz w:val="24"/>
          <w:szCs w:val="24"/>
          <w:highlight w:val="white"/>
        </w:rPr>
        <w:t>. 17. ed. Rio de Janeiro: Paz e Terra, 2005.</w:t>
      </w:r>
    </w:p>
    <w:p w14:paraId="36A363D6" w14:textId="77777777" w:rsidR="00076AA8" w:rsidRDefault="00076AA8">
      <w:pPr>
        <w:spacing w:line="240" w:lineRule="auto"/>
        <w:ind w:left="0"/>
        <w:rPr>
          <w:sz w:val="24"/>
          <w:szCs w:val="24"/>
          <w:highlight w:val="white"/>
        </w:rPr>
      </w:pPr>
    </w:p>
    <w:p w14:paraId="3539D133" w14:textId="77777777" w:rsidR="00076AA8" w:rsidRDefault="00B7337D">
      <w:pPr>
        <w:spacing w:line="240" w:lineRule="auto"/>
        <w:ind w:left="0"/>
        <w:rPr>
          <w:sz w:val="24"/>
          <w:szCs w:val="24"/>
          <w:highlight w:val="white"/>
        </w:rPr>
      </w:pPr>
      <w:r>
        <w:rPr>
          <w:sz w:val="24"/>
          <w:szCs w:val="24"/>
          <w:highlight w:val="white"/>
        </w:rPr>
        <w:t xml:space="preserve">GIL, Antonio Carlos. </w:t>
      </w:r>
      <w:r>
        <w:rPr>
          <w:b/>
          <w:sz w:val="24"/>
          <w:szCs w:val="24"/>
          <w:highlight w:val="white"/>
        </w:rPr>
        <w:t>Como elaborar projetos de pesquisa</w:t>
      </w:r>
      <w:r>
        <w:rPr>
          <w:sz w:val="24"/>
          <w:szCs w:val="24"/>
          <w:highlight w:val="white"/>
        </w:rPr>
        <w:t>. 4. ed. São Paulo: Atlas, 2002.</w:t>
      </w:r>
    </w:p>
    <w:p w14:paraId="061B5DCF" w14:textId="77777777" w:rsidR="00076AA8" w:rsidRDefault="00076AA8">
      <w:pPr>
        <w:spacing w:line="240" w:lineRule="auto"/>
        <w:ind w:left="0"/>
        <w:rPr>
          <w:sz w:val="24"/>
          <w:szCs w:val="24"/>
          <w:highlight w:val="white"/>
        </w:rPr>
      </w:pPr>
    </w:p>
    <w:p w14:paraId="62EA7E3A" w14:textId="77777777" w:rsidR="00076AA8" w:rsidRDefault="00B7337D">
      <w:pPr>
        <w:spacing w:line="240" w:lineRule="auto"/>
        <w:ind w:left="0"/>
        <w:rPr>
          <w:sz w:val="24"/>
          <w:szCs w:val="24"/>
          <w:highlight w:val="white"/>
        </w:rPr>
      </w:pPr>
      <w:r>
        <w:rPr>
          <w:sz w:val="24"/>
          <w:szCs w:val="24"/>
          <w:highlight w:val="white"/>
        </w:rPr>
        <w:t xml:space="preserve">MELLO, Rachel Costa de Azevedo; MOLL, Jaqueline. Políticas públicas em educação e a garantia do direito à educação no contexto de desigualdade social no Brasil. </w:t>
      </w:r>
      <w:r>
        <w:rPr>
          <w:b/>
          <w:sz w:val="24"/>
          <w:szCs w:val="24"/>
          <w:highlight w:val="white"/>
        </w:rPr>
        <w:t>Perspectiva</w:t>
      </w:r>
      <w:r>
        <w:rPr>
          <w:sz w:val="24"/>
          <w:szCs w:val="24"/>
          <w:highlight w:val="white"/>
        </w:rPr>
        <w:t>, v. 38, n. 2, p. 1-21, 2020.</w:t>
      </w:r>
    </w:p>
    <w:p w14:paraId="58F96178" w14:textId="77777777" w:rsidR="00076AA8" w:rsidRDefault="00076AA8">
      <w:pPr>
        <w:spacing w:line="240" w:lineRule="auto"/>
        <w:ind w:left="0"/>
        <w:rPr>
          <w:sz w:val="24"/>
          <w:szCs w:val="24"/>
          <w:highlight w:val="white"/>
        </w:rPr>
      </w:pPr>
    </w:p>
    <w:p w14:paraId="721D0FBC" w14:textId="77777777" w:rsidR="00076AA8" w:rsidRDefault="00B7337D">
      <w:pPr>
        <w:spacing w:line="240" w:lineRule="auto"/>
        <w:ind w:left="0"/>
        <w:rPr>
          <w:sz w:val="24"/>
          <w:szCs w:val="24"/>
          <w:highlight w:val="white"/>
        </w:rPr>
      </w:pPr>
      <w:r>
        <w:rPr>
          <w:sz w:val="24"/>
          <w:szCs w:val="24"/>
          <w:highlight w:val="white"/>
        </w:rPr>
        <w:t xml:space="preserve">NOGUEIRA, Maria das Dores Pimentel. Ensaios de política de extensão universitária. </w:t>
      </w:r>
      <w:r>
        <w:rPr>
          <w:i/>
          <w:sz w:val="24"/>
          <w:szCs w:val="24"/>
          <w:highlight w:val="white"/>
        </w:rPr>
        <w:t>In</w:t>
      </w:r>
      <w:r>
        <w:rPr>
          <w:sz w:val="24"/>
          <w:szCs w:val="24"/>
          <w:highlight w:val="white"/>
        </w:rPr>
        <w:t xml:space="preserve">: NOGUEIRA, Maria das Dores Pimentel. </w:t>
      </w:r>
      <w:r>
        <w:rPr>
          <w:b/>
          <w:sz w:val="24"/>
          <w:szCs w:val="24"/>
          <w:highlight w:val="white"/>
        </w:rPr>
        <w:t xml:space="preserve"> Políticas de Extensão Universitária Brasileira</w:t>
      </w:r>
      <w:r>
        <w:rPr>
          <w:sz w:val="24"/>
          <w:szCs w:val="24"/>
          <w:highlight w:val="white"/>
        </w:rPr>
        <w:t>: 1975 - 1999. Belo Horizonte: UFMG/ FaE, 1999.  Dissertação (Mestrado em Educação) – Faculdade de Educação, Universidade Federal de Minas Gerais, Belo Horizonte, 1999. 255 p.</w:t>
      </w:r>
    </w:p>
    <w:p w14:paraId="5FF182A6" w14:textId="77777777" w:rsidR="00076AA8" w:rsidRDefault="00076AA8">
      <w:pPr>
        <w:spacing w:line="240" w:lineRule="auto"/>
        <w:ind w:left="0"/>
        <w:rPr>
          <w:sz w:val="24"/>
          <w:szCs w:val="24"/>
          <w:highlight w:val="white"/>
        </w:rPr>
      </w:pPr>
    </w:p>
    <w:p w14:paraId="4F2E151D" w14:textId="77777777" w:rsidR="00076AA8" w:rsidRDefault="00B7337D">
      <w:pPr>
        <w:spacing w:line="240" w:lineRule="auto"/>
        <w:ind w:left="0"/>
        <w:rPr>
          <w:sz w:val="24"/>
          <w:szCs w:val="24"/>
        </w:rPr>
      </w:pPr>
      <w:r>
        <w:rPr>
          <w:sz w:val="24"/>
          <w:szCs w:val="24"/>
        </w:rPr>
        <w:t xml:space="preserve">SANTOS, Marcos Pereira dos. CONTRIBUTOS DA EXTENSÃO UNIVERSITÁRIA BRASILEIRA À FORMAÇÃO ACADÊMICA DOCENTE E DISCENTE NO SÉCULO XXI: um debate necessário. </w:t>
      </w:r>
      <w:r>
        <w:rPr>
          <w:b/>
          <w:sz w:val="24"/>
          <w:szCs w:val="24"/>
        </w:rPr>
        <w:t>Revista Conexão UEPG</w:t>
      </w:r>
      <w:r>
        <w:rPr>
          <w:sz w:val="24"/>
          <w:szCs w:val="24"/>
        </w:rPr>
        <w:t>, v. 6, n. 1, p. 10–15, 2010.</w:t>
      </w:r>
    </w:p>
    <w:p w14:paraId="35ECC836" w14:textId="77777777" w:rsidR="00076AA8" w:rsidRDefault="00076AA8">
      <w:pPr>
        <w:spacing w:line="240" w:lineRule="auto"/>
        <w:ind w:left="0"/>
        <w:rPr>
          <w:sz w:val="24"/>
          <w:szCs w:val="24"/>
          <w:highlight w:val="white"/>
        </w:rPr>
      </w:pPr>
    </w:p>
    <w:p w14:paraId="57C98ED1" w14:textId="77777777" w:rsidR="00076AA8" w:rsidRDefault="00B7337D">
      <w:pPr>
        <w:spacing w:line="240" w:lineRule="auto"/>
        <w:ind w:left="0"/>
        <w:rPr>
          <w:sz w:val="24"/>
          <w:szCs w:val="24"/>
        </w:rPr>
      </w:pPr>
      <w:r>
        <w:rPr>
          <w:sz w:val="24"/>
          <w:szCs w:val="24"/>
        </w:rPr>
        <w:t xml:space="preserve">RIBEIRO, Marcela Arantes; VALENTIM, Marta Lígia Pomim; DE ALMEIDA, Oswaldo Francisco. Informação e o acesso ao ensino superior público por cidadãos excluídos. </w:t>
      </w:r>
      <w:r>
        <w:rPr>
          <w:b/>
          <w:sz w:val="24"/>
          <w:szCs w:val="24"/>
        </w:rPr>
        <w:t>Encontros Bibli</w:t>
      </w:r>
      <w:r>
        <w:rPr>
          <w:sz w:val="24"/>
          <w:szCs w:val="24"/>
        </w:rPr>
        <w:t>: revista eletrônica de biblioteconomia e ciência da informação, v. 27, p. 1-15, 2022.</w:t>
      </w:r>
    </w:p>
    <w:p w14:paraId="6A78C18A" w14:textId="77777777" w:rsidR="00076AA8" w:rsidRDefault="00076AA8">
      <w:pPr>
        <w:spacing w:line="240" w:lineRule="auto"/>
        <w:ind w:left="0"/>
        <w:rPr>
          <w:sz w:val="24"/>
          <w:szCs w:val="24"/>
        </w:rPr>
      </w:pPr>
    </w:p>
    <w:p w14:paraId="35A5AE44" w14:textId="77777777" w:rsidR="00076AA8" w:rsidRDefault="00B7337D">
      <w:pPr>
        <w:spacing w:line="240" w:lineRule="auto"/>
        <w:ind w:left="0"/>
        <w:rPr>
          <w:sz w:val="24"/>
          <w:szCs w:val="24"/>
          <w:highlight w:val="white"/>
        </w:rPr>
      </w:pPr>
      <w:r>
        <w:rPr>
          <w:sz w:val="24"/>
          <w:szCs w:val="24"/>
          <w:highlight w:val="white"/>
        </w:rPr>
        <w:t xml:space="preserve">UNESCO. </w:t>
      </w:r>
      <w:r>
        <w:rPr>
          <w:b/>
          <w:sz w:val="24"/>
          <w:szCs w:val="24"/>
          <w:highlight w:val="white"/>
        </w:rPr>
        <w:t>Global Education Monitoring Report 2020</w:t>
      </w:r>
      <w:r>
        <w:rPr>
          <w:sz w:val="24"/>
          <w:szCs w:val="24"/>
          <w:highlight w:val="white"/>
        </w:rPr>
        <w:t>. Paris: UNESCO, 2020.</w:t>
      </w:r>
    </w:p>
    <w:p w14:paraId="301B2618" w14:textId="77777777" w:rsidR="00076AA8" w:rsidRDefault="00B7337D">
      <w:pPr>
        <w:spacing w:line="240" w:lineRule="auto"/>
        <w:ind w:left="0"/>
        <w:rPr>
          <w:sz w:val="24"/>
          <w:szCs w:val="24"/>
        </w:rPr>
      </w:pPr>
      <w:r>
        <w:rPr>
          <w:sz w:val="24"/>
          <w:szCs w:val="24"/>
        </w:rPr>
        <w:t>TEIXEIRA, Anísio. Educação e desigualdade no Brasil . São Paulo: Editora UFRJ,, 2009.</w:t>
      </w:r>
    </w:p>
    <w:sectPr w:rsidR="00076AA8">
      <w:headerReference w:type="default" r:id="rId7"/>
      <w:footerReference w:type="default" r:id="rId8"/>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FD7FE" w14:textId="77777777" w:rsidR="00B712B7" w:rsidRDefault="00B712B7">
      <w:pPr>
        <w:spacing w:line="240" w:lineRule="auto"/>
        <w:ind w:left="0" w:hanging="2"/>
      </w:pPr>
      <w:r>
        <w:separator/>
      </w:r>
    </w:p>
  </w:endnote>
  <w:endnote w:type="continuationSeparator" w:id="0">
    <w:p w14:paraId="4BB54A02" w14:textId="77777777" w:rsidR="00B712B7" w:rsidRDefault="00B712B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65516" w14:textId="77777777" w:rsidR="00076AA8" w:rsidRDefault="00076AA8">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811C9" w14:textId="77777777" w:rsidR="00B712B7" w:rsidRDefault="00B712B7">
      <w:pPr>
        <w:spacing w:line="240" w:lineRule="auto"/>
        <w:ind w:left="0" w:hanging="2"/>
      </w:pPr>
      <w:r>
        <w:separator/>
      </w:r>
    </w:p>
  </w:footnote>
  <w:footnote w:type="continuationSeparator" w:id="0">
    <w:p w14:paraId="4E114E32" w14:textId="77777777" w:rsidR="00B712B7" w:rsidRDefault="00B712B7">
      <w:pPr>
        <w:spacing w:line="240" w:lineRule="auto"/>
        <w:ind w:left="0" w:hanging="2"/>
      </w:pPr>
      <w:r>
        <w:continuationSeparator/>
      </w:r>
    </w:p>
  </w:footnote>
  <w:footnote w:id="1">
    <w:p w14:paraId="74E4E55F" w14:textId="77777777" w:rsidR="00076AA8" w:rsidRDefault="00B7337D">
      <w:pPr>
        <w:widowControl w:val="0"/>
        <w:spacing w:line="240" w:lineRule="auto"/>
        <w:ind w:left="0" w:right="143" w:hanging="2"/>
        <w:jc w:val="both"/>
        <w:rPr>
          <w:sz w:val="20"/>
          <w:szCs w:val="20"/>
        </w:rPr>
      </w:pPr>
      <w:r>
        <w:rPr>
          <w:vertAlign w:val="superscript"/>
        </w:rPr>
        <w:footnoteRef/>
      </w:r>
      <w:r>
        <w:rPr>
          <w:sz w:val="20"/>
          <w:szCs w:val="20"/>
        </w:rPr>
        <w:t xml:space="preserve"> UFMA. </w:t>
      </w:r>
      <w:r>
        <w:rPr>
          <w:sz w:val="20"/>
          <w:szCs w:val="20"/>
          <w:highlight w:val="white"/>
        </w:rPr>
        <w:t xml:space="preserve">Doutora em Educação pela Universidade Federal Fluminense/UFF. Professora Adjunta IV do curso de Pedagogia da UFMA E-mail: </w:t>
      </w:r>
      <w:r>
        <w:rPr>
          <w:sz w:val="20"/>
          <w:szCs w:val="20"/>
        </w:rPr>
        <w:t>ilka.pereira@ufma.br</w:t>
      </w:r>
    </w:p>
  </w:footnote>
  <w:footnote w:id="2">
    <w:p w14:paraId="0C4063C1" w14:textId="35832A6B" w:rsidR="00076AA8" w:rsidRDefault="00B7337D">
      <w:pPr>
        <w:spacing w:line="240" w:lineRule="auto"/>
        <w:ind w:left="0" w:hanging="2"/>
        <w:rPr>
          <w:sz w:val="20"/>
          <w:szCs w:val="20"/>
        </w:rPr>
      </w:pPr>
      <w:r>
        <w:rPr>
          <w:vertAlign w:val="superscript"/>
        </w:rPr>
        <w:footnoteRef/>
      </w:r>
      <w:r>
        <w:rPr>
          <w:sz w:val="20"/>
          <w:szCs w:val="20"/>
        </w:rPr>
        <w:t xml:space="preserve"> UFMA. Graduanda do curso de História da Universidade Federal do Maranhão.  Integrante do PET Conexões de Saberes e Espaços Sociopedagógicos. E-mail: evelin.muniz@discente.ufma.br</w:t>
      </w:r>
    </w:p>
  </w:footnote>
  <w:footnote w:id="3">
    <w:p w14:paraId="1D3F8881" w14:textId="03FF13DB" w:rsidR="00076AA8" w:rsidRDefault="00B7337D">
      <w:pPr>
        <w:spacing w:line="240" w:lineRule="auto"/>
        <w:ind w:left="0" w:hanging="2"/>
        <w:rPr>
          <w:sz w:val="20"/>
          <w:szCs w:val="20"/>
        </w:rPr>
      </w:pPr>
      <w:r>
        <w:rPr>
          <w:vertAlign w:val="superscript"/>
        </w:rPr>
        <w:footnoteRef/>
      </w:r>
      <w:r>
        <w:rPr>
          <w:sz w:val="20"/>
          <w:szCs w:val="20"/>
        </w:rPr>
        <w:t xml:space="preserve"> UFMA. Graduando do curso de Psicologia pela Universidade Federal do Maranhão. Integrante do PET Conexões de Saberes em Espaços Sociopedagógicos. E-mail: felipe.gustavo@discente.ufma.br</w:t>
      </w:r>
    </w:p>
  </w:footnote>
  <w:footnote w:id="4">
    <w:p w14:paraId="296488D8" w14:textId="77777777" w:rsidR="00076AA8" w:rsidRDefault="00B7337D">
      <w:pPr>
        <w:spacing w:line="240" w:lineRule="auto"/>
        <w:ind w:left="0" w:right="143" w:hanging="2"/>
        <w:jc w:val="both"/>
        <w:rPr>
          <w:rFonts w:ascii="Calibri" w:eastAsia="Calibri" w:hAnsi="Calibri" w:cs="Calibri"/>
          <w:sz w:val="20"/>
          <w:szCs w:val="20"/>
        </w:rPr>
      </w:pPr>
      <w:r>
        <w:rPr>
          <w:vertAlign w:val="superscript"/>
        </w:rPr>
        <w:footnoteRef/>
      </w:r>
      <w:r>
        <w:rPr>
          <w:sz w:val="20"/>
          <w:szCs w:val="20"/>
        </w:rPr>
        <w:t xml:space="preserve"> UFMA. Bacharel em Direito pela Universidade Federal do Maranhão. Egresso do PET Conexões de Saberes e Espaços Sociopedagógicos. Advogado. E-mail: iagosfmnz@gmail.com</w:t>
      </w:r>
    </w:p>
  </w:footnote>
  <w:footnote w:id="5">
    <w:p w14:paraId="10E280FE" w14:textId="77777777" w:rsidR="00076AA8" w:rsidRDefault="00B7337D">
      <w:pPr>
        <w:spacing w:line="240" w:lineRule="auto"/>
        <w:ind w:left="0" w:right="143" w:hanging="2"/>
        <w:jc w:val="both"/>
        <w:rPr>
          <w:sz w:val="20"/>
          <w:szCs w:val="20"/>
        </w:rPr>
      </w:pPr>
      <w:r>
        <w:rPr>
          <w:vertAlign w:val="superscript"/>
        </w:rPr>
        <w:footnoteRef/>
      </w:r>
      <w:r>
        <w:rPr>
          <w:sz w:val="20"/>
          <w:szCs w:val="20"/>
        </w:rPr>
        <w:t xml:space="preserve"> UFMA. Graduanda do curso de Direito da Universidade Federal do Maranhão.  Integrante do PET Conexões de Saberes e Espaços Sociopedagógicos. E-mail: lanna.cordeiro@discente.ufma.br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EF9AF" w14:textId="77777777" w:rsidR="00076AA8" w:rsidRDefault="00B7337D">
    <w:pPr>
      <w:ind w:left="0" w:hanging="2"/>
    </w:pPr>
    <w:r>
      <w:rPr>
        <w:noProof/>
      </w:rPr>
      <w:drawing>
        <wp:anchor distT="0" distB="0" distL="0" distR="0" simplePos="0" relativeHeight="251658240" behindDoc="1" locked="0" layoutInCell="1" hidden="0" allowOverlap="1" wp14:anchorId="55DDFCA9" wp14:editId="4032B8B6">
          <wp:simplePos x="0" y="0"/>
          <wp:positionH relativeFrom="page">
            <wp:posOffset>-14399</wp:posOffset>
          </wp:positionH>
          <wp:positionV relativeFrom="page">
            <wp:posOffset>-28799</wp:posOffset>
          </wp:positionV>
          <wp:extent cx="7563485" cy="10727690"/>
          <wp:effectExtent l="0" t="0" r="0" b="0"/>
          <wp:wrapNone/>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65" r="565"/>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5"/>
  <w:revisionView w:inkAnnotations="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AA8"/>
    <w:rsid w:val="00076AA8"/>
    <w:rsid w:val="000C2AC7"/>
    <w:rsid w:val="003E2E44"/>
    <w:rsid w:val="0086768A"/>
    <w:rsid w:val="00B712B7"/>
    <w:rsid w:val="00B7337D"/>
    <w:rsid w:val="00F551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A2063"/>
  <w15:docId w15:val="{4A29AB90-7D5D-4B92-A94B-D47D55AE5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header" Target="header1.xm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5" Type="http://schemas.openxmlformats.org/officeDocument/2006/relationships/footnotes" Target="footnotes.xml"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OgV92R/MFyv1c2Es892XMP3S/Q==">CgMxLjA4AGoiChRzdWdnZXN0LjV1M3pvYTYza2E3NhIKUEVUIEUuUy5QLmoiChRzdWdnZXN0LmYwNTFzamVsdWxnZhIKUEVUIEUuUy5QLmodChRzdWdnZXN0LnlzZWI1NXhpdHJmMBIFTGFubmFqHQoUc3VnZ2VzdC5sM24zdjVvNmxzZDESBUxhbm5hah0KFHN1Z2dlc3QueXpuenNjbGdwbHNiEgVMYW5uYWoiChRzdWdnZXN0LmdmbGl5aTZtNHU0aBIKUEVUIEUuUy5QLmoiChRzdWdnZXN0LnF3ZjdzZDF5M2c4ZxIKUEVUIEUuUy5QLmodChRzdWdnZXN0LjV2N3RzZGIyemltaRIFTGFubmFqHQoUc3VnZ2VzdC45bXE2ZWI0bmg4M3oSBUxhbm5hah0KFHN1Z2dlc3QubzNxYXFkdG04ajd6EgVMYW5uYXIhMXp3N2xjeFNJeDNCakxWdjBzdTh2WFFYUXVVTGptaG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3722</Words>
  <Characters>20101</Characters>
  <Application>Microsoft Office Word</Application>
  <DocSecurity>0</DocSecurity>
  <Lines>167</Lines>
  <Paragraphs>47</Paragraphs>
  <ScaleCrop>false</ScaleCrop>
  <Company/>
  <LinksUpToDate>false</LinksUpToDate>
  <CharactersWithSpaces>23776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Lanna Cordeiro</cp:lastModifiedBy>
  <cp:revision>2</cp:revision>
  <dcterms:created xsi:type="dcterms:W3CDTF">2025-07-06T19:56:00Z</dcterms:created>
  <dcterms:modified xsi:type="dcterms:W3CDTF">2025-07-06T19:56:00Z</dcterms:modified>
</cp:coreProperties>
</file>