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sz w:val="24"/>
          <w:szCs w:val="24"/>
        </w:rPr>
      </w:pPr>
      <w:r w:rsidDel="00000000" w:rsidR="00000000" w:rsidRPr="00000000">
        <w:rPr>
          <w:b w:val="1"/>
          <w:sz w:val="24"/>
          <w:szCs w:val="24"/>
          <w:rtl w:val="0"/>
        </w:rPr>
        <w:t xml:space="preserve">A TEORIA DE CLASSES MARXIANA E O ESTADO MODERNO: </w:t>
      </w:r>
      <w:r w:rsidDel="00000000" w:rsidR="00000000" w:rsidRPr="00000000">
        <w:rPr>
          <w:sz w:val="24"/>
          <w:szCs w:val="24"/>
          <w:rtl w:val="0"/>
        </w:rPr>
        <w:t xml:space="preserve">um diálogo entre perspectivas filosóficas e sociológicas</w:t>
      </w:r>
    </w:p>
    <w:p w:rsidR="00000000" w:rsidDel="00000000" w:rsidP="00000000" w:rsidRDefault="00000000" w:rsidRPr="00000000" w14:paraId="00000002">
      <w:pPr>
        <w:spacing w:after="0" w:before="0" w:line="240" w:lineRule="auto"/>
        <w:jc w:val="right"/>
        <w:rPr>
          <w:sz w:val="24"/>
          <w:szCs w:val="24"/>
        </w:rPr>
      </w:pPr>
      <w:r w:rsidDel="00000000" w:rsidR="00000000" w:rsidRPr="00000000">
        <w:rPr>
          <w:sz w:val="24"/>
          <w:szCs w:val="24"/>
          <w:rtl w:val="0"/>
        </w:rPr>
        <w:t xml:space="preserve">Maria Imaculada de Andrade Morais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0" w:before="0" w:line="240" w:lineRule="auto"/>
        <w:jc w:val="right"/>
        <w:rPr>
          <w:sz w:val="24"/>
          <w:szCs w:val="24"/>
        </w:rPr>
      </w:pPr>
      <w:r w:rsidDel="00000000" w:rsidR="00000000" w:rsidRPr="00000000">
        <w:rPr>
          <w:sz w:val="24"/>
          <w:szCs w:val="24"/>
          <w:rtl w:val="0"/>
        </w:rPr>
        <w:t xml:space="preserve">Maria Betânia Gomes da Silva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Danielle Viana Lugo Pereira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after="0" w:before="0" w:line="240" w:lineRule="auto"/>
        <w:jc w:val="right"/>
        <w:rPr>
          <w:sz w:val="24"/>
          <w:szCs w:val="24"/>
        </w:rPr>
      </w:pPr>
      <w:r w:rsidDel="00000000" w:rsidR="00000000" w:rsidRPr="00000000">
        <w:rPr>
          <w:sz w:val="24"/>
          <w:szCs w:val="24"/>
          <w:rtl w:val="0"/>
        </w:rPr>
        <w:t xml:space="preserve">Emanuel Luiz Pereira da Silva</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1"/>
          <w:sz w:val="20"/>
          <w:szCs w:val="20"/>
        </w:rPr>
      </w:pPr>
      <w:r w:rsidDel="00000000" w:rsidR="00000000" w:rsidRPr="00000000">
        <w:rPr>
          <w:b w:val="1"/>
          <w:sz w:val="20"/>
          <w:szCs w:val="20"/>
          <w:vertAlign w:val="baseline"/>
          <w:rtl w:val="0"/>
        </w:rPr>
        <w:t xml:space="preserve">Resu</w:t>
      </w:r>
      <w:r w:rsidDel="00000000" w:rsidR="00000000" w:rsidRPr="00000000">
        <w:rPr>
          <w:b w:val="1"/>
          <w:sz w:val="20"/>
          <w:szCs w:val="20"/>
          <w:rtl w:val="0"/>
        </w:rPr>
        <w:t xml:space="preserve">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presente estudo analisa a teoria de classes formulada por Karl Marx e sua relação com a concepção de Estado moderno, por meio do diálogo com perspectivas filosóficas e sociológicas. Adotou-se a abordagem qualitativa e exploratória, fundamentada em revisão bibliográfica, revisitando autores como Hobbes, Locke, Rousseau, Marx e Gramsci para investigar as relações entre classes sociais, poder e Estado. Os resultados apontam que a teoria marxiana ultrapassa aspectos econômicos, ao compreender o Estado como estrutura legitimadora das desigualdades sociais. Destaca-se a crítica marxista ao Estado moderno como campo de disputa hegemônica entre classes. Conclui-se que essas categorias permanecem fundamentais para a análise das contradições que atravessam as dinâmicas sociais e políticas contemporâneas.</w:t>
      </w: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Teoria de Classes. Estado Moderno. Hegemonia.</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4.645669291339" w:firstLine="0"/>
        <w:jc w:val="both"/>
        <w:rPr>
          <w:sz w:val="20"/>
          <w:szCs w:val="20"/>
        </w:rPr>
      </w:pPr>
      <w:r w:rsidDel="00000000" w:rsidR="00000000" w:rsidRPr="00000000">
        <w:rPr>
          <w:sz w:val="20"/>
          <w:szCs w:val="20"/>
          <w:rtl w:val="0"/>
        </w:rPr>
        <w:t xml:space="preserve">This study analyzes the class theory formulated by Karl Marx and its relationship with the conception of the modern State, through a dialogue with philosophical and sociological perspectives. A qualitative and exploratory approach was adopted, based on a bibliographic review, revisiting authors such as Hobbes, Locke, Rousseau, Marx and Gramsci to investigate the relationships between social classes, power and the State. The results indicate that Marxian theory went beyond economic aspects, by understanding the State as a structure that legitimizes social inequalities. Marxist criticism of the modern State as a field of hegemonic dispute between classes stands out. It is concluded that these categories remain fundamental for the analysis of the contradictions that permeate contemporary social dynamics and policies.</w:t>
      </w:r>
    </w:p>
    <w:p w:rsidR="00000000" w:rsidDel="00000000" w:rsidP="00000000" w:rsidRDefault="00000000" w:rsidRPr="00000000" w14:paraId="0000000E">
      <w:pPr>
        <w:spacing w:line="240" w:lineRule="auto"/>
        <w:ind w:left="2835" w:firstLine="0"/>
        <w:jc w:val="both"/>
        <w:rPr>
          <w:sz w:val="20"/>
          <w:szCs w:val="20"/>
          <w:highlight w:val="yellow"/>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Class Theory. Modern State. Power Relations.</w:t>
      </w:r>
    </w:p>
    <w:p w:rsidR="00000000" w:rsidDel="00000000" w:rsidP="00000000" w:rsidRDefault="00000000" w:rsidRPr="00000000" w14:paraId="00000010">
      <w:pPr>
        <w:spacing w:line="360" w:lineRule="auto"/>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O presente artigo tem como objetivo tecer considerações à teoria de classes discutida por Karl Marx e sua articulação com a concepção de Estado moderno, por meio do diálogo entre perspectivas filosóficas e sociológicas. Parte-se da compreensão de que essas categorias se entrelaçam na constituição das relações sociais e políticas, exigindo assim, uma abordagem que considere suas mediações históricas e estruturais.</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 xml:space="preserve">A investigação adotou uma abordagem qualitativa e exploratória, por meio de revisão bibliográfica crítica, com base em autores clássicos como Hobbes, Locke, Rousseau, Marx e Gramsci, além de contribuições contemporâneas. A análise da teoria de classes fundamentou-se nas obras de Marx , O Capital e O Manifesto Comunista, estas articuladas às leituras de Araújo e Morais (2022), enquanto a concepção de Estado moderno foi explorada a partir dos contratualistas e confrontada com as críticas marxistas e gramscianas.</w:t>
      </w:r>
    </w:p>
    <w:p w:rsidR="00000000" w:rsidDel="00000000" w:rsidP="00000000" w:rsidRDefault="00000000" w:rsidRPr="00000000" w14:paraId="00000015">
      <w:pPr>
        <w:spacing w:line="360" w:lineRule="auto"/>
        <w:ind w:firstLine="708.6614173228347"/>
        <w:jc w:val="both"/>
        <w:rPr>
          <w:sz w:val="24"/>
          <w:szCs w:val="24"/>
        </w:rPr>
      </w:pPr>
      <w:r w:rsidDel="00000000" w:rsidR="00000000" w:rsidRPr="00000000">
        <w:rPr>
          <w:sz w:val="24"/>
          <w:szCs w:val="24"/>
          <w:rtl w:val="0"/>
        </w:rPr>
        <w:t xml:space="preserve">Essa perspectiva possibilita compreender o Estado não apenas como aparato jurídico-político, mas como expressão das contradições sociais, campo de disputa hegemônica e legitimação das relações de dominação, tema aprofundado nas seções seguintes.</w:t>
      </w: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RUMO A COMPREENSÃO DA TEORIA DE CLASSES MARXIANA </w:t>
      </w:r>
      <w:r w:rsidDel="00000000" w:rsidR="00000000" w:rsidRPr="00000000">
        <w:rPr>
          <w:rtl w:val="0"/>
        </w:rPr>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Esta seção aprofunda os fundamentos da teoria de classes a partir da tradição marxiana, com base em dois eixos centrais: a luta de classes como motor histórico das formações sociais baseadas na propriedade privada, e a exploração como base estrutural dessa dinâmica conflituosa.</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Previamente a essas determinações, destaca-se um questionamento que estrutura a análise marxiana: o que constitui uma classe? A indagação, retomada por Araújo e Morais (2022), remete à introdução inconclusa do </w:t>
      </w:r>
      <w:r w:rsidDel="00000000" w:rsidR="00000000" w:rsidRPr="00000000">
        <w:rPr>
          <w:sz w:val="24"/>
          <w:szCs w:val="24"/>
          <w:rtl w:val="0"/>
        </w:rPr>
        <w:t xml:space="preserve">Capítulo 52 – “As classes” – do Livro III de O Capital,</w:t>
      </w:r>
      <w:r w:rsidDel="00000000" w:rsidR="00000000" w:rsidRPr="00000000">
        <w:rPr>
          <w:sz w:val="24"/>
          <w:szCs w:val="24"/>
          <w:rtl w:val="0"/>
        </w:rPr>
        <w:t xml:space="preserve"> escrito por Marx e publicado postumamente por Engels em 1894. Ainda que fragmentária, essa formulação fornece subsídios teóricos relevantes para a compreensão dos fundamentos do conceito de classe.</w:t>
      </w:r>
    </w:p>
    <w:p w:rsidR="00000000" w:rsidDel="00000000" w:rsidP="00000000" w:rsidRDefault="00000000" w:rsidRPr="00000000" w14:paraId="0000001A">
      <w:pPr>
        <w:spacing w:after="0" w:before="0" w:line="240" w:lineRule="auto"/>
        <w:ind w:left="2260" w:firstLine="0"/>
        <w:jc w:val="both"/>
        <w:rPr>
          <w:sz w:val="20"/>
          <w:szCs w:val="20"/>
        </w:rPr>
      </w:pPr>
      <w:r w:rsidDel="00000000" w:rsidR="00000000" w:rsidRPr="00000000">
        <w:rPr>
          <w:rtl w:val="0"/>
        </w:rPr>
      </w:r>
    </w:p>
    <w:p w:rsidR="00000000" w:rsidDel="00000000" w:rsidP="00000000" w:rsidRDefault="00000000" w:rsidRPr="00000000" w14:paraId="0000001B">
      <w:pPr>
        <w:spacing w:after="0" w:before="0" w:line="240" w:lineRule="auto"/>
        <w:ind w:left="2260" w:firstLine="0"/>
        <w:jc w:val="both"/>
        <w:rPr>
          <w:sz w:val="20"/>
          <w:szCs w:val="20"/>
        </w:rPr>
      </w:pPr>
      <w:r w:rsidDel="00000000" w:rsidR="00000000" w:rsidRPr="00000000">
        <w:rPr>
          <w:sz w:val="20"/>
          <w:szCs w:val="20"/>
          <w:rtl w:val="0"/>
        </w:rPr>
        <w:t xml:space="preserve">Em primeiro lugar, o</w:t>
      </w:r>
      <w:r w:rsidDel="00000000" w:rsidR="00000000" w:rsidRPr="00000000">
        <w:rPr>
          <w:b w:val="1"/>
          <w:sz w:val="20"/>
          <w:szCs w:val="20"/>
          <w:rtl w:val="0"/>
        </w:rPr>
        <w:t xml:space="preserve"> conceito de classe social na teoria marxiana define-se como um grupo social que ocupa um lugar determinado no processo de produção</w:t>
      </w:r>
      <w:r w:rsidDel="00000000" w:rsidR="00000000" w:rsidRPr="00000000">
        <w:rPr>
          <w:sz w:val="20"/>
          <w:szCs w:val="20"/>
          <w:rtl w:val="0"/>
        </w:rPr>
        <w:t xml:space="preserve">, entendendo-se que este lugar comporta uma significação dupla: </w:t>
      </w:r>
      <w:r w:rsidDel="00000000" w:rsidR="00000000" w:rsidRPr="00000000">
        <w:rPr>
          <w:b w:val="1"/>
          <w:sz w:val="20"/>
          <w:szCs w:val="20"/>
          <w:rtl w:val="0"/>
        </w:rPr>
        <w:t xml:space="preserve">lugar no processo técnico de produção e lugar no processo jurídico, sobreposto ao processo técnico</w:t>
      </w:r>
      <w:r w:rsidDel="00000000" w:rsidR="00000000" w:rsidRPr="00000000">
        <w:rPr>
          <w:sz w:val="20"/>
          <w:szCs w:val="20"/>
          <w:rtl w:val="0"/>
        </w:rPr>
        <w:t xml:space="preserve">. O capitalista é simultaneamente o senhor da organização do trabalho, e logo o senhor do processo técnico, e o é também, juridicamente, graças à sua situação de proprietário dos meios de produção, que lhe garante legalmente o direito de se apropriar do mais valor aos produtores associados (Aron, 2007, p. 182 </w:t>
      </w:r>
      <w:r w:rsidDel="00000000" w:rsidR="00000000" w:rsidRPr="00000000">
        <w:rPr>
          <w:i w:val="1"/>
          <w:sz w:val="20"/>
          <w:szCs w:val="20"/>
          <w:rtl w:val="0"/>
        </w:rPr>
        <w:t xml:space="preserve">apud</w:t>
      </w:r>
      <w:r w:rsidDel="00000000" w:rsidR="00000000" w:rsidRPr="00000000">
        <w:rPr>
          <w:sz w:val="20"/>
          <w:szCs w:val="20"/>
          <w:rtl w:val="0"/>
        </w:rPr>
        <w:t xml:space="preserve"> Araújo; Morais, 2022, p.2, grifo nosso).</w:t>
      </w:r>
    </w:p>
    <w:p w:rsidR="00000000" w:rsidDel="00000000" w:rsidP="00000000" w:rsidRDefault="00000000" w:rsidRPr="00000000" w14:paraId="0000001C">
      <w:pPr>
        <w:spacing w:after="0" w:before="0"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A partir da formulação acima, depreende-se que o conceito de classe, na tradição marxista, fundamenta-se na posição ocupada pelos sujeitos no interior do processo de produção, o que implica uma dupla dimensão: técnico-produtiva e jurídico-legal. A primeira refere-se à gestão e execução do trabalho; a segunda, à legitimação da apropriação da mais-valia por meio da propriedade dos meios de produção.</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Essa articulação entre técnica e juridicidade revela-se como mecanismo estruturante das relações de exploração capitalista. A dominação exercida pelo capitalista se estabelece tanto pelo controle do processo produtivo quanto pela institucionalização legal de sua posição dominante. O grifo presente na citação evidencia justamente esse entrelaçamento, apontando para o papel das normas jurídicas na reprodução das desigualdades sociais.</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Dessa forma, a luta de classes emerge como expressão das contradições estruturais entre sujeitos sociais que ocupam posições antagônicas no modo de produção. Tal antagonismo constitui a base para a superação dialética das formas sociais vigentes, cuja complexidade varia conforme o contexto histórico e as mediações econômicas e políticas de cada período.</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No trabalho de Araújo e Morais (2022), observa-se um esforço sistemático de síntese do percurso teórico-metodológico desenvolvido por Marx na análise da luta de classes em distintas obras. À luz do Manifesto do Partido Comunista (1848), a luta de classes é apresentada como princípio estruturante da história, ou seja, como força propulsora dos processos de transformação social.</w:t>
      </w:r>
    </w:p>
    <w:p w:rsidR="00000000" w:rsidDel="00000000" w:rsidP="00000000" w:rsidRDefault="00000000" w:rsidRPr="00000000" w14:paraId="00000021">
      <w:pPr>
        <w:spacing w:after="0" w:before="0" w:line="240" w:lineRule="auto"/>
        <w:ind w:left="2260" w:firstLine="0"/>
        <w:jc w:val="both"/>
        <w:rPr>
          <w:sz w:val="20"/>
          <w:szCs w:val="20"/>
        </w:rPr>
      </w:pPr>
      <w:r w:rsidDel="00000000" w:rsidR="00000000" w:rsidRPr="00000000">
        <w:rPr>
          <w:sz w:val="20"/>
          <w:szCs w:val="20"/>
          <w:rtl w:val="0"/>
        </w:rPr>
        <w:t xml:space="preserve">Como um produto do pensamento, esta formulação ganha corpo histórico quando, sob a união do universal (o trabalho subjugado à propriedade privada) com o singular (o sujeito histórico: indivíduos e sociedade) sob a inferência do particular (o estágio de desenvolvimento de uma sociedade), põe-se a determinação concreta dessa abstração, que sob a perspectiva do sujeito político manifesta-se nas classes sociais e nas relações estabelecidas entre elas em uma sociedade (Araújo; Morais, 2022, p. 2).</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708.6614173228347"/>
        <w:jc w:val="both"/>
        <w:rPr>
          <w:sz w:val="24"/>
          <w:szCs w:val="24"/>
        </w:rPr>
      </w:pPr>
      <w:r w:rsidDel="00000000" w:rsidR="00000000" w:rsidRPr="00000000">
        <w:rPr>
          <w:sz w:val="24"/>
          <w:szCs w:val="24"/>
          <w:rtl w:val="0"/>
        </w:rPr>
        <w:t xml:space="preserve">A compreensão teórico-metodológica da luta de classes como motor da história exige a articulação entre abstração e concretude, conforme os fundamentos do método dialético marxiano. A citação de Araújo e Morais (2022) evidencia esse movimento ao articular o universal (o trabalho subjugado à propriedade privada), o singular (os sujeitos históricos) e o particular (as condições específicas de desenvolvimento social), configurando, assim, a determinação concreta da classe como categoria social e política.</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Nesse sentido, apreender a luta de classes implica compreender sua expressão histórica e material, bem como sua constituição enquanto categoria teórica. Como destacam os autores, Marx, em correspondência com Lassalle, define seu método como uma ascensão “do abstrato ao concreto”, ou seja, da formulação geral à síntese das determinações específicas (Araújo; Morais, 2022, p.3). Desse modo, a luta de classes, embora ancorada nas relações reais de produção e dominação, é também uma construção conceitual (abstração) que resulta do pensamento e da análise crítica das formas sociais historicamente situadas.</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Marx e Engels, ao pontuarem a luta de classes como motor da história, identificaram também a dicotomia de classes, em que o homem é explorado pelo homem. “A história de todas as sociedades que existiram até hoje é a história das lutas de classes” (Marx; Engels,2021, p. 53</w:t>
      </w:r>
      <w:r w:rsidDel="00000000" w:rsidR="00000000" w:rsidRPr="00000000">
        <w:rPr>
          <w:i w:val="1"/>
          <w:sz w:val="24"/>
          <w:szCs w:val="24"/>
          <w:rtl w:val="0"/>
        </w:rPr>
        <w:t xml:space="preserve"> apud </w:t>
      </w:r>
      <w:r w:rsidDel="00000000" w:rsidR="00000000" w:rsidRPr="00000000">
        <w:rPr>
          <w:sz w:val="24"/>
          <w:szCs w:val="24"/>
          <w:rtl w:val="0"/>
        </w:rPr>
        <w:t xml:space="preserve">Araújo; Morais, 2022, p.3 ). A partir dessa peça retórica, Araújo e Morais (2022) identificam que o teor mais amplo pretende analisar a sociedade burguesa, enquanto a abstração se coloca de forma mais complexa como produto das condições humanas e do tempo histórico.</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sz w:val="24"/>
          <w:szCs w:val="24"/>
          <w:rtl w:val="0"/>
        </w:rPr>
        <w:t xml:space="preserve">Para efeito ilustrativo, tomando por base as generalidades já mencionadas, identifica-se a presença de luta de classes em diferentes momentos históricos e modos de produção, estes contendo a semelhança comum de estarem fundados na propriedade privada como, por exemplo: no escravismo (escravos x patrícios no período histórico da antiguidade); no feudalismo (servos x senhores feudais) e no capitalismo (burgueses x proletários, em um recorte industrial; numa perspectiva contemporânea, trabalhadores x capitalistas).</w:t>
      </w:r>
    </w:p>
    <w:p w:rsidR="00000000" w:rsidDel="00000000" w:rsidP="00000000" w:rsidRDefault="00000000" w:rsidRPr="00000000" w14:paraId="00000027">
      <w:pPr>
        <w:spacing w:line="360" w:lineRule="auto"/>
        <w:ind w:firstLine="708.6614173228347"/>
        <w:jc w:val="both"/>
        <w:rPr>
          <w:sz w:val="24"/>
          <w:szCs w:val="24"/>
        </w:rPr>
      </w:pPr>
      <w:r w:rsidDel="00000000" w:rsidR="00000000" w:rsidRPr="00000000">
        <w:rPr>
          <w:sz w:val="24"/>
          <w:szCs w:val="24"/>
          <w:rtl w:val="0"/>
        </w:rPr>
        <w:t xml:space="preserve">Nesse sentido, a formulação da luta de classes apresentada no </w:t>
      </w:r>
      <w:r w:rsidDel="00000000" w:rsidR="00000000" w:rsidRPr="00000000">
        <w:rPr>
          <w:sz w:val="24"/>
          <w:szCs w:val="24"/>
          <w:rtl w:val="0"/>
        </w:rPr>
        <w:t xml:space="preserve">Manifesto do Partido Comunista,</w:t>
      </w:r>
      <w:r w:rsidDel="00000000" w:rsidR="00000000" w:rsidRPr="00000000">
        <w:rPr>
          <w:sz w:val="24"/>
          <w:szCs w:val="24"/>
          <w:rtl w:val="0"/>
        </w:rPr>
        <w:t xml:space="preserve"> marcado por seu caráter panfletário e orientação político-interventiva, reflete as condições históricas específicas de sua elaboração. Conforme apontam Araújo e Morais (2022), tratava-se de uma convocatória dirigida ao proletariado, com o intuito de evidenciar a urgência da revolução como via de superação dos antagonismos sociais e da opressão estrutural imposta pela ordem burguesa.</w:t>
      </w:r>
    </w:p>
    <w:p w:rsidR="00000000" w:rsidDel="00000000" w:rsidP="00000000" w:rsidRDefault="00000000" w:rsidRPr="00000000" w14:paraId="00000028">
      <w:pPr>
        <w:spacing w:after="0" w:before="0" w:line="240" w:lineRule="auto"/>
        <w:ind w:left="2260" w:firstLine="0"/>
        <w:jc w:val="both"/>
        <w:rPr>
          <w:sz w:val="20"/>
          <w:szCs w:val="20"/>
        </w:rPr>
      </w:pPr>
      <w:r w:rsidDel="00000000" w:rsidR="00000000" w:rsidRPr="00000000">
        <w:rPr>
          <w:sz w:val="20"/>
          <w:szCs w:val="20"/>
          <w:rtl w:val="0"/>
        </w:rPr>
        <w:t xml:space="preserve">[...] na realidade concreta da luta de classes rumo à transformação revolucionária da sociedade capitalista moderna – e esta é a ênfase do Manifesto —, </w:t>
      </w:r>
      <w:r w:rsidDel="00000000" w:rsidR="00000000" w:rsidRPr="00000000">
        <w:rPr>
          <w:b w:val="1"/>
          <w:sz w:val="20"/>
          <w:szCs w:val="20"/>
          <w:rtl w:val="0"/>
        </w:rPr>
        <w:t xml:space="preserve">as classes que capitaneiam o conflito segundo Marx e Engels, estão historicamente representadas pelos burgueses e proletários</w:t>
      </w:r>
      <w:r w:rsidDel="00000000" w:rsidR="00000000" w:rsidRPr="00000000">
        <w:rPr>
          <w:sz w:val="20"/>
          <w:szCs w:val="20"/>
          <w:rtl w:val="0"/>
        </w:rPr>
        <w:t xml:space="preserve">, em uma situação determinada diretamente por uma relação de </w:t>
      </w:r>
      <w:r w:rsidDel="00000000" w:rsidR="00000000" w:rsidRPr="00000000">
        <w:rPr>
          <w:b w:val="1"/>
          <w:sz w:val="20"/>
          <w:szCs w:val="20"/>
          <w:rtl w:val="0"/>
        </w:rPr>
        <w:t xml:space="preserve">opostos irreconciliáveis entre si</w:t>
      </w:r>
      <w:r w:rsidDel="00000000" w:rsidR="00000000" w:rsidRPr="00000000">
        <w:rPr>
          <w:sz w:val="20"/>
          <w:szCs w:val="20"/>
          <w:rtl w:val="0"/>
        </w:rPr>
        <w:t xml:space="preserve"> (Araújo; Morais, 2022, p. 4, grifo nosso).</w:t>
      </w:r>
    </w:p>
    <w:p w:rsidR="00000000" w:rsidDel="00000000" w:rsidP="00000000" w:rsidRDefault="00000000" w:rsidRPr="00000000" w14:paraId="00000029">
      <w:pPr>
        <w:spacing w:line="360" w:lineRule="auto"/>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Reconhecida a centralidade da dicotomia entre burguesia e proletariado no Manifesto do Partido Comunista, Araújo e Morais (2022) retomam, à luz da tradição marxiana, o questionamento fundamental que orienta a reflexão teórica sobre a estrutura social: o que constitui uma classe? Essa indagação, embora já esboçada em seções anteriores, adquire aqui novo fôlego analítico ao ser articulada às determinações históricas que configuram os sujeitos sociais em função de sua posição nas relações de produção.</w:t>
      </w:r>
    </w:p>
    <w:p w:rsidR="00000000" w:rsidDel="00000000" w:rsidP="00000000" w:rsidRDefault="00000000" w:rsidRPr="00000000" w14:paraId="0000002B">
      <w:pPr>
        <w:spacing w:after="0" w:before="0" w:line="240" w:lineRule="auto"/>
        <w:ind w:left="2260" w:firstLine="0"/>
        <w:jc w:val="both"/>
        <w:rPr>
          <w:sz w:val="20"/>
          <w:szCs w:val="20"/>
        </w:rPr>
      </w:pPr>
      <w:r w:rsidDel="00000000" w:rsidR="00000000" w:rsidRPr="00000000">
        <w:rPr>
          <w:rtl w:val="0"/>
        </w:rPr>
      </w:r>
    </w:p>
    <w:p w:rsidR="00000000" w:rsidDel="00000000" w:rsidP="00000000" w:rsidRDefault="00000000" w:rsidRPr="00000000" w14:paraId="0000002C">
      <w:pPr>
        <w:spacing w:after="0" w:before="0" w:line="240" w:lineRule="auto"/>
        <w:ind w:left="2260" w:firstLine="0"/>
        <w:jc w:val="both"/>
        <w:rPr>
          <w:sz w:val="20"/>
          <w:szCs w:val="20"/>
        </w:rPr>
      </w:pPr>
      <w:r w:rsidDel="00000000" w:rsidR="00000000" w:rsidRPr="00000000">
        <w:rPr>
          <w:sz w:val="20"/>
          <w:szCs w:val="20"/>
          <w:rtl w:val="0"/>
        </w:rPr>
        <w:t xml:space="preserve">A questão que se propõe agora é esta: que constitui uma classe? A resposta decorre automaticamente da que for dada à pergunta: </w:t>
      </w:r>
      <w:r w:rsidDel="00000000" w:rsidR="00000000" w:rsidRPr="00000000">
        <w:rPr>
          <w:b w:val="1"/>
          <w:sz w:val="20"/>
          <w:szCs w:val="20"/>
          <w:rtl w:val="0"/>
        </w:rPr>
        <w:t xml:space="preserve">que faz dos assalariados, dos capitalistas e dos proprietários de terra membros das três grandes classes sociais?</w:t>
      </w:r>
      <w:r w:rsidDel="00000000" w:rsidR="00000000" w:rsidRPr="00000000">
        <w:rPr>
          <w:sz w:val="20"/>
          <w:szCs w:val="20"/>
          <w:rtl w:val="0"/>
        </w:rPr>
        <w:t xml:space="preserve"> À </w:t>
      </w:r>
      <w:r w:rsidDel="00000000" w:rsidR="00000000" w:rsidRPr="00000000">
        <w:rPr>
          <w:b w:val="1"/>
          <w:sz w:val="20"/>
          <w:szCs w:val="20"/>
          <w:rtl w:val="0"/>
        </w:rPr>
        <w:t xml:space="preserve">primeira vista, a identidade das rendas e das fontes de renda</w:t>
      </w:r>
      <w:r w:rsidDel="00000000" w:rsidR="00000000" w:rsidRPr="00000000">
        <w:rPr>
          <w:sz w:val="20"/>
          <w:szCs w:val="20"/>
          <w:rtl w:val="0"/>
        </w:rPr>
        <w:t xml:space="preserve">. São três grandes grupos sociais, e seus componentes, os indivíduos que os constituem, vivem respectivamente de</w:t>
      </w:r>
      <w:r w:rsidDel="00000000" w:rsidR="00000000" w:rsidRPr="00000000">
        <w:rPr>
          <w:b w:val="1"/>
          <w:sz w:val="20"/>
          <w:szCs w:val="20"/>
          <w:rtl w:val="0"/>
        </w:rPr>
        <w:t xml:space="preserve"> salário, de lucro e de renda fundiária</w:t>
      </w:r>
      <w:r w:rsidDel="00000000" w:rsidR="00000000" w:rsidRPr="00000000">
        <w:rPr>
          <w:sz w:val="20"/>
          <w:szCs w:val="20"/>
          <w:rtl w:val="0"/>
        </w:rPr>
        <w:t xml:space="preserve">, utilizando a </w:t>
      </w:r>
      <w:r w:rsidDel="00000000" w:rsidR="00000000" w:rsidRPr="00000000">
        <w:rPr>
          <w:b w:val="1"/>
          <w:sz w:val="20"/>
          <w:szCs w:val="20"/>
          <w:rtl w:val="0"/>
        </w:rPr>
        <w:t xml:space="preserve">força de trabalho, o capital e a propriedade fundiária</w:t>
      </w:r>
      <w:r w:rsidDel="00000000" w:rsidR="00000000" w:rsidRPr="00000000">
        <w:rPr>
          <w:sz w:val="20"/>
          <w:szCs w:val="20"/>
          <w:rtl w:val="0"/>
        </w:rPr>
        <w:t xml:space="preserve"> (Marx, 2017, p. 947 </w:t>
      </w:r>
      <w:r w:rsidDel="00000000" w:rsidR="00000000" w:rsidRPr="00000000">
        <w:rPr>
          <w:i w:val="1"/>
          <w:sz w:val="20"/>
          <w:szCs w:val="20"/>
          <w:rtl w:val="0"/>
        </w:rPr>
        <w:t xml:space="preserve">apud</w:t>
      </w:r>
      <w:r w:rsidDel="00000000" w:rsidR="00000000" w:rsidRPr="00000000">
        <w:rPr>
          <w:sz w:val="20"/>
          <w:szCs w:val="20"/>
          <w:rtl w:val="0"/>
        </w:rPr>
        <w:t xml:space="preserve"> Araújo; Morais, 2022, p. 4, grifo nosso).</w:t>
      </w:r>
    </w:p>
    <w:p w:rsidR="00000000" w:rsidDel="00000000" w:rsidP="00000000" w:rsidRDefault="00000000" w:rsidRPr="00000000" w14:paraId="0000002D">
      <w:pPr>
        <w:spacing w:line="24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Nesse estágio da análise, a abstração da luta de classes como motor da história passa a ser mediada pelas determinações concretas da sociedade burguesa, especialmente a partir da abordagem desenvolvida por Marx em O Capital. É nessa obra que se observa o maior rigor científico de sua produção, ao enfocar a dinâmica das classes sob a ótica da esfera da produção e ao explicitar os mecanismos econômicos que estruturam as relações sociais capitalistas. Por meio dessa chave analítica, a teoria das classes ganha densidade materialista ao ser ancorada na estrutura econômica que sustenta a exploração e a reprodução das desigualdades.</w:t>
      </w:r>
    </w:p>
    <w:p w:rsidR="00000000" w:rsidDel="00000000" w:rsidP="00000000" w:rsidRDefault="00000000" w:rsidRPr="00000000" w14:paraId="0000002F">
      <w:pPr>
        <w:spacing w:after="0" w:before="0" w:line="360" w:lineRule="auto"/>
        <w:ind w:firstLine="700"/>
        <w:jc w:val="both"/>
        <w:rPr>
          <w:sz w:val="24"/>
          <w:szCs w:val="24"/>
        </w:rPr>
      </w:pPr>
      <w:r w:rsidDel="00000000" w:rsidR="00000000" w:rsidRPr="00000000">
        <w:rPr>
          <w:sz w:val="24"/>
          <w:szCs w:val="24"/>
          <w:rtl w:val="0"/>
        </w:rPr>
        <w:t xml:space="preserve">Conforme Araújo e Morais (2022)</w:t>
      </w:r>
    </w:p>
    <w:p w:rsidR="00000000" w:rsidDel="00000000" w:rsidP="00000000" w:rsidRDefault="00000000" w:rsidRPr="00000000" w14:paraId="00000030">
      <w:pPr>
        <w:spacing w:after="0" w:before="0" w:line="240" w:lineRule="auto"/>
        <w:ind w:left="2260" w:firstLine="0"/>
        <w:jc w:val="both"/>
        <w:rPr>
          <w:sz w:val="20"/>
          <w:szCs w:val="20"/>
        </w:rPr>
      </w:pPr>
      <w:r w:rsidDel="00000000" w:rsidR="00000000" w:rsidRPr="00000000">
        <w:rPr>
          <w:sz w:val="20"/>
          <w:szCs w:val="20"/>
          <w:rtl w:val="0"/>
        </w:rPr>
        <w:t xml:space="preserve">Os assalariados, capitalistas e proprietários de terra estão a se movimentar no solo real da história, logo, à primeira vista, o conceito de classe surge da aproximação com esse concreto em suas manifestações reais elaboradas no que tange à produção enquanto concreto pensado. Este processo conduz à </w:t>
      </w:r>
      <w:r w:rsidDel="00000000" w:rsidR="00000000" w:rsidRPr="00000000">
        <w:rPr>
          <w:b w:val="1"/>
          <w:sz w:val="20"/>
          <w:szCs w:val="20"/>
          <w:rtl w:val="0"/>
        </w:rPr>
        <w:t xml:space="preserve">conclusão</w:t>
      </w:r>
      <w:r w:rsidDel="00000000" w:rsidR="00000000" w:rsidRPr="00000000">
        <w:rPr>
          <w:sz w:val="20"/>
          <w:szCs w:val="20"/>
          <w:rtl w:val="0"/>
        </w:rPr>
        <w:t xml:space="preserve"> de que, sob essa perspectiva dos </w:t>
      </w:r>
      <w:r w:rsidDel="00000000" w:rsidR="00000000" w:rsidRPr="00000000">
        <w:rPr>
          <w:b w:val="1"/>
          <w:sz w:val="20"/>
          <w:szCs w:val="20"/>
          <w:rtl w:val="0"/>
        </w:rPr>
        <w:t xml:space="preserve">papéis desempenhados no modo de produção,</w:t>
      </w:r>
      <w:r w:rsidDel="00000000" w:rsidR="00000000" w:rsidRPr="00000000">
        <w:rPr>
          <w:sz w:val="20"/>
          <w:szCs w:val="20"/>
          <w:rtl w:val="0"/>
        </w:rPr>
        <w:t xml:space="preserve"> os assalariados, os capitalistas e os proprietários de terra </w:t>
      </w:r>
      <w:r w:rsidDel="00000000" w:rsidR="00000000" w:rsidRPr="00000000">
        <w:rPr>
          <w:b w:val="1"/>
          <w:sz w:val="20"/>
          <w:szCs w:val="20"/>
          <w:rtl w:val="0"/>
        </w:rPr>
        <w:t xml:space="preserve">são os três grandes grupos sociais</w:t>
      </w:r>
      <w:r w:rsidDel="00000000" w:rsidR="00000000" w:rsidRPr="00000000">
        <w:rPr>
          <w:sz w:val="20"/>
          <w:szCs w:val="20"/>
          <w:rtl w:val="0"/>
        </w:rPr>
        <w:t xml:space="preserve">, pelo fato de que ‘</w:t>
      </w:r>
      <w:r w:rsidDel="00000000" w:rsidR="00000000" w:rsidRPr="00000000">
        <w:rPr>
          <w:b w:val="1"/>
          <w:sz w:val="20"/>
          <w:szCs w:val="20"/>
          <w:rtl w:val="0"/>
        </w:rPr>
        <w:t xml:space="preserve">vivem respectivamente de salário, lucro e renda da terra, da valorização da sua força de trabalho, de seu capital e de sua propriedade fundiária</w:t>
      </w:r>
      <w:r w:rsidDel="00000000" w:rsidR="00000000" w:rsidRPr="00000000">
        <w:rPr>
          <w:sz w:val="20"/>
          <w:szCs w:val="20"/>
          <w:rtl w:val="0"/>
        </w:rPr>
        <w:t xml:space="preserve">’ (Marx, 2017, p. 948 </w:t>
      </w:r>
      <w:r w:rsidDel="00000000" w:rsidR="00000000" w:rsidRPr="00000000">
        <w:rPr>
          <w:i w:val="1"/>
          <w:sz w:val="20"/>
          <w:szCs w:val="20"/>
          <w:rtl w:val="0"/>
        </w:rPr>
        <w:t xml:space="preserve">apud </w:t>
      </w:r>
      <w:r w:rsidDel="00000000" w:rsidR="00000000" w:rsidRPr="00000000">
        <w:rPr>
          <w:sz w:val="20"/>
          <w:szCs w:val="20"/>
          <w:rtl w:val="0"/>
        </w:rPr>
        <w:t xml:space="preserve">Araújo; Morais, 2022, p.5, grifo nosso).</w:t>
      </w:r>
    </w:p>
    <w:p w:rsidR="00000000" w:rsidDel="00000000" w:rsidP="00000000" w:rsidRDefault="00000000" w:rsidRPr="00000000" w14:paraId="00000031">
      <w:pPr>
        <w:spacing w:after="0" w:before="0" w:line="240" w:lineRule="auto"/>
        <w:ind w:left="2260" w:firstLine="0"/>
        <w:jc w:val="both"/>
        <w:rPr>
          <w:sz w:val="20"/>
          <w:szCs w:val="20"/>
        </w:rPr>
      </w:pPr>
      <w:r w:rsidDel="00000000" w:rsidR="00000000" w:rsidRPr="00000000">
        <w:rPr>
          <w:rtl w:val="0"/>
        </w:rPr>
      </w:r>
    </w:p>
    <w:p w:rsidR="00000000" w:rsidDel="00000000" w:rsidP="00000000" w:rsidRDefault="00000000" w:rsidRPr="00000000" w14:paraId="00000032">
      <w:pPr>
        <w:spacing w:after="0" w:before="0" w:line="360" w:lineRule="auto"/>
        <w:ind w:firstLine="708.6614173228347"/>
        <w:jc w:val="both"/>
        <w:rPr>
          <w:sz w:val="24"/>
          <w:szCs w:val="24"/>
        </w:rPr>
      </w:pPr>
      <w:r w:rsidDel="00000000" w:rsidR="00000000" w:rsidRPr="00000000">
        <w:rPr>
          <w:sz w:val="24"/>
          <w:szCs w:val="24"/>
          <w:rtl w:val="0"/>
        </w:rPr>
        <w:t xml:space="preserve"> A esse respeito, destaca-se que o lucro e a renda fundiária apresentam semelhanças por serem a “forma socialmente necessária e aparente que adquire a substância da acumulação capitalista situada no mais-valor [...], o lucro é também uma fração do mais-valor não distribuído entre os trabalhadores” (Araújo; Morais, 2022, p.5). A respeito do salário, este se consubstancia a única parte que é acessada pelos trabalhadores na esfera da produção.</w:t>
      </w:r>
    </w:p>
    <w:p w:rsidR="00000000" w:rsidDel="00000000" w:rsidP="00000000" w:rsidRDefault="00000000" w:rsidRPr="00000000" w14:paraId="00000033">
      <w:pPr>
        <w:spacing w:after="0" w:before="0" w:line="360" w:lineRule="auto"/>
        <w:ind w:firstLine="708.6614173228347"/>
        <w:jc w:val="both"/>
        <w:rPr>
          <w:sz w:val="24"/>
          <w:szCs w:val="24"/>
        </w:rPr>
      </w:pPr>
      <w:r w:rsidDel="00000000" w:rsidR="00000000" w:rsidRPr="00000000">
        <w:rPr>
          <w:sz w:val="24"/>
          <w:szCs w:val="24"/>
          <w:rtl w:val="0"/>
        </w:rPr>
        <w:t xml:space="preserve">Araújo e Morais (2022) observam ainda a pontuação de Marx e Engels ao ratificar que as relações entre as classes apresentariam uma simplificação mediante o desenvolvimento do capitalismo. A esse respeito destacam-se as principais fontes de rendimento como sendo o lucro (apropriado pela burguesia capitalista) e o salário (parte acessada pelo proletariado), uma vez que a renda fundiária perde espaço em virtude da industrialização.</w:t>
      </w:r>
    </w:p>
    <w:p w:rsidR="00000000" w:rsidDel="00000000" w:rsidP="00000000" w:rsidRDefault="00000000" w:rsidRPr="00000000" w14:paraId="00000034">
      <w:pPr>
        <w:spacing w:after="0" w:before="0" w:line="240" w:lineRule="auto"/>
        <w:ind w:left="2260" w:firstLine="0"/>
        <w:jc w:val="both"/>
        <w:rPr>
          <w:sz w:val="20"/>
          <w:szCs w:val="20"/>
        </w:rPr>
      </w:pPr>
      <w:r w:rsidDel="00000000" w:rsidR="00000000" w:rsidRPr="00000000">
        <w:rPr>
          <w:sz w:val="20"/>
          <w:szCs w:val="20"/>
          <w:rtl w:val="0"/>
        </w:rPr>
        <w:t xml:space="preserve">Decorrente disto, o texto nos leva a </w:t>
      </w:r>
      <w:r w:rsidDel="00000000" w:rsidR="00000000" w:rsidRPr="00000000">
        <w:rPr>
          <w:b w:val="1"/>
          <w:sz w:val="20"/>
          <w:szCs w:val="20"/>
          <w:rtl w:val="0"/>
        </w:rPr>
        <w:t xml:space="preserve">duas grandes classes que disputam a luta deflagrada</w:t>
      </w:r>
      <w:r w:rsidDel="00000000" w:rsidR="00000000" w:rsidRPr="00000000">
        <w:rPr>
          <w:sz w:val="20"/>
          <w:szCs w:val="20"/>
          <w:rtl w:val="0"/>
        </w:rPr>
        <w:t xml:space="preserve"> na arena política da história sob a perspectiva da revolução comunista: de um lado, o </w:t>
      </w:r>
      <w:r w:rsidDel="00000000" w:rsidR="00000000" w:rsidRPr="00000000">
        <w:rPr>
          <w:b w:val="1"/>
          <w:sz w:val="20"/>
          <w:szCs w:val="20"/>
          <w:rtl w:val="0"/>
        </w:rPr>
        <w:t xml:space="preserve">proletariado</w:t>
      </w:r>
      <w:r w:rsidDel="00000000" w:rsidR="00000000" w:rsidRPr="00000000">
        <w:rPr>
          <w:sz w:val="20"/>
          <w:szCs w:val="20"/>
          <w:rtl w:val="0"/>
        </w:rPr>
        <w:t xml:space="preserve"> constituído pelos que só possuem a sua força de trabalho, e de outro, a </w:t>
      </w:r>
      <w:r w:rsidDel="00000000" w:rsidR="00000000" w:rsidRPr="00000000">
        <w:rPr>
          <w:b w:val="1"/>
          <w:sz w:val="20"/>
          <w:szCs w:val="20"/>
          <w:rtl w:val="0"/>
        </w:rPr>
        <w:t xml:space="preserve">burguesia capitalista</w:t>
      </w:r>
      <w:r w:rsidDel="00000000" w:rsidR="00000000" w:rsidRPr="00000000">
        <w:rPr>
          <w:sz w:val="20"/>
          <w:szCs w:val="20"/>
          <w:rtl w:val="0"/>
        </w:rPr>
        <w:t xml:space="preserve">, aquela classe social que açambarca a maior parte do mais-valor produzido pelos trabalhadores (Araújo; Morais, 2022, p.5, grifo nosso).</w:t>
      </w:r>
    </w:p>
    <w:p w:rsidR="00000000" w:rsidDel="00000000" w:rsidP="00000000" w:rsidRDefault="00000000" w:rsidRPr="00000000" w14:paraId="00000035">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6">
      <w:pPr>
        <w:spacing w:line="360" w:lineRule="auto"/>
        <w:ind w:firstLine="708.6614173228347"/>
        <w:jc w:val="both"/>
        <w:rPr>
          <w:sz w:val="24"/>
          <w:szCs w:val="24"/>
        </w:rPr>
      </w:pPr>
      <w:r w:rsidDel="00000000" w:rsidR="00000000" w:rsidRPr="00000000">
        <w:rPr>
          <w:sz w:val="24"/>
          <w:szCs w:val="24"/>
          <w:rtl w:val="0"/>
        </w:rPr>
        <w:t xml:space="preserve">Apesar das distintas naturezas e finalidades de O Manifesto do Partido Comunista, de caráter político e mobilizador, e de O Capital, com pretensões analítico-científicas, ambas as obras reafirmam a concepção marxiana de que “a essência do mundo humano está nas relações sociais, e que, somente sob a rigorosa apreensão histórico-dialética dessas relações enquanto totalidade concreta, é que podemos explicar, por aproximação, a complexidade dos processos sociais que delas e nelas se desenvolvem” (Araújo; Morais, 2022, p. 9).</w:t>
      </w:r>
    </w:p>
    <w:p w:rsidR="00000000" w:rsidDel="00000000" w:rsidP="00000000" w:rsidRDefault="00000000" w:rsidRPr="00000000" w14:paraId="00000037">
      <w:pPr>
        <w:spacing w:line="360" w:lineRule="auto"/>
        <w:ind w:firstLine="708.6614173228347"/>
        <w:jc w:val="both"/>
        <w:rPr>
          <w:sz w:val="24"/>
          <w:szCs w:val="24"/>
        </w:rPr>
      </w:pPr>
      <w:r w:rsidDel="00000000" w:rsidR="00000000" w:rsidRPr="00000000">
        <w:rPr>
          <w:sz w:val="24"/>
          <w:szCs w:val="24"/>
          <w:rtl w:val="0"/>
        </w:rPr>
        <w:t xml:space="preserve">À luz dessa abordagem, a teoria de classes permanece como eixo estruturante da crítica marxista, por evidenciar, em termos dialéticos, “a lógica da contradição imanente ao conteúdo das relações sociais e suas formas políticas deste conteúdo ser vivenciado pelos indivíduos enquanto sujeitos de classe” (Araújo e Morais, 2022, p. 9-10). Assim, a análise marxiana transcende uma leitura estritamente econômica, oferecendo uma crítica abrangente às determinações materiais e ideológicas que sustentam as relações de produção.</w:t>
      </w:r>
    </w:p>
    <w:p w:rsidR="00000000" w:rsidDel="00000000" w:rsidP="00000000" w:rsidRDefault="00000000" w:rsidRPr="00000000" w14:paraId="00000038">
      <w:pPr>
        <w:spacing w:line="360" w:lineRule="auto"/>
        <w:ind w:firstLine="708.6614173228347"/>
        <w:jc w:val="both"/>
        <w:rPr>
          <w:sz w:val="24"/>
          <w:szCs w:val="24"/>
        </w:rPr>
      </w:pPr>
      <w:r w:rsidDel="00000000" w:rsidR="00000000" w:rsidRPr="00000000">
        <w:rPr>
          <w:sz w:val="24"/>
          <w:szCs w:val="24"/>
          <w:rtl w:val="0"/>
        </w:rPr>
        <w:t xml:space="preserve">Reconhecida a centralidade das classes sociais na conformação das estruturas sociais, impõe-se a necessidade de avançar na análise da categoria Estado, elemento constitutivo da filosofia política moderna e alvo de críticas estruturantes por parte de Marx. Compreendido como aparato de poder a serviço dos interesses das classes dominantes, o Estado figura como instrumento de reprodução das relações de dominação e como instância legitimadora das desigualdades estruturais.</w:t>
      </w:r>
    </w:p>
    <w:p w:rsidR="00000000" w:rsidDel="00000000" w:rsidP="00000000" w:rsidRDefault="00000000" w:rsidRPr="00000000" w14:paraId="00000039">
      <w:pPr>
        <w:spacing w:line="360" w:lineRule="auto"/>
        <w:ind w:firstLine="708.6614173228347"/>
        <w:jc w:val="both"/>
        <w:rPr>
          <w:sz w:val="24"/>
          <w:szCs w:val="24"/>
        </w:rPr>
      </w:pPr>
      <w:r w:rsidDel="00000000" w:rsidR="00000000" w:rsidRPr="00000000">
        <w:rPr>
          <w:sz w:val="24"/>
          <w:szCs w:val="24"/>
          <w:rtl w:val="0"/>
        </w:rPr>
        <w:t xml:space="preserve">Sob essa ótica, a crítica ao Estado moderno desmonta sua aparência de neutralidade e evidencia sua imbricação com o processo de acumulação do capital, ao destacar seu papel ativo na consolidação das relações de exploração que sustentam a lógica do sistema capitalista, temática que será explorada na seção seguinte.</w:t>
      </w:r>
    </w:p>
    <w:p w:rsidR="00000000" w:rsidDel="00000000" w:rsidP="00000000" w:rsidRDefault="00000000" w:rsidRPr="00000000" w14:paraId="0000003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sz w:val="24"/>
          <w:szCs w:val="24"/>
        </w:rPr>
      </w:pPr>
      <w:r w:rsidDel="00000000" w:rsidR="00000000" w:rsidRPr="00000000">
        <w:rPr>
          <w:b w:val="1"/>
          <w:sz w:val="24"/>
          <w:szCs w:val="24"/>
          <w:rtl w:val="0"/>
        </w:rPr>
        <w:t xml:space="preserve">3</w:t>
        <w:tab/>
      </w:r>
      <w:r w:rsidDel="00000000" w:rsidR="00000000" w:rsidRPr="00000000">
        <w:rPr>
          <w:b w:val="1"/>
          <w:sz w:val="24"/>
          <w:szCs w:val="24"/>
          <w:rtl w:val="0"/>
        </w:rPr>
        <w:t xml:space="preserve">A CATEGORIA ESTADO NA FILOSOFIA POLÍTICA E A CRÍTICA AO ESTADO MODERNO</w:t>
      </w:r>
      <w:r w:rsidDel="00000000" w:rsidR="00000000" w:rsidRPr="00000000">
        <w:rPr>
          <w:rtl w:val="0"/>
        </w:rPr>
      </w:r>
    </w:p>
    <w:p w:rsidR="00000000" w:rsidDel="00000000" w:rsidP="00000000" w:rsidRDefault="00000000" w:rsidRPr="00000000" w14:paraId="0000003C">
      <w:pPr>
        <w:spacing w:after="0" w:before="0" w:line="360" w:lineRule="auto"/>
        <w:ind w:firstLine="700"/>
        <w:jc w:val="both"/>
        <w:rPr>
          <w:sz w:val="24"/>
          <w:szCs w:val="24"/>
        </w:rPr>
      </w:pPr>
      <w:r w:rsidDel="00000000" w:rsidR="00000000" w:rsidRPr="00000000">
        <w:rPr>
          <w:sz w:val="24"/>
          <w:szCs w:val="24"/>
          <w:rtl w:val="0"/>
        </w:rPr>
        <w:t xml:space="preserve">No tocante ao debate historicamente acumulado a respeito do Estado moderno, Araújo e Lima (2022) apontam que o conceito moderno de Estado pode ser acessado nas obras de Thomas Hobbes (1588-1679), John Locke (1632-1704) e Jean-Jacques Rousseau (1721-1778). Enquanto Hobbes defendia um Estado absolutista, como um corpo político estatal para garantir a lei e a ordem, Locke defendia que o Estado tem a função básica de garantir aos indivíduos os direitos naturais como o direito de liberdade e propriedade, já Rousseau defendia um Estado baseado na “vontade geral”, em que os interesses coletivos se sobrepõem aos interesses individuais,</w:t>
      </w:r>
      <w:r w:rsidDel="00000000" w:rsidR="00000000" w:rsidRPr="00000000">
        <w:rPr>
          <w:sz w:val="24"/>
          <w:szCs w:val="24"/>
          <w:rtl w:val="0"/>
        </w:rPr>
        <w:t xml:space="preserve"> indicando uma percepção de democracia e, portanto, defende um governo democrático.</w:t>
      </w:r>
      <w:r w:rsidDel="00000000" w:rsidR="00000000" w:rsidRPr="00000000">
        <w:rPr>
          <w:sz w:val="24"/>
          <w:szCs w:val="24"/>
          <w:rtl w:val="0"/>
        </w:rPr>
        <w:t xml:space="preserve"> Assim, a inquietação desses filósofos se fundamentou em entender como o homem se comportava, vivia e existia em sociedade e como o Estado deveria atuar.</w:t>
      </w:r>
    </w:p>
    <w:p w:rsidR="00000000" w:rsidDel="00000000" w:rsidP="00000000" w:rsidRDefault="00000000" w:rsidRPr="00000000" w14:paraId="0000003D">
      <w:pPr>
        <w:spacing w:after="0" w:before="0" w:line="360" w:lineRule="auto"/>
        <w:ind w:firstLine="700"/>
        <w:jc w:val="both"/>
        <w:rPr>
          <w:sz w:val="24"/>
          <w:szCs w:val="24"/>
        </w:rPr>
      </w:pPr>
      <w:r w:rsidDel="00000000" w:rsidR="00000000" w:rsidRPr="00000000">
        <w:rPr>
          <w:sz w:val="24"/>
          <w:szCs w:val="24"/>
          <w:rtl w:val="0"/>
        </w:rPr>
        <w:t xml:space="preserve">Diante dessa temática, </w:t>
      </w:r>
      <w:r w:rsidDel="00000000" w:rsidR="00000000" w:rsidRPr="00000000">
        <w:rPr>
          <w:sz w:val="24"/>
          <w:szCs w:val="24"/>
          <w:rtl w:val="0"/>
        </w:rPr>
        <w:t xml:space="preserve">a propriedade privada e a luta de classes são elementos fundamentais para pensar a questão do Estado em autores como Gramsci e Marx. De acordo com Araújo e Lima (2022), Marx não produziu e nem sistematizou uma teoria específica acerca da questão do Estado, contudo é possível encontrar questões relacionadas ao Estado em vários dos seus escritos. </w:t>
      </w:r>
    </w:p>
    <w:p w:rsidR="00000000" w:rsidDel="00000000" w:rsidP="00000000" w:rsidRDefault="00000000" w:rsidRPr="00000000" w14:paraId="0000003E">
      <w:pPr>
        <w:spacing w:after="0" w:before="0" w:line="360" w:lineRule="auto"/>
        <w:ind w:firstLine="700"/>
        <w:jc w:val="both"/>
        <w:rPr>
          <w:sz w:val="24"/>
          <w:szCs w:val="24"/>
        </w:rPr>
      </w:pPr>
      <w:r w:rsidDel="00000000" w:rsidR="00000000" w:rsidRPr="00000000">
        <w:rPr>
          <w:sz w:val="24"/>
          <w:szCs w:val="24"/>
          <w:rtl w:val="0"/>
        </w:rPr>
        <w:t xml:space="preserve">Na crítica da filosofia do direito de Hegel, segundo Araújo e Lima (2022), Marx defende que</w:t>
      </w:r>
    </w:p>
    <w:p w:rsidR="00000000" w:rsidDel="00000000" w:rsidP="00000000" w:rsidRDefault="00000000" w:rsidRPr="00000000" w14:paraId="0000003F">
      <w:pPr>
        <w:spacing w:after="0" w:before="0" w:line="240" w:lineRule="auto"/>
        <w:ind w:left="2260" w:firstLine="0"/>
        <w:jc w:val="both"/>
        <w:rPr>
          <w:sz w:val="20"/>
          <w:szCs w:val="20"/>
        </w:rPr>
      </w:pPr>
      <w:r w:rsidDel="00000000" w:rsidR="00000000" w:rsidRPr="00000000">
        <w:rPr>
          <w:sz w:val="20"/>
          <w:szCs w:val="20"/>
          <w:rtl w:val="0"/>
        </w:rPr>
        <w:t xml:space="preserve">[...] o Estado moderno reflete a existência de um sujeito político definido por uma ruptura estabelecida na essência do seu ser e suas formas de sociabilidade, isto é, a cisão entre, de um lado, o trabalhador situado na esfera social (Estado não político), e de outro, o cidadão situado em uma esfera política (estado político) separada e alienada da vida social. Marx aponta na propriedade privada a determinação histórica concreta que contamina o Estado racional hegeliano com a condição de classe e o revela subjugado à acumulação do mais valor enquanto razão social desenvolvida a partir da subsunção do trabalho ao capital (Araújo; Lima, 2022, p. 126-127).</w:t>
      </w:r>
    </w:p>
    <w:p w:rsidR="00000000" w:rsidDel="00000000" w:rsidP="00000000" w:rsidRDefault="00000000" w:rsidRPr="00000000" w14:paraId="00000040">
      <w:pPr>
        <w:spacing w:after="0" w:before="0" w:line="240" w:lineRule="auto"/>
        <w:ind w:left="2260" w:firstLine="0"/>
        <w:jc w:val="both"/>
        <w:rPr>
          <w:sz w:val="20"/>
          <w:szCs w:val="20"/>
        </w:rPr>
      </w:pPr>
      <w:r w:rsidDel="00000000" w:rsidR="00000000" w:rsidRPr="00000000">
        <w:rPr>
          <w:rtl w:val="0"/>
        </w:rPr>
      </w:r>
    </w:p>
    <w:p w:rsidR="00000000" w:rsidDel="00000000" w:rsidP="00000000" w:rsidRDefault="00000000" w:rsidRPr="00000000" w14:paraId="00000041">
      <w:pPr>
        <w:spacing w:after="0" w:before="0" w:line="360" w:lineRule="auto"/>
        <w:ind w:firstLine="700"/>
        <w:jc w:val="both"/>
        <w:rPr>
          <w:sz w:val="24"/>
          <w:szCs w:val="24"/>
        </w:rPr>
      </w:pPr>
      <w:r w:rsidDel="00000000" w:rsidR="00000000" w:rsidRPr="00000000">
        <w:rPr>
          <w:sz w:val="24"/>
          <w:szCs w:val="24"/>
          <w:rtl w:val="0"/>
        </w:rPr>
        <w:t xml:space="preserve">Marx identifica na propriedade privada a base que estrutura o Estado da sociedade civil-burguesa, logo, nesta sociedade ocorre uma divisão de classes e uma relação de exploração, visto que ocorrem “interesses conflitantes determinados pelo lugar que ocupam nas relações de produção” (Araújo; Lima, 2022, p. 126). Para Marx, de acordo com Araújo e Lima (2022), a crítica à sociedade burguesa não deveria começar pelo Estado, mas pela produção material, assim ele critica a ideia de que o Estado vai harmonizar as relações entre os indivíduos como defendia Hegel.</w:t>
      </w:r>
    </w:p>
    <w:p w:rsidR="00000000" w:rsidDel="00000000" w:rsidP="00000000" w:rsidRDefault="00000000" w:rsidRPr="00000000" w14:paraId="00000042">
      <w:pPr>
        <w:spacing w:line="240" w:lineRule="auto"/>
        <w:ind w:left="2267.71653543307" w:firstLine="0"/>
        <w:jc w:val="both"/>
        <w:rPr>
          <w:sz w:val="20"/>
          <w:szCs w:val="20"/>
        </w:rPr>
      </w:pPr>
      <w:r w:rsidDel="00000000" w:rsidR="00000000" w:rsidRPr="00000000">
        <w:rPr>
          <w:sz w:val="20"/>
          <w:szCs w:val="20"/>
          <w:rtl w:val="0"/>
        </w:rPr>
        <w:t xml:space="preserve">Hegel aponta que se deve construir um Estado racional como corolário de um institucionalismo no qual a cidadania pudesse levar os indivíduos a suprassumir a esfera egoístico-passional das disputas mesquinhas na sociedade civil, ascendendo à esfera ético-política exercida no Estado como exercício efetivo e real da liberdade - o que ele chamou de sistema de eticidade (Araújo; Lima, 2022. p. 127).</w:t>
      </w:r>
    </w:p>
    <w:p w:rsidR="00000000" w:rsidDel="00000000" w:rsidP="00000000" w:rsidRDefault="00000000" w:rsidRPr="00000000" w14:paraId="00000043">
      <w:pPr>
        <w:spacing w:line="240" w:lineRule="auto"/>
        <w:ind w:left="2267.71653543307" w:firstLine="0"/>
        <w:jc w:val="both"/>
        <w:rPr>
          <w:sz w:val="20"/>
          <w:szCs w:val="20"/>
          <w:u w:val="single"/>
        </w:rPr>
      </w:pPr>
      <w:r w:rsidDel="00000000" w:rsidR="00000000" w:rsidRPr="00000000">
        <w:rPr>
          <w:rtl w:val="0"/>
        </w:rPr>
      </w:r>
    </w:p>
    <w:p w:rsidR="00000000" w:rsidDel="00000000" w:rsidP="00000000" w:rsidRDefault="00000000" w:rsidRPr="00000000" w14:paraId="00000044">
      <w:pPr>
        <w:spacing w:after="0" w:before="0" w:line="360" w:lineRule="auto"/>
        <w:ind w:firstLine="700"/>
        <w:jc w:val="both"/>
        <w:rPr>
          <w:sz w:val="24"/>
          <w:szCs w:val="24"/>
        </w:rPr>
      </w:pPr>
      <w:r w:rsidDel="00000000" w:rsidR="00000000" w:rsidRPr="00000000">
        <w:rPr>
          <w:sz w:val="24"/>
          <w:szCs w:val="24"/>
          <w:rtl w:val="0"/>
        </w:rPr>
        <w:t xml:space="preserve">Soma-se a essa discussão, os escritos de Antonio Gramsci que são fundamentais para adensar uma melhor compreensão, pois o autor traz novos elementos sobre a constituição do Estado moderno e o conceito ampliado de Estado como, por exemplo, a teoria da hegemonia.</w:t>
      </w:r>
    </w:p>
    <w:p w:rsidR="00000000" w:rsidDel="00000000" w:rsidP="00000000" w:rsidRDefault="00000000" w:rsidRPr="00000000" w14:paraId="00000045">
      <w:pPr>
        <w:spacing w:after="0" w:before="0" w:line="360" w:lineRule="auto"/>
        <w:ind w:firstLine="700"/>
        <w:jc w:val="both"/>
        <w:rPr>
          <w:sz w:val="24"/>
          <w:szCs w:val="24"/>
        </w:rPr>
      </w:pPr>
      <w:r w:rsidDel="00000000" w:rsidR="00000000" w:rsidRPr="00000000">
        <w:rPr>
          <w:sz w:val="24"/>
          <w:szCs w:val="24"/>
          <w:rtl w:val="0"/>
        </w:rPr>
        <w:t xml:space="preserve">Para Bianchi e Aliaga (2011), Gramsci define hegemonia como a combinação e o equilíbrio entre força e consenso. Mas também, a hegemonia pode se referir a direção e dominação de classe. </w:t>
      </w:r>
    </w:p>
    <w:p w:rsidR="00000000" w:rsidDel="00000000" w:rsidP="00000000" w:rsidRDefault="00000000" w:rsidRPr="00000000" w14:paraId="00000046">
      <w:pPr>
        <w:spacing w:after="0" w:before="0" w:line="240" w:lineRule="auto"/>
        <w:ind w:left="2260" w:firstLine="0"/>
        <w:jc w:val="both"/>
        <w:rPr>
          <w:sz w:val="20"/>
          <w:szCs w:val="20"/>
        </w:rPr>
      </w:pPr>
      <w:r w:rsidDel="00000000" w:rsidR="00000000" w:rsidRPr="00000000">
        <w:rPr>
          <w:sz w:val="20"/>
          <w:szCs w:val="20"/>
          <w:rtl w:val="0"/>
        </w:rPr>
        <w:t xml:space="preserve">Devemos, portanto, em primeiro lugar esclarecer a relação entre hegemonia, força e consenso. A hegemonia política e cultural de determinada classe se caracteriza pela construção de uma direção consentida entre grupos aliados na sociedade civil e pela coerção por meio do aparelho repressivo de Estado sobre os grupos que não consentem nem ativa e nem passivamente. Neste sentido, o consenso permite à classe ser dirigente, enquanto a força torna-a dominante. [...] o termo hegemonia aparece tanto como direção e dominação de classe, quanto como sinônimo de consenso ou de direção de uma classe ou grupo social sobre as classes e grupos aliados antes da chegada ao governo. O aspecto mais importante a ressaltar, contudo, é que a reflexão sobre hegemonia, que articula força e consenso, é precisamente uma reflexão sobre o Estado, isto é, sobre como o equilíbrio instável das relações de forças sociais se estabelece entre os diversos grupos na sociedade civil em disputa pela direção do aparelho estatal (Bianchi; Aliaga, 2011, p. 28-29).</w:t>
      </w:r>
    </w:p>
    <w:p w:rsidR="00000000" w:rsidDel="00000000" w:rsidP="00000000" w:rsidRDefault="00000000" w:rsidRPr="00000000" w14:paraId="00000047">
      <w:pPr>
        <w:spacing w:after="0" w:before="0" w:line="240" w:lineRule="auto"/>
        <w:ind w:left="2260" w:firstLine="0"/>
        <w:jc w:val="both"/>
        <w:rPr>
          <w:sz w:val="20"/>
          <w:szCs w:val="20"/>
        </w:rPr>
      </w:pPr>
      <w:r w:rsidDel="00000000" w:rsidR="00000000" w:rsidRPr="00000000">
        <w:rPr>
          <w:rtl w:val="0"/>
        </w:rPr>
      </w:r>
    </w:p>
    <w:p w:rsidR="00000000" w:rsidDel="00000000" w:rsidP="00000000" w:rsidRDefault="00000000" w:rsidRPr="00000000" w14:paraId="00000048">
      <w:pPr>
        <w:spacing w:after="0" w:before="0" w:line="360" w:lineRule="auto"/>
        <w:ind w:firstLine="700"/>
        <w:jc w:val="both"/>
        <w:rPr>
          <w:sz w:val="24"/>
          <w:szCs w:val="24"/>
        </w:rPr>
      </w:pPr>
      <w:r w:rsidDel="00000000" w:rsidR="00000000" w:rsidRPr="00000000">
        <w:rPr>
          <w:sz w:val="24"/>
          <w:szCs w:val="24"/>
          <w:rtl w:val="0"/>
        </w:rPr>
        <w:t xml:space="preserve">De acordo com Araújo e Lima (2022), a categoria hegemonia é essencial para compreender as relações complexas da sociedade moderna, sobretudo, as relações entre a luta de classes, a produção de cultura e como a dominação capitalista se sustenta nessa sociedade, uma vez que a hegemonia pode contribuir tanto na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 como para a transformação da realidade, por meio da luta entre hegemonias.</w:t>
      </w:r>
    </w:p>
    <w:p w:rsidR="00000000" w:rsidDel="00000000" w:rsidP="00000000" w:rsidRDefault="00000000" w:rsidRPr="00000000" w14:paraId="00000049">
      <w:pPr>
        <w:spacing w:after="0" w:before="0" w:line="360" w:lineRule="auto"/>
        <w:ind w:firstLine="700"/>
        <w:jc w:val="both"/>
        <w:rPr>
          <w:sz w:val="24"/>
          <w:szCs w:val="24"/>
        </w:rPr>
      </w:pPr>
      <w:r w:rsidDel="00000000" w:rsidR="00000000" w:rsidRPr="00000000">
        <w:rPr>
          <w:sz w:val="24"/>
          <w:szCs w:val="24"/>
          <w:rtl w:val="0"/>
        </w:rPr>
        <w:t xml:space="preserve">Assim, “as formas de exercício da hegemonia dependem, sobretudo, da natureza das forças que exercem o poder no Estado” (Araújo; Lima, 2022, p. 129), isto é, configura-se quando um dos setores da sociedade burguesa detém o poder: a classe burguesa (manutenção do </w:t>
      </w:r>
      <w:r w:rsidDel="00000000" w:rsidR="00000000" w:rsidRPr="00000000">
        <w:rPr>
          <w:i w:val="1"/>
          <w:sz w:val="24"/>
          <w:szCs w:val="24"/>
          <w:rtl w:val="0"/>
        </w:rPr>
        <w:t xml:space="preserve">status quo</w:t>
      </w:r>
      <w:r w:rsidDel="00000000" w:rsidR="00000000" w:rsidRPr="00000000">
        <w:rPr>
          <w:sz w:val="24"/>
          <w:szCs w:val="24"/>
          <w:rtl w:val="0"/>
        </w:rPr>
        <w:t xml:space="preserve">) ou a classe trabalhadora (transformando a realidade por meio da luta).</w:t>
      </w:r>
    </w:p>
    <w:p w:rsidR="00000000" w:rsidDel="00000000" w:rsidP="00000000" w:rsidRDefault="00000000" w:rsidRPr="00000000" w14:paraId="0000004A">
      <w:pPr>
        <w:spacing w:after="0" w:before="0" w:line="360" w:lineRule="auto"/>
        <w:ind w:firstLine="700"/>
        <w:jc w:val="both"/>
        <w:rPr>
          <w:sz w:val="24"/>
          <w:szCs w:val="24"/>
        </w:rPr>
      </w:pPr>
      <w:r w:rsidDel="00000000" w:rsidR="00000000" w:rsidRPr="00000000">
        <w:rPr>
          <w:sz w:val="24"/>
          <w:szCs w:val="24"/>
          <w:rtl w:val="0"/>
        </w:rPr>
        <w:t xml:space="preserve">Bianchi e Aliaga (2011) destacam que no entendimento Gramsciano, o Estado é composto por </w:t>
      </w:r>
      <w:r w:rsidDel="00000000" w:rsidR="00000000" w:rsidRPr="00000000">
        <w:rPr>
          <w:b w:val="1"/>
          <w:sz w:val="24"/>
          <w:szCs w:val="24"/>
          <w:rtl w:val="0"/>
        </w:rPr>
        <w:t xml:space="preserve">Sociedade Política </w:t>
      </w:r>
      <w:r w:rsidDel="00000000" w:rsidR="00000000" w:rsidRPr="00000000">
        <w:rPr>
          <w:sz w:val="24"/>
          <w:szCs w:val="24"/>
          <w:rtl w:val="0"/>
        </w:rPr>
        <w:t xml:space="preserve">e </w:t>
      </w:r>
      <w:r w:rsidDel="00000000" w:rsidR="00000000" w:rsidRPr="00000000">
        <w:rPr>
          <w:b w:val="1"/>
          <w:sz w:val="24"/>
          <w:szCs w:val="24"/>
          <w:rtl w:val="0"/>
        </w:rPr>
        <w:t xml:space="preserve">Sociedade Civil</w:t>
      </w:r>
      <w:r w:rsidDel="00000000" w:rsidR="00000000" w:rsidRPr="00000000">
        <w:rPr>
          <w:sz w:val="24"/>
          <w:szCs w:val="24"/>
          <w:rtl w:val="0"/>
        </w:rPr>
        <w:t xml:space="preserve">. Nestas, o</w:t>
      </w:r>
      <w:r w:rsidDel="00000000" w:rsidR="00000000" w:rsidRPr="00000000">
        <w:rPr>
          <w:sz w:val="24"/>
          <w:szCs w:val="24"/>
          <w:rtl w:val="0"/>
        </w:rPr>
        <w:t xml:space="preserve">corre uma ligação orgânica estabelecida entre ambas, assim como entre força e consenso. Dessa maneira,</w:t>
      </w:r>
    </w:p>
    <w:p w:rsidR="00000000" w:rsidDel="00000000" w:rsidP="00000000" w:rsidRDefault="00000000" w:rsidRPr="00000000" w14:paraId="0000004B">
      <w:pPr>
        <w:spacing w:after="0" w:before="0" w:line="240" w:lineRule="auto"/>
        <w:ind w:left="2260" w:firstLine="0"/>
        <w:jc w:val="both"/>
        <w:rPr>
          <w:sz w:val="20"/>
          <w:szCs w:val="20"/>
        </w:rPr>
      </w:pPr>
      <w:r w:rsidDel="00000000" w:rsidR="00000000" w:rsidRPr="00000000">
        <w:rPr>
          <w:sz w:val="20"/>
          <w:szCs w:val="20"/>
          <w:rtl w:val="0"/>
        </w:rPr>
        <w:t xml:space="preserve">O Estado não se resume ao aparelho governamental encarregado da administração direta e do exercício legal da coerção, ele inclui também a esfera civil. Deste modo, compreende-se que, na concepção gramsciana de Estado, sociedade política e sociedade civil estão em relação de unidade-distinção. Esta relação define de forma apropriada também a ligação entre força e consenso (Bianchi; Aliaga, 2011, p. 29).</w:t>
      </w:r>
    </w:p>
    <w:p w:rsidR="00000000" w:rsidDel="00000000" w:rsidP="00000000" w:rsidRDefault="00000000" w:rsidRPr="00000000" w14:paraId="0000004C">
      <w:pPr>
        <w:spacing w:line="24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left="0" w:firstLine="708.6614173228347"/>
        <w:jc w:val="both"/>
        <w:rPr>
          <w:sz w:val="24"/>
          <w:szCs w:val="24"/>
        </w:rPr>
      </w:pPr>
      <w:r w:rsidDel="00000000" w:rsidR="00000000" w:rsidRPr="00000000">
        <w:rPr>
          <w:sz w:val="24"/>
          <w:szCs w:val="24"/>
          <w:rtl w:val="0"/>
        </w:rPr>
        <w:t xml:space="preserve">Depreende-se com isso que ocorre uma disputa entre as classes sociais pela hegemonia, tanto na sociedade civil como no Estado. Ambos formam o conceito ampliado de Estado sob a ótica da concepção gramsciana e resultam no conceito de Estado integral, cuja definição expressa-se como ditadura mais hegemonia (Araújo; Lima, 2022). </w:t>
      </w:r>
    </w:p>
    <w:p w:rsidR="00000000" w:rsidDel="00000000" w:rsidP="00000000" w:rsidRDefault="00000000" w:rsidRPr="00000000" w14:paraId="0000004E">
      <w:pPr>
        <w:spacing w:after="0" w:before="0" w:line="240" w:lineRule="auto"/>
        <w:ind w:left="2260" w:firstLine="0"/>
        <w:jc w:val="both"/>
        <w:rPr>
          <w:sz w:val="20"/>
          <w:szCs w:val="20"/>
        </w:rPr>
      </w:pPr>
      <w:r w:rsidDel="00000000" w:rsidR="00000000" w:rsidRPr="00000000">
        <w:rPr>
          <w:sz w:val="20"/>
          <w:szCs w:val="20"/>
          <w:rtl w:val="0"/>
        </w:rPr>
        <w:t xml:space="preserve">Gramsci compreende o Estado como a esfera mais alta de expressão da hegemonia da classe dominante na sociedade, que busca por meio de suas direção política as condições para a manutenção de seu domínio de classe. A relação entre as classes sociais e como isto se expressa na constituição do Estado ampliado é um processo mediado pela cultura. Desse modo, a construção da hegemonia na sociedade está relacionada com a formação de um clima cultural favorável que sustenta a dominação no âmbito do Estado. Em suma, a hegemonia é política e cultural, e se realiza quando uma classe social conquista a direção dos aliados na sociedade civil, ao mesmo tempo que domina os grupos adversários por meio dos aparelhos repressivos do Estado (Araújo; Lima, 2022, p. 132).</w:t>
      </w:r>
    </w:p>
    <w:p w:rsidR="00000000" w:rsidDel="00000000" w:rsidP="00000000" w:rsidRDefault="00000000" w:rsidRPr="00000000" w14:paraId="0000004F">
      <w:pPr>
        <w:spacing w:after="0" w:before="0" w:line="240" w:lineRule="auto"/>
        <w:ind w:firstLine="700"/>
        <w:jc w:val="both"/>
        <w:rPr>
          <w:sz w:val="24"/>
          <w:szCs w:val="24"/>
        </w:rPr>
      </w:pPr>
      <w:r w:rsidDel="00000000" w:rsidR="00000000" w:rsidRPr="00000000">
        <w:rPr>
          <w:rtl w:val="0"/>
        </w:rPr>
      </w:r>
    </w:p>
    <w:p w:rsidR="00000000" w:rsidDel="00000000" w:rsidP="00000000" w:rsidRDefault="00000000" w:rsidRPr="00000000" w14:paraId="00000050">
      <w:pPr>
        <w:spacing w:after="0" w:before="0" w:line="360" w:lineRule="auto"/>
        <w:ind w:firstLine="700"/>
        <w:jc w:val="both"/>
        <w:rPr>
          <w:sz w:val="24"/>
          <w:szCs w:val="24"/>
        </w:rPr>
      </w:pPr>
      <w:r w:rsidDel="00000000" w:rsidR="00000000" w:rsidRPr="00000000">
        <w:rPr>
          <w:sz w:val="24"/>
          <w:szCs w:val="24"/>
          <w:rtl w:val="0"/>
        </w:rPr>
        <w:t xml:space="preserve">Nessa direção, Bianchi e Aliaga (2011) mencionam que os órgãos de opinião pública relacionam-se à hegemonia política e atuam como “um ponto de contato entre a ‘sociedade civil’ e a ‘sociedade política’, entre o consenso e a força”, constituindo-se os meios pelos quais o consenso da maioria se expressa, sendo também instrumentos, tanto públicos como privados, usados pelo Estado para “organizar e centralizar certos elementos da sociedade civil”, desempenhando um papel fundamental na manutenção da hegemonia. Portanto, a força e o consenso fundamentam essa concepção de Estado e devem estar em equilíbrio. Assim, o Estado tenta manter o consenso, quando este rompe, o Estado usa a força. Ademais,</w:t>
      </w:r>
      <w:r w:rsidDel="00000000" w:rsidR="00000000" w:rsidRPr="00000000">
        <w:rPr>
          <w:b w:val="1"/>
          <w:sz w:val="24"/>
          <w:szCs w:val="24"/>
          <w:rtl w:val="0"/>
        </w:rPr>
        <w:t xml:space="preserve"> </w:t>
      </w:r>
      <w:r w:rsidDel="00000000" w:rsidR="00000000" w:rsidRPr="00000000">
        <w:rPr>
          <w:sz w:val="24"/>
          <w:szCs w:val="24"/>
          <w:rtl w:val="0"/>
        </w:rPr>
        <w:t xml:space="preserve">a luta de classes na modernidade, na concepção gramsciana, deve ser pensada no interior das disputas entre hegemonias.</w:t>
      </w:r>
    </w:p>
    <w:p w:rsidR="00000000" w:rsidDel="00000000" w:rsidP="00000000" w:rsidRDefault="00000000" w:rsidRPr="00000000" w14:paraId="00000051">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52">
      <w:pPr>
        <w:spacing w:line="360" w:lineRule="auto"/>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3">
      <w:pPr>
        <w:spacing w:line="360" w:lineRule="auto"/>
        <w:ind w:firstLine="708.6614173228347"/>
        <w:jc w:val="both"/>
        <w:rPr>
          <w:sz w:val="24"/>
          <w:szCs w:val="24"/>
        </w:rPr>
      </w:pPr>
      <w:r w:rsidDel="00000000" w:rsidR="00000000" w:rsidRPr="00000000">
        <w:rPr>
          <w:sz w:val="24"/>
          <w:szCs w:val="24"/>
          <w:rtl w:val="0"/>
        </w:rPr>
        <w:t xml:space="preserve">Em termos temporariamente conclusivos, as análises desenvolvidas ao longo deste trabalho destacam a relevância de um fundamento teórico-metodológico consistente para investigar tanto a teoria de classes quanto a concepção de Estado moderno. Essa abordagem, fundamentada na tradição marxiana, permite captar as mediações entre a materialidade das condições de produção e os mecanismos ideológicos de dominação que operam na constituição da ordem social.</w:t>
      </w:r>
    </w:p>
    <w:p w:rsidR="00000000" w:rsidDel="00000000" w:rsidP="00000000" w:rsidRDefault="00000000" w:rsidRPr="00000000" w14:paraId="00000054">
      <w:pPr>
        <w:spacing w:line="360" w:lineRule="auto"/>
        <w:ind w:firstLine="708.6614173228347"/>
        <w:jc w:val="both"/>
        <w:rPr>
          <w:sz w:val="24"/>
          <w:szCs w:val="24"/>
        </w:rPr>
      </w:pPr>
      <w:r w:rsidDel="00000000" w:rsidR="00000000" w:rsidRPr="00000000">
        <w:rPr>
          <w:sz w:val="24"/>
          <w:szCs w:val="24"/>
          <w:rtl w:val="0"/>
        </w:rPr>
        <w:t xml:space="preserve">A interlocução entre teoria de classes, Estado e relações de poder demonstra que tais categorias permanecem atuais para a compreensão das dinâmicas sociais contemporâneas. A luta de classes, como elemento estruturante das formações sociais, assume configurações distintas conforme o contexto histórico, exigindo análises que considerem as “novas roupagens” da exploração, subalternização e resistência.</w:t>
      </w:r>
    </w:p>
    <w:p w:rsidR="00000000" w:rsidDel="00000000" w:rsidP="00000000" w:rsidRDefault="00000000" w:rsidRPr="00000000" w14:paraId="00000055">
      <w:pPr>
        <w:spacing w:line="360" w:lineRule="auto"/>
        <w:ind w:firstLine="708.6614173228347"/>
        <w:jc w:val="both"/>
        <w:rPr>
          <w:sz w:val="24"/>
          <w:szCs w:val="24"/>
        </w:rPr>
      </w:pPr>
      <w:r w:rsidDel="00000000" w:rsidR="00000000" w:rsidRPr="00000000">
        <w:rPr>
          <w:sz w:val="24"/>
          <w:szCs w:val="24"/>
          <w:rtl w:val="0"/>
        </w:rPr>
        <w:t xml:space="preserve">Nesse sentido, o conceito de Estado moderno emerge como uma categoria central no pensamento de diversos autores. Ele é interpretado, por um lado, como mantenedor da ordem, da justiça social e guardião dos direitos e deveres dos cidadãos. Por outro lado, é percebido como um espaço de disputas e contradições, onde as críticas de pensadores como Marx e Gramsci se tornam essenciais para a construção de uma nova perspectiva sobre o papel do Estado na sociedade.</w:t>
      </w:r>
    </w:p>
    <w:p w:rsidR="00000000" w:rsidDel="00000000" w:rsidP="00000000" w:rsidRDefault="00000000" w:rsidRPr="00000000" w14:paraId="00000056">
      <w:pPr>
        <w:spacing w:line="360" w:lineRule="auto"/>
        <w:ind w:firstLine="708.6614173228347"/>
        <w:jc w:val="both"/>
        <w:rPr>
          <w:sz w:val="24"/>
          <w:szCs w:val="24"/>
        </w:rPr>
      </w:pPr>
      <w:r w:rsidDel="00000000" w:rsidR="00000000" w:rsidRPr="00000000">
        <w:rPr>
          <w:sz w:val="24"/>
          <w:szCs w:val="24"/>
          <w:rtl w:val="0"/>
        </w:rPr>
        <w:t xml:space="preserve">Em arremate, reconhece-se que as reflexões apresentadas neste trabalho constituem apenas uma introdução à complexidade do tema. Assim, reforça-se a necessidade de aprofundamento teórico e investigativo, com o intuito de contribuir para o debate já existente e ampliar a compreensão acerca das dinâmicas entre a teoria de classes, o Estado e as relações sociais no mundo contemporâneo.</w:t>
      </w:r>
    </w:p>
    <w:p w:rsidR="00000000" w:rsidDel="00000000" w:rsidP="00000000" w:rsidRDefault="00000000" w:rsidRPr="00000000" w14:paraId="00000057">
      <w:pPr>
        <w:spacing w:line="240" w:lineRule="auto"/>
        <w:jc w:val="center"/>
        <w:rPr>
          <w:sz w:val="20"/>
          <w:szCs w:val="20"/>
        </w:rPr>
      </w:pPr>
      <w:r w:rsidDel="00000000" w:rsidR="00000000" w:rsidRPr="00000000">
        <w:rPr>
          <w:rtl w:val="0"/>
        </w:rPr>
      </w:r>
    </w:p>
    <w:p w:rsidR="00000000" w:rsidDel="00000000" w:rsidP="00000000" w:rsidRDefault="00000000" w:rsidRPr="00000000" w14:paraId="00000058">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59">
      <w:pPr>
        <w:spacing w:after="0" w:before="0" w:line="240" w:lineRule="auto"/>
        <w:rPr/>
      </w:pPr>
      <w:r w:rsidDel="00000000" w:rsidR="00000000" w:rsidRPr="00000000">
        <w:rPr>
          <w:rtl w:val="0"/>
        </w:rPr>
        <w:t xml:space="preserve">ARAÚJO, W. P.; MORAIS, M. I. de A. Introdução à teoria de classes marxiana: um estudo sincrônico entre O Capital, O 18 de Brumário e o Manifesto Comunista. </w:t>
      </w:r>
      <w:r w:rsidDel="00000000" w:rsidR="00000000" w:rsidRPr="00000000">
        <w:rPr>
          <w:b w:val="1"/>
          <w:rtl w:val="0"/>
        </w:rPr>
        <w:t xml:space="preserve">Anais do Simpósio Internacional sobre Estado, sociedade e políticas públicas. Teresina:</w:t>
      </w:r>
      <w:r w:rsidDel="00000000" w:rsidR="00000000" w:rsidRPr="00000000">
        <w:rPr>
          <w:rtl w:val="0"/>
        </w:rPr>
        <w:t xml:space="preserve"> UPFI/PPGPP, 2022, p. 1-10. </w:t>
      </w:r>
    </w:p>
    <w:p w:rsidR="00000000" w:rsidDel="00000000" w:rsidP="00000000" w:rsidRDefault="00000000" w:rsidRPr="00000000" w14:paraId="0000005A">
      <w:pPr>
        <w:spacing w:after="0" w:before="0" w:line="240" w:lineRule="auto"/>
        <w:rPr/>
      </w:pPr>
      <w:r w:rsidDel="00000000" w:rsidR="00000000" w:rsidRPr="00000000">
        <w:rPr>
          <w:rtl w:val="0"/>
        </w:rPr>
      </w:r>
    </w:p>
    <w:p w:rsidR="00000000" w:rsidDel="00000000" w:rsidP="00000000" w:rsidRDefault="00000000" w:rsidRPr="00000000" w14:paraId="0000005B">
      <w:pPr>
        <w:spacing w:after="0" w:before="0" w:line="240" w:lineRule="auto"/>
        <w:rPr>
          <w:highlight w:val="yellow"/>
        </w:rPr>
      </w:pPr>
      <w:r w:rsidDel="00000000" w:rsidR="00000000" w:rsidRPr="00000000">
        <w:rPr>
          <w:rtl w:val="0"/>
        </w:rPr>
        <w:t xml:space="preserve">ARAÚJO, W. P.; LIMA, A. da S. O Estado em Marx e Gramsci: uma introdução. In: CONSERVA, Marinalva de S.;  PICORNELL-LUCAS, Antonia. </w:t>
      </w:r>
      <w:r w:rsidDel="00000000" w:rsidR="00000000" w:rsidRPr="00000000">
        <w:rPr>
          <w:b w:val="1"/>
          <w:rtl w:val="0"/>
        </w:rPr>
        <w:t xml:space="preserve">Teoria Social e proteção social no século XXI</w:t>
      </w:r>
      <w:r w:rsidDel="00000000" w:rsidR="00000000" w:rsidRPr="00000000">
        <w:rPr>
          <w:rtl w:val="0"/>
        </w:rPr>
        <w:t xml:space="preserve"> [recurso eletrônico], João Pessoa:  Editora UFPB: 2022, p. 120-137.</w:t>
      </w:r>
      <w:r w:rsidDel="00000000" w:rsidR="00000000" w:rsidRPr="00000000">
        <w:rPr>
          <w:highlight w:val="yellow"/>
          <w:rtl w:val="0"/>
        </w:rPr>
        <w:t xml:space="preserve"> </w:t>
      </w:r>
    </w:p>
    <w:p w:rsidR="00000000" w:rsidDel="00000000" w:rsidP="00000000" w:rsidRDefault="00000000" w:rsidRPr="00000000" w14:paraId="0000005C">
      <w:pPr>
        <w:spacing w:after="0" w:before="0" w:line="240" w:lineRule="auto"/>
        <w:rPr/>
      </w:pPr>
      <w:r w:rsidDel="00000000" w:rsidR="00000000" w:rsidRPr="00000000">
        <w:rPr>
          <w:rtl w:val="0"/>
        </w:rPr>
      </w:r>
    </w:p>
    <w:p w:rsidR="00000000" w:rsidDel="00000000" w:rsidP="00000000" w:rsidRDefault="00000000" w:rsidRPr="00000000" w14:paraId="0000005D">
      <w:pPr>
        <w:spacing w:after="0" w:before="0" w:line="240" w:lineRule="auto"/>
        <w:rPr/>
      </w:pPr>
      <w:r w:rsidDel="00000000" w:rsidR="00000000" w:rsidRPr="00000000">
        <w:rPr>
          <w:rtl w:val="0"/>
        </w:rPr>
        <w:t xml:space="preserve">BIANCHI, A.; ALIAGA, L.. Força e consenso como fundamentos do Estado: Pareto e Gramsci. </w:t>
      </w:r>
      <w:r w:rsidDel="00000000" w:rsidR="00000000" w:rsidRPr="00000000">
        <w:rPr>
          <w:b w:val="1"/>
          <w:rtl w:val="0"/>
        </w:rPr>
        <w:t xml:space="preserve">Revista Brasileira de Ciência Política</w:t>
      </w:r>
      <w:r w:rsidDel="00000000" w:rsidR="00000000" w:rsidRPr="00000000">
        <w:rPr>
          <w:rtl w:val="0"/>
        </w:rPr>
        <w:t xml:space="preserve">, n. 5, p. 17–36, jan. 2011. </w:t>
      </w:r>
    </w:p>
    <w:p w:rsidR="00000000" w:rsidDel="00000000" w:rsidP="00000000" w:rsidRDefault="00000000" w:rsidRPr="00000000" w14:paraId="0000005E">
      <w:pPr>
        <w:spacing w:after="0" w:before="0" w:line="240" w:lineRule="auto"/>
        <w:rPr/>
      </w:pPr>
      <w:r w:rsidDel="00000000" w:rsidR="00000000" w:rsidRPr="00000000">
        <w:rPr>
          <w:rtl w:val="0"/>
        </w:rPr>
      </w:r>
    </w:p>
    <w:p w:rsidR="00000000" w:rsidDel="00000000" w:rsidP="00000000" w:rsidRDefault="00000000" w:rsidRPr="00000000" w14:paraId="0000005F">
      <w:pPr>
        <w:spacing w:after="0" w:before="0" w:line="240" w:lineRule="auto"/>
        <w:rPr>
          <w:sz w:val="24"/>
          <w:szCs w:val="24"/>
        </w:rPr>
      </w:pPr>
      <w:r w:rsidDel="00000000" w:rsidR="00000000" w:rsidRPr="00000000">
        <w:rPr>
          <w:rtl w:val="0"/>
        </w:rPr>
        <w:t xml:space="preserve">ROUSSEAU, Jean-Jacques; MACHADO, Lourdes Santos. </w:t>
      </w:r>
      <w:r w:rsidDel="00000000" w:rsidR="00000000" w:rsidRPr="00000000">
        <w:rPr>
          <w:b w:val="1"/>
          <w:rtl w:val="0"/>
        </w:rPr>
        <w:t xml:space="preserve">Do contrato social</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ensaio sobre a origem das línguas; discurso sobre a origem e os fundamentos da desigualdade entre os homens; discurso sobre as ciências e as artes. 3.ed. São Paulo: Victor Civita, 1983. 432p. (Os Pensadores).</w:t>
      </w:r>
      <w:r w:rsidDel="00000000" w:rsidR="00000000" w:rsidRPr="00000000">
        <w:rPr>
          <w:rtl w:val="0"/>
        </w:rPr>
      </w:r>
    </w:p>
    <w:p w:rsidR="00000000" w:rsidDel="00000000" w:rsidP="00000000" w:rsidRDefault="00000000" w:rsidRPr="00000000" w14:paraId="00000060">
      <w:pPr>
        <w:spacing w:after="200" w:lineRule="auto"/>
        <w:rPr>
          <w:sz w:val="24"/>
          <w:szCs w:val="24"/>
        </w:rPr>
      </w:pP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em Serviço Social pelo Programa de Pós-Graduação em Serviço Social da Universidade Federal da Paraíba (PPGSS/UFPB); E-mail: imaculadamiam@gmail.com</w:t>
      </w:r>
    </w:p>
  </w:footnote>
  <w:footnote w:id="1">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em Serviço Social pelo Programa de Pós-Graduação em Serviço Social da Universidade Federal da Paraíba (PPGSS/UFPB); E-mail: betaniagomes770@gmail.com </w:t>
      </w:r>
    </w:p>
  </w:footnote>
  <w:footnote w:id="2">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Professora Associada do Departamento de Serviço Social e do Programa de Pós-Graduação em Serviço Social da Universidade Federal da Paraíba (DSS/PPGSS/UFPB). E-mail: danielle.lugo@academico.ufpb.br </w:t>
      </w:r>
    </w:p>
  </w:footnote>
  <w:footnote w:id="3">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 Adjunto do Departamento de Serviço Social da Universidade Federal da Paraíba (DSS/UFPB). Coordenador do Programa de Pós-graduação em Serviço Social (PPGSS/UFPB). Doutor e Pós-Doutor em Serviço Social pela Pontifícia Universidade Católica de São Paulo (PUC-SP). E-mail: Emanuel.silva@academico.ufpb.br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