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C69" w:rsidRDefault="00651B2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PRONTAS PARA GESTAR: DESAFIOS NO ACESSO AO ABORTO SEGURO À CRIANÇAS E ADOLESCENTES VÍTIMAS DE ABUSO SEXUAL</w:t>
      </w:r>
    </w:p>
    <w:p w:rsidR="00C85C69" w:rsidRDefault="00C85C69">
      <w:pPr>
        <w:spacing w:line="360" w:lineRule="auto"/>
        <w:jc w:val="center"/>
        <w:rPr>
          <w:b/>
          <w:sz w:val="24"/>
          <w:szCs w:val="24"/>
        </w:rPr>
      </w:pPr>
    </w:p>
    <w:p w:rsidR="00C85C69" w:rsidRDefault="00651B2E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Ariadna Magalhães da Silva</w:t>
      </w:r>
      <w:r>
        <w:rPr>
          <w:b/>
          <w:sz w:val="20"/>
          <w:szCs w:val="20"/>
          <w:vertAlign w:val="superscript"/>
        </w:rPr>
        <w:footnoteReference w:id="1"/>
      </w:r>
    </w:p>
    <w:p w:rsidR="00C85C69" w:rsidRDefault="00C85C69">
      <w:pPr>
        <w:spacing w:line="240" w:lineRule="auto"/>
        <w:ind w:left="2835"/>
        <w:jc w:val="both"/>
        <w:rPr>
          <w:sz w:val="20"/>
          <w:szCs w:val="20"/>
        </w:rPr>
      </w:pPr>
    </w:p>
    <w:p w:rsidR="00A33560" w:rsidRDefault="00A33560">
      <w:pPr>
        <w:spacing w:line="240" w:lineRule="auto"/>
        <w:ind w:left="2835"/>
        <w:jc w:val="both"/>
        <w:rPr>
          <w:sz w:val="20"/>
          <w:szCs w:val="20"/>
        </w:rPr>
      </w:pPr>
      <w:bookmarkStart w:id="0" w:name="_GoBack"/>
      <w:bookmarkEnd w:id="0"/>
    </w:p>
    <w:p w:rsidR="00C85C69" w:rsidRDefault="00C85C69">
      <w:pPr>
        <w:spacing w:line="240" w:lineRule="auto"/>
        <w:ind w:left="2835"/>
        <w:jc w:val="both"/>
        <w:rPr>
          <w:sz w:val="20"/>
          <w:szCs w:val="20"/>
        </w:rPr>
      </w:pPr>
    </w:p>
    <w:p w:rsidR="00C85C69" w:rsidRDefault="00651B2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C85C69" w:rsidRDefault="00651B2E">
      <w:pPr>
        <w:spacing w:after="160" w:line="240" w:lineRule="auto"/>
        <w:ind w:left="28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decisão pela interrupção de uma gravidez indesejada ainda gira em torno do campo do moralismo e isso influencia o arbítrio de pessoas que gestam. A Lei nº 2.848/1940, por meio do artigo 128, revela que não se pune o aborto praticado por médico nos casos </w:t>
      </w:r>
      <w:r>
        <w:rPr>
          <w:sz w:val="20"/>
          <w:szCs w:val="20"/>
        </w:rPr>
        <w:t xml:space="preserve">em que a gestação é decorrente de estupro; que apresente risco à vida da pessoa gestante e nos casos de gestação </w:t>
      </w:r>
      <w:proofErr w:type="spellStart"/>
      <w:r>
        <w:rPr>
          <w:sz w:val="20"/>
          <w:szCs w:val="20"/>
        </w:rPr>
        <w:t>anencéfalo</w:t>
      </w:r>
      <w:proofErr w:type="spellEnd"/>
      <w:r>
        <w:rPr>
          <w:sz w:val="20"/>
          <w:szCs w:val="20"/>
        </w:rPr>
        <w:t>, entretanto a referida lei nos últimos dez anos, suportou as tentativas de alteração sobre os direitos sexuais e reprodutivos. No pr</w:t>
      </w:r>
      <w:r>
        <w:rPr>
          <w:sz w:val="20"/>
          <w:szCs w:val="20"/>
        </w:rPr>
        <w:t xml:space="preserve">esente estudo iremos debater a proposta de criminalização do aborto a partir do projeto de Lei 1904/2024 e suas consequências socioeconômicas na vida de crianças e adolescentes que engravidam em decorrência de violência sexual. </w:t>
      </w:r>
    </w:p>
    <w:p w:rsidR="00C85C69" w:rsidRDefault="00651B2E">
      <w:pPr>
        <w:spacing w:after="160" w:line="240" w:lineRule="auto"/>
        <w:ind w:left="2834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>Aborto</w:t>
      </w:r>
      <w:r>
        <w:rPr>
          <w:sz w:val="20"/>
          <w:szCs w:val="20"/>
        </w:rPr>
        <w:t>;</w:t>
      </w:r>
      <w:r>
        <w:rPr>
          <w:sz w:val="20"/>
          <w:szCs w:val="20"/>
        </w:rPr>
        <w:t xml:space="preserve"> Cri</w:t>
      </w:r>
      <w:r>
        <w:rPr>
          <w:sz w:val="20"/>
          <w:szCs w:val="20"/>
        </w:rPr>
        <w:t>anças e adolescentes; Violência sexual.</w:t>
      </w:r>
    </w:p>
    <w:p w:rsidR="00C85C69" w:rsidRDefault="00C85C69">
      <w:pPr>
        <w:spacing w:line="240" w:lineRule="auto"/>
        <w:ind w:left="2835"/>
        <w:jc w:val="both"/>
        <w:rPr>
          <w:sz w:val="20"/>
          <w:szCs w:val="20"/>
        </w:rPr>
      </w:pPr>
    </w:p>
    <w:p w:rsidR="00C85C69" w:rsidRDefault="00651B2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C85C69" w:rsidRDefault="00651B2E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spellStart"/>
      <w:r>
        <w:rPr>
          <w:sz w:val="20"/>
          <w:szCs w:val="20"/>
        </w:rPr>
        <w:t>decision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terminate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unwanted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pregnancy</w:t>
      </w:r>
      <w:proofErr w:type="spellEnd"/>
      <w:r>
        <w:rPr>
          <w:sz w:val="20"/>
          <w:szCs w:val="20"/>
        </w:rPr>
        <w:t xml:space="preserve"> still revolves </w:t>
      </w:r>
      <w:proofErr w:type="spellStart"/>
      <w:r>
        <w:rPr>
          <w:sz w:val="20"/>
          <w:szCs w:val="20"/>
        </w:rPr>
        <w:t>around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field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moralism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influences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free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people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who</w:t>
      </w:r>
      <w:proofErr w:type="spellEnd"/>
      <w:r>
        <w:rPr>
          <w:sz w:val="20"/>
          <w:szCs w:val="20"/>
        </w:rPr>
        <w:t xml:space="preserve"> are </w:t>
      </w:r>
      <w:proofErr w:type="spellStart"/>
      <w:proofErr w:type="gramStart"/>
      <w:r>
        <w:rPr>
          <w:sz w:val="20"/>
          <w:szCs w:val="20"/>
        </w:rPr>
        <w:t>pregnant</w:t>
      </w:r>
      <w:proofErr w:type="spellEnd"/>
      <w:proofErr w:type="gramEnd"/>
      <w:r>
        <w:rPr>
          <w:sz w:val="20"/>
          <w:szCs w:val="20"/>
        </w:rPr>
        <w:t xml:space="preserve">. Law No. 2,848/1940, </w:t>
      </w:r>
      <w:proofErr w:type="spellStart"/>
      <w:r>
        <w:rPr>
          <w:sz w:val="20"/>
          <w:szCs w:val="20"/>
        </w:rPr>
        <w:t>through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128, </w:t>
      </w:r>
      <w:proofErr w:type="spellStart"/>
      <w:r>
        <w:rPr>
          <w:sz w:val="20"/>
          <w:szCs w:val="20"/>
        </w:rPr>
        <w:t>reveals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</w:t>
      </w:r>
      <w:r>
        <w:rPr>
          <w:sz w:val="20"/>
          <w:szCs w:val="20"/>
        </w:rPr>
        <w:t>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abortion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performed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doctor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punishable</w:t>
      </w:r>
      <w:proofErr w:type="spellEnd"/>
      <w:r>
        <w:rPr>
          <w:sz w:val="20"/>
          <w:szCs w:val="20"/>
        </w:rPr>
        <w:t xml:space="preserve"> in cases </w:t>
      </w:r>
      <w:proofErr w:type="spellStart"/>
      <w:r>
        <w:rPr>
          <w:sz w:val="20"/>
          <w:szCs w:val="20"/>
        </w:rPr>
        <w:t>where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pregnancy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result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rape;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presents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risk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life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pregnant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in cases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anencephalic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pregnancy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However</w:t>
      </w:r>
      <w:proofErr w:type="spellEnd"/>
      <w:r>
        <w:rPr>
          <w:sz w:val="20"/>
          <w:szCs w:val="20"/>
        </w:rPr>
        <w:t xml:space="preserve">,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years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aforementioned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</w:t>
      </w:r>
      <w:r>
        <w:rPr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supported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attempts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change</w:t>
      </w:r>
      <w:proofErr w:type="spellEnd"/>
      <w:r>
        <w:rPr>
          <w:sz w:val="20"/>
          <w:szCs w:val="20"/>
        </w:rPr>
        <w:t xml:space="preserve"> sexual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reproductive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. In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discuss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criminalize </w:t>
      </w:r>
      <w:proofErr w:type="spellStart"/>
      <w:r>
        <w:rPr>
          <w:sz w:val="20"/>
          <w:szCs w:val="20"/>
        </w:rPr>
        <w:t>abortion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Bill 1904/2024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its </w:t>
      </w:r>
      <w:proofErr w:type="spellStart"/>
      <w:r>
        <w:rPr>
          <w:sz w:val="20"/>
          <w:szCs w:val="20"/>
        </w:rPr>
        <w:t>socioeconomic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consequences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lives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adolescents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who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become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pregnant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result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sexual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>.</w:t>
      </w:r>
    </w:p>
    <w:p w:rsidR="00C85C69" w:rsidRDefault="00651B2E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Abortion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adolescents</w:t>
      </w:r>
      <w:proofErr w:type="spellEnd"/>
      <w:r>
        <w:rPr>
          <w:sz w:val="20"/>
          <w:szCs w:val="20"/>
        </w:rPr>
        <w:t xml:space="preserve">; Sexual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>.</w:t>
      </w:r>
    </w:p>
    <w:p w:rsidR="00C85C69" w:rsidRDefault="00C85C69">
      <w:pPr>
        <w:spacing w:line="360" w:lineRule="auto"/>
        <w:jc w:val="both"/>
        <w:rPr>
          <w:sz w:val="24"/>
          <w:szCs w:val="24"/>
        </w:rPr>
      </w:pPr>
    </w:p>
    <w:p w:rsidR="00C85C69" w:rsidRDefault="00C85C69">
      <w:pPr>
        <w:spacing w:line="360" w:lineRule="auto"/>
        <w:rPr>
          <w:sz w:val="24"/>
          <w:szCs w:val="24"/>
        </w:rPr>
      </w:pPr>
    </w:p>
    <w:p w:rsidR="00C85C69" w:rsidRDefault="00651B2E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INTRODUÇÃO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artigo em tela foi construído a partir da revisão do Projeto de </w:t>
      </w:r>
      <w:proofErr w:type="gramStart"/>
      <w:r>
        <w:rPr>
          <w:sz w:val="24"/>
          <w:szCs w:val="24"/>
        </w:rPr>
        <w:t>Lei  1904</w:t>
      </w:r>
      <w:proofErr w:type="gramEnd"/>
      <w:r>
        <w:rPr>
          <w:sz w:val="24"/>
          <w:szCs w:val="24"/>
        </w:rPr>
        <w:t>/2024, que propunha a criminalização do aborto. O Código Penal Brasileiro (1</w:t>
      </w:r>
      <w:r>
        <w:rPr>
          <w:sz w:val="24"/>
          <w:szCs w:val="24"/>
        </w:rPr>
        <w:t>940), por meio do artigo 124, decreta Pena de detenção, de um a três anos para quem provocar aborto em si mesma ou consentir que outro lhe provoque, com exceção dos casos assegurados no artigo 128, em que a gestação é decorrente de estupro; que apresente r</w:t>
      </w:r>
      <w:r>
        <w:rPr>
          <w:sz w:val="24"/>
          <w:szCs w:val="24"/>
        </w:rPr>
        <w:t xml:space="preserve">isco à vida da pessoa gestante e nos casos de gestação </w:t>
      </w:r>
      <w:proofErr w:type="spellStart"/>
      <w:r>
        <w:rPr>
          <w:sz w:val="24"/>
          <w:szCs w:val="24"/>
        </w:rPr>
        <w:t>anencéfalo</w:t>
      </w:r>
      <w:proofErr w:type="spellEnd"/>
      <w:r>
        <w:rPr>
          <w:sz w:val="24"/>
          <w:szCs w:val="24"/>
        </w:rPr>
        <w:t xml:space="preserve">, torna-se inconstitucional a aplicação da pena </w:t>
      </w:r>
      <w:proofErr w:type="spellStart"/>
      <w:r>
        <w:rPr>
          <w:sz w:val="24"/>
          <w:szCs w:val="24"/>
        </w:rPr>
        <w:t>previsa</w:t>
      </w:r>
      <w:proofErr w:type="spellEnd"/>
      <w:r>
        <w:rPr>
          <w:sz w:val="24"/>
          <w:szCs w:val="24"/>
        </w:rPr>
        <w:t xml:space="preserve"> nos artigos 124, 125 e 126. Em maio de 2024, o Deputado Federal </w:t>
      </w:r>
      <w:proofErr w:type="spellStart"/>
      <w:r>
        <w:rPr>
          <w:sz w:val="24"/>
          <w:szCs w:val="24"/>
        </w:rPr>
        <w:t>Sóstenes</w:t>
      </w:r>
      <w:proofErr w:type="spellEnd"/>
      <w:r>
        <w:rPr>
          <w:sz w:val="24"/>
          <w:szCs w:val="24"/>
        </w:rPr>
        <w:t xml:space="preserve"> Cavalcante (PL-RJ), sugeriu acrescer dois parágrafos ao artigo</w:t>
      </w:r>
      <w:r>
        <w:rPr>
          <w:sz w:val="24"/>
          <w:szCs w:val="24"/>
        </w:rPr>
        <w:t xml:space="preserve"> 124 (Lei n.º 2.848/1940), que criminalizaria a realização do aborto “quando houver viabilidade fetal, presumida em gestações acima de 22 semanas, as penas seriam aplicadas conforme o delito de homicídio simples previsto no art. 121 deste Código” (PL1904/2</w:t>
      </w:r>
      <w:r>
        <w:rPr>
          <w:sz w:val="24"/>
          <w:szCs w:val="24"/>
        </w:rPr>
        <w:t xml:space="preserve">024), e a pessoa gestante será punida com pena de seis a vinte anos de prisão, equiparando sua punição à de um homicida.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  <w:shd w:val="clear" w:color="auto" w:fill="E6B8AF"/>
        </w:rPr>
      </w:pPr>
      <w:r>
        <w:rPr>
          <w:sz w:val="24"/>
          <w:szCs w:val="24"/>
        </w:rPr>
        <w:t>As sugestões de alteração dadas pelo parlamentar não confronta as estatísticas de crimes sexuais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 em nosso país. De acordo com o Anuár</w:t>
      </w:r>
      <w:r>
        <w:rPr>
          <w:sz w:val="24"/>
          <w:szCs w:val="24"/>
        </w:rPr>
        <w:t>io Brasileiro de Segurança Pública, divulgado em 2024, o “Brasil atingiu um novo recorde de estupros e estupros de vulneráveis consumados, com 83.988 vítimas no ano de 2023. Com a estatística atualizada, o país registrou 1 crime de estupro a cada 6 minutos</w:t>
      </w:r>
      <w:r>
        <w:rPr>
          <w:sz w:val="24"/>
          <w:szCs w:val="24"/>
        </w:rPr>
        <w:t xml:space="preserve">” (ABSP, 2024, p.116). </w:t>
      </w:r>
      <w:r>
        <w:rPr>
          <w:sz w:val="20"/>
          <w:szCs w:val="20"/>
        </w:rPr>
        <w:t>A</w:t>
      </w:r>
      <w:r>
        <w:rPr>
          <w:sz w:val="24"/>
          <w:szCs w:val="24"/>
        </w:rPr>
        <w:t xml:space="preserve"> aprovação da criminalização do aborto implica a negação dos direitos das mulheres e meninas vítimas de crimes sexuais ou vítimas da fragilidade na garantia dos direitos reprodutivos. Os dados expostos pelo ABSP de 2024, apontam que</w:t>
      </w:r>
      <w:r>
        <w:rPr>
          <w:sz w:val="24"/>
          <w:szCs w:val="24"/>
        </w:rPr>
        <w:t xml:space="preserve"> o perfil das vítimas de violência sexual são caracterizadas por marcadores de raça, cor, classe, faixa etária e gênero, por isso, é fundamental uma análise sobre os </w:t>
      </w:r>
      <w:r>
        <w:rPr>
          <w:sz w:val="24"/>
          <w:szCs w:val="24"/>
        </w:rPr>
        <w:lastRenderedPageBreak/>
        <w:t>sistemas de dominação-exploração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 xml:space="preserve"> patriarcado, racismo e capitalismo, que mantém esses suj</w:t>
      </w:r>
      <w:r>
        <w:rPr>
          <w:sz w:val="24"/>
          <w:szCs w:val="24"/>
        </w:rPr>
        <w:t>eitos em condições de vulnerabilidade. Esses sistema moldam os indivíduos - e no caso do público centralizado nesse debate, meninas e adolescentes que gestam - à submissão da ordem patriarcal-racista-capitalista de tal modo que camuflam as possíveis leitur</w:t>
      </w:r>
      <w:r>
        <w:rPr>
          <w:sz w:val="24"/>
          <w:szCs w:val="24"/>
        </w:rPr>
        <w:t xml:space="preserve">as das violências sofridas a qual as vítimas, inconscientemente, silenciam suas vozes e as </w:t>
      </w:r>
      <w:proofErr w:type="spellStart"/>
      <w:r>
        <w:rPr>
          <w:sz w:val="24"/>
          <w:szCs w:val="24"/>
        </w:rPr>
        <w:t>descredibilizam</w:t>
      </w:r>
      <w:proofErr w:type="spellEnd"/>
      <w:r>
        <w:rPr>
          <w:sz w:val="24"/>
          <w:szCs w:val="24"/>
        </w:rPr>
        <w:t>. Com isso, a depender do perfil social, ocorre de não se identificarem enquanto vítimas de estupro, e quando reconhecem, não denunciam por medo ou ve</w:t>
      </w:r>
      <w:r>
        <w:rPr>
          <w:sz w:val="24"/>
          <w:szCs w:val="24"/>
        </w:rPr>
        <w:t xml:space="preserve">rgonha das possíveis retaliações que possam ser submetidas diante do abuso sofrido e isso pode influenciar na demora para a procura do abortamento.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Muitas vezes meninas e adolescentes não possuem capacidade de reconhecer um abuso sexual, principalmente na</w:t>
      </w:r>
      <w:r>
        <w:rPr>
          <w:sz w:val="24"/>
          <w:szCs w:val="24"/>
        </w:rPr>
        <w:t xml:space="preserve"> maioria dos casos, em que os violentadores tratam-se de homens com grau de parentesco e/ou proximidade com a vítima (ABSP, 2024). A falta de educação básica sobre o próprio corpo; a ausência no incentivo a autonomia da criança e a falta de laços de confia</w:t>
      </w:r>
      <w:r>
        <w:rPr>
          <w:sz w:val="24"/>
          <w:szCs w:val="24"/>
        </w:rPr>
        <w:t xml:space="preserve">nça, cooperam muitas vezes para a </w:t>
      </w:r>
      <w:proofErr w:type="spellStart"/>
      <w:r>
        <w:rPr>
          <w:sz w:val="24"/>
          <w:szCs w:val="24"/>
        </w:rPr>
        <w:t>revitimização</w:t>
      </w:r>
      <w:proofErr w:type="spellEnd"/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 xml:space="preserve"> da criança em situação de abuso sexual. Na adolescência, meninas iniciam sua vida sexual sem o mínimo de conhecimento sobre métodos contraceptivos, formas de proteção e a importância na prevenção não só de g</w:t>
      </w:r>
      <w:r>
        <w:rPr>
          <w:sz w:val="24"/>
          <w:szCs w:val="24"/>
        </w:rPr>
        <w:t xml:space="preserve">ravidez, mas de infecções sexualmente transmissíveis.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do exposto, pretende-se problematizar como as tentativas de criminalização do aborto repercutem na vida de crianças e adolescentes vítimas de crimes sexuais, com isso, </w:t>
      </w:r>
      <w:proofErr w:type="gramStart"/>
      <w:r>
        <w:rPr>
          <w:sz w:val="24"/>
          <w:szCs w:val="24"/>
        </w:rPr>
        <w:t>o  artigo</w:t>
      </w:r>
      <w:proofErr w:type="gramEnd"/>
      <w:r>
        <w:rPr>
          <w:sz w:val="24"/>
          <w:szCs w:val="24"/>
        </w:rPr>
        <w:t xml:space="preserve"> busca promover</w:t>
      </w:r>
      <w:r>
        <w:rPr>
          <w:sz w:val="24"/>
          <w:szCs w:val="24"/>
        </w:rPr>
        <w:t xml:space="preserve"> um debate sobre a criminalização </w:t>
      </w:r>
      <w:r>
        <w:rPr>
          <w:sz w:val="24"/>
          <w:szCs w:val="24"/>
        </w:rPr>
        <w:lastRenderedPageBreak/>
        <w:t>do aborto seguro e considerar como a distribuição igualitária de informações desses fatores promoveriam mais avanços no que se refere ao combate aos crimes sexuais infanto-juvenil.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Considerou-se, para este estudo, fatores </w:t>
      </w:r>
      <w:r>
        <w:rPr>
          <w:sz w:val="24"/>
          <w:szCs w:val="24"/>
        </w:rPr>
        <w:t>de raça-classe-gênero, a fim de elucidar o perfil das vítimas de violência sexual e contrapor as consequências socioeconômicas da manutenção de uma gravidez em decorrência de estupro. Tais consequências são determinantes para contextualizar a condição de d</w:t>
      </w:r>
      <w:r>
        <w:rPr>
          <w:sz w:val="24"/>
          <w:szCs w:val="24"/>
        </w:rPr>
        <w:t xml:space="preserve">esenvolvimento físico, psicológico, afetivo e financeiro das vítimas de estupro e de sua prole. Para tanto, utilizou-se de uma revisão bibliográfica a partir da obra de Patrícia Hill Collins e </w:t>
      </w:r>
      <w:proofErr w:type="spellStart"/>
      <w:r>
        <w:rPr>
          <w:sz w:val="24"/>
          <w:szCs w:val="24"/>
        </w:rPr>
        <w:t>Sirma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Bilge</w:t>
      </w:r>
      <w:proofErr w:type="spellEnd"/>
      <w:r>
        <w:rPr>
          <w:sz w:val="24"/>
          <w:szCs w:val="24"/>
        </w:rPr>
        <w:t xml:space="preserve">, sobre a ferramenta analítica </w:t>
      </w:r>
      <w:proofErr w:type="spellStart"/>
      <w:r>
        <w:rPr>
          <w:sz w:val="24"/>
          <w:szCs w:val="24"/>
        </w:rPr>
        <w:t>interseccionalidade</w:t>
      </w:r>
      <w:proofErr w:type="spellEnd"/>
      <w:r>
        <w:rPr>
          <w:sz w:val="24"/>
          <w:szCs w:val="24"/>
          <w:vertAlign w:val="superscript"/>
        </w:rPr>
        <w:footnoteReference w:id="5"/>
      </w:r>
      <w:r>
        <w:rPr>
          <w:sz w:val="24"/>
          <w:szCs w:val="24"/>
        </w:rPr>
        <w:t>;</w:t>
      </w:r>
      <w:r>
        <w:rPr>
          <w:sz w:val="24"/>
          <w:szCs w:val="24"/>
        </w:rPr>
        <w:t xml:space="preserve"> das contribuições de Bell </w:t>
      </w:r>
      <w:proofErr w:type="spellStart"/>
      <w:r>
        <w:rPr>
          <w:sz w:val="24"/>
          <w:szCs w:val="24"/>
        </w:rPr>
        <w:t>Hooks</w:t>
      </w:r>
      <w:proofErr w:type="spellEnd"/>
      <w:r>
        <w:rPr>
          <w:sz w:val="24"/>
          <w:szCs w:val="24"/>
        </w:rPr>
        <w:t xml:space="preserve"> sobre fatores de raça-classe-gênero em sua obra “O feminismo é para todo mundo”; da intersecção sobre os sistemas de dominação raça-classe-gênero a partir da obra “O poder do macho” de </w:t>
      </w:r>
      <w:proofErr w:type="spellStart"/>
      <w:r>
        <w:rPr>
          <w:sz w:val="24"/>
          <w:szCs w:val="24"/>
        </w:rPr>
        <w:t>Heleith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Saffioti</w:t>
      </w:r>
      <w:proofErr w:type="spellEnd"/>
      <w:r>
        <w:rPr>
          <w:sz w:val="24"/>
          <w:szCs w:val="24"/>
        </w:rPr>
        <w:t xml:space="preserve">; da análise de dados </w:t>
      </w:r>
      <w:r>
        <w:rPr>
          <w:sz w:val="24"/>
          <w:szCs w:val="24"/>
        </w:rPr>
        <w:t>das vítimas de violência sexual no ano de 2024 em observação com Anuário Brasileiro de Segurança Pública de 2024; da observação sobre os casos de gravidez entre crianças e adolescentes no ano de 2023 a partir do Relatório Anual Socioeconômico da Mulher - R</w:t>
      </w:r>
      <w:r>
        <w:rPr>
          <w:sz w:val="24"/>
          <w:szCs w:val="24"/>
        </w:rPr>
        <w:t xml:space="preserve">ASEAM publicado em 2025 e a conclusão foi realizada através de uma análise sobre a perspectiva </w:t>
      </w:r>
      <w:proofErr w:type="spellStart"/>
      <w:r>
        <w:rPr>
          <w:sz w:val="24"/>
          <w:szCs w:val="24"/>
        </w:rPr>
        <w:t>socioeconomica</w:t>
      </w:r>
      <w:proofErr w:type="spellEnd"/>
      <w:r>
        <w:rPr>
          <w:sz w:val="24"/>
          <w:szCs w:val="24"/>
        </w:rPr>
        <w:t xml:space="preserve"> de meninas e adolescentes em situação de vulnerabilidade.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metodologia selecionada para melhor refletir os objetivos desta pesquisa envolve uma abordagem qualitativa de natureza bibliográfica, por considerar uma opção capaz de possibilitar um contato com diferentes pesquisas sobre o objeto estudado e por permiti</w:t>
      </w:r>
      <w:r>
        <w:rPr>
          <w:sz w:val="24"/>
          <w:szCs w:val="24"/>
        </w:rPr>
        <w:t xml:space="preserve">r que seja feito uma análise mais profunda sobre a temática em questão. Considerando a relevância na análise da concretude dos fatos, optou-se pelo </w:t>
      </w:r>
      <w:r>
        <w:rPr>
          <w:sz w:val="24"/>
          <w:szCs w:val="24"/>
        </w:rPr>
        <w:lastRenderedPageBreak/>
        <w:t>materialismo histórico que fundamenta-se no método dialético, pois enfatiza a dimensão histórica dos process</w:t>
      </w:r>
      <w:r>
        <w:rPr>
          <w:sz w:val="24"/>
          <w:szCs w:val="24"/>
        </w:rPr>
        <w:t>os sociais. A escolha do método ocorre pois “a dialética fornece as bases para uma interpretação dinâmica e totalizante da realidade, já que estabelece que os fatos sociais não podem ser entendidos quando considerados isoladamente, abstraídos de suas influ</w:t>
      </w:r>
      <w:r>
        <w:rPr>
          <w:sz w:val="24"/>
          <w:szCs w:val="24"/>
        </w:rPr>
        <w:t xml:space="preserve">ências políticas, econômicas, culturais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” (GIL, 2008, p. 14). </w:t>
      </w:r>
    </w:p>
    <w:p w:rsidR="00C85C69" w:rsidRDefault="00651B2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 RESULTADOS E DISCUSSÕES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Brasil, as vítimas de violência sexual, preferencialmente são, conforme reiterado no Anuário Brasileiro de Segurança Público (ABSP) de 2024, “meninas (88,2%), negras (52,2%), de, no máximo, 13 anos (61,6%), que são estupradas por familiares ou conhecido</w:t>
      </w:r>
      <w:r>
        <w:rPr>
          <w:sz w:val="24"/>
          <w:szCs w:val="24"/>
        </w:rPr>
        <w:t>s (84,7</w:t>
      </w:r>
      <w:proofErr w:type="gramStart"/>
      <w:r>
        <w:rPr>
          <w:sz w:val="24"/>
          <w:szCs w:val="24"/>
        </w:rPr>
        <w:t>%) ,</w:t>
      </w:r>
      <w:proofErr w:type="gramEnd"/>
      <w:r>
        <w:rPr>
          <w:sz w:val="24"/>
          <w:szCs w:val="24"/>
        </w:rPr>
        <w:t xml:space="preserve"> dentro de suas próprias residências (61,7%)”. Dentre as implicações</w:t>
      </w:r>
      <w:r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 xml:space="preserve"> para as </w:t>
      </w:r>
      <w:proofErr w:type="spellStart"/>
      <w:r>
        <w:rPr>
          <w:sz w:val="24"/>
          <w:szCs w:val="24"/>
        </w:rPr>
        <w:t>vitimizadas</w:t>
      </w:r>
      <w:proofErr w:type="spellEnd"/>
      <w:r>
        <w:rPr>
          <w:sz w:val="24"/>
          <w:szCs w:val="24"/>
        </w:rPr>
        <w:t xml:space="preserve"> e suas famílias, destaca-se a gravidez fruto da violência sexual sofrida. A atual legislação decreta “o atendimento obrigatório e integral de pessoas em si</w:t>
      </w:r>
      <w:r>
        <w:rPr>
          <w:sz w:val="24"/>
          <w:szCs w:val="24"/>
        </w:rPr>
        <w:t>tuação de violência sexual” (Lei nº 12.845/2013) e o artigo 128 da Lei n.º 2.848 (Código Penal, 1940) designa que não se pune o aborto praticado por médico nos casos em que a gestação é decorrente de estupro. Mesmo com a legislação mencionada, parece persi</w:t>
      </w:r>
      <w:r>
        <w:rPr>
          <w:sz w:val="24"/>
          <w:szCs w:val="24"/>
        </w:rPr>
        <w:t xml:space="preserve">stir no imaginário social brasileiro, sobretudo mediante ao adensamento do neoconservadorismo dos últimos seis/sete anos a partir dos anos 2015/2016 com o golpe/impeachment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ex-presidente Dilma Rousseff e com as eleições de 2018, práticas sociais concret</w:t>
      </w:r>
      <w:r>
        <w:rPr>
          <w:sz w:val="24"/>
          <w:szCs w:val="24"/>
        </w:rPr>
        <w:t>as traduzidas em projetos de lei a fim de retroceder os direitos já garantidos legalmente. A bancada evangélica inscreve-se no contexto de crescimento e ascensão da extrema direita/neoconservadorismo, sendo os principais atores pelas tentativas de criminal</w:t>
      </w:r>
      <w:r>
        <w:rPr>
          <w:sz w:val="24"/>
          <w:szCs w:val="24"/>
        </w:rPr>
        <w:t xml:space="preserve">ização do aborto no ambiente parlamentar. O pastor evangélico, teólogo e político brasileiro, filiado ao Partido Liberal </w:t>
      </w:r>
      <w:r>
        <w:rPr>
          <w:sz w:val="24"/>
          <w:szCs w:val="24"/>
        </w:rPr>
        <w:lastRenderedPageBreak/>
        <w:t xml:space="preserve">(PL), </w:t>
      </w:r>
      <w:proofErr w:type="spellStart"/>
      <w:r>
        <w:rPr>
          <w:sz w:val="24"/>
          <w:szCs w:val="24"/>
        </w:rPr>
        <w:t>Sóstenes</w:t>
      </w:r>
      <w:proofErr w:type="spellEnd"/>
      <w:r>
        <w:rPr>
          <w:sz w:val="24"/>
          <w:szCs w:val="24"/>
        </w:rPr>
        <w:t xml:space="preserve"> Cavalcante, foi responsável pela criação do projeto de Lei 1904/2024 que equipara os casos de aborto à um homicídio. </w:t>
      </w:r>
    </w:p>
    <w:p w:rsidR="00C85C69" w:rsidRDefault="00651B2E">
      <w:pPr>
        <w:spacing w:after="160" w:line="360" w:lineRule="auto"/>
        <w:ind w:firstLine="720"/>
        <w:jc w:val="both"/>
      </w:pPr>
      <w:r>
        <w:rPr>
          <w:sz w:val="24"/>
          <w:szCs w:val="24"/>
        </w:rPr>
        <w:t>Di</w:t>
      </w:r>
      <w:r>
        <w:rPr>
          <w:sz w:val="24"/>
          <w:szCs w:val="24"/>
        </w:rPr>
        <w:t>ante dos dados expostos pelo ABSP de 2024, em torno do perfil das vítimas de crimes sexuais, meninas, de até 13 anos, de baixa renda e negras, faz-se necessário a ampliação do debate no campo da descriminalização do aborto, levando em consideração os marca</w:t>
      </w:r>
      <w:r>
        <w:rPr>
          <w:sz w:val="24"/>
          <w:szCs w:val="24"/>
        </w:rPr>
        <w:t>dores sociais de raça-classe-gênero e como esses marcadores se manifestam na vida de meninas e adolescentes que engravidam em decorrência de estupro. Se a maioria dos casos de abuso sexual acontece contra um perfil específico de vítimas, é possível identif</w:t>
      </w:r>
      <w:r>
        <w:rPr>
          <w:sz w:val="24"/>
          <w:szCs w:val="24"/>
        </w:rPr>
        <w:t>icar a violência de gênero, raça e classe como característica principal da violência sexual. Outrossim, corroboramos com a perspectiva enunciada pelo Anuário Brasileiro de Segurança Pública:</w:t>
      </w:r>
    </w:p>
    <w:p w:rsidR="00C85C69" w:rsidRDefault="00651B2E">
      <w:pPr>
        <w:spacing w:after="160"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Neste sentido, criminalizar a vítima pela suposta “demora” no pro</w:t>
      </w:r>
      <w:r>
        <w:rPr>
          <w:sz w:val="20"/>
          <w:szCs w:val="20"/>
        </w:rPr>
        <w:t>cedimento de interrupção da gravidez decorrente de um estupro é mais uma forma de violência contra meninas que já vivem em situação de extrema vulnerabilidade. (ABSP, 2024, p. 161)</w:t>
      </w:r>
    </w:p>
    <w:p w:rsidR="00C85C69" w:rsidRDefault="00C85C69">
      <w:pPr>
        <w:spacing w:after="160" w:line="240" w:lineRule="auto"/>
        <w:ind w:left="2267"/>
        <w:jc w:val="both"/>
        <w:rPr>
          <w:sz w:val="20"/>
          <w:szCs w:val="20"/>
        </w:rPr>
      </w:pP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Conforme citado, em 2024 houve uma tentativa de alteração nos direitos rep</w:t>
      </w:r>
      <w:r>
        <w:rPr>
          <w:sz w:val="24"/>
          <w:szCs w:val="24"/>
        </w:rPr>
        <w:t>rodutivos</w:t>
      </w:r>
      <w:r>
        <w:rPr>
          <w:sz w:val="24"/>
          <w:szCs w:val="24"/>
          <w:vertAlign w:val="superscript"/>
        </w:rPr>
        <w:footnoteReference w:id="7"/>
      </w:r>
      <w:r>
        <w:rPr>
          <w:sz w:val="24"/>
          <w:szCs w:val="24"/>
        </w:rPr>
        <w:t xml:space="preserve"> diante do Projeto de Lei 1.904/2024, que visava criminalizar a realização do aborto após 22 semanas de gestação. A defesa deste projeto afeta diretamente os direitos, já garantidos por lei, a pessoas que engravidam em consequência de um estupro.</w:t>
      </w:r>
      <w:r>
        <w:rPr>
          <w:sz w:val="24"/>
          <w:szCs w:val="24"/>
        </w:rPr>
        <w:t xml:space="preserve"> A legislação que permite a realização do aborto legal é importante, sobretudo, a crianças e adolescentes</w:t>
      </w:r>
      <w:r>
        <w:rPr>
          <w:sz w:val="24"/>
          <w:szCs w:val="24"/>
          <w:vertAlign w:val="superscript"/>
        </w:rPr>
        <w:footnoteReference w:id="8"/>
      </w:r>
      <w:r>
        <w:rPr>
          <w:sz w:val="24"/>
          <w:szCs w:val="24"/>
        </w:rPr>
        <w:t xml:space="preserve">, as principais </w:t>
      </w:r>
      <w:proofErr w:type="spellStart"/>
      <w:r>
        <w:rPr>
          <w:sz w:val="24"/>
          <w:szCs w:val="24"/>
        </w:rPr>
        <w:t>vítimizadas</w:t>
      </w:r>
      <w:proofErr w:type="spellEnd"/>
      <w:r>
        <w:rPr>
          <w:sz w:val="24"/>
          <w:szCs w:val="24"/>
        </w:rPr>
        <w:t>/vítimas de estupro, que chegam a engravidar em decorrência disso, já que, muitas vezes, o processo de identificação/denúnc</w:t>
      </w:r>
      <w:r>
        <w:rPr>
          <w:sz w:val="24"/>
          <w:szCs w:val="24"/>
        </w:rPr>
        <w:t xml:space="preserve">ia/reconhecimento da violência sexual sofrida e o julgamento moral são fatores que influenciam na demora da denúncia do abuso/exploração e, por </w:t>
      </w:r>
      <w:r>
        <w:rPr>
          <w:sz w:val="24"/>
          <w:szCs w:val="24"/>
        </w:rPr>
        <w:lastRenderedPageBreak/>
        <w:t>conseguinte, da identificação da gravidez. Não seria justo punir, ou obrigar à gestação, uma criança ou adolesce</w:t>
      </w:r>
      <w:r>
        <w:rPr>
          <w:sz w:val="24"/>
          <w:szCs w:val="24"/>
        </w:rPr>
        <w:t xml:space="preserve">nte que não pôde manifestar sua denúncia por fatores alheios à sua vontade (ou mesmo por incompreensão de que sofria uma violência sexual), fatores como a falta de autonomia de reconhecer-se enquanto sujeito de direito; ausência de educação sexual desde a </w:t>
      </w:r>
      <w:r>
        <w:rPr>
          <w:sz w:val="24"/>
          <w:szCs w:val="24"/>
        </w:rPr>
        <w:t>infância; rede familiar com vínculos fragilizados e desigualdade econômica. Para além disso, a violência psicológica dos abusadores através da manipulação (ameaças por parte violador/violentador), a dependência financeira e/ou emocional das mães e/ou respo</w:t>
      </w:r>
      <w:r>
        <w:rPr>
          <w:sz w:val="24"/>
          <w:szCs w:val="24"/>
        </w:rPr>
        <w:t xml:space="preserve">nsáveis pela criança são também causas que dificultam a prevenção e enfrentamento aos crimes sexuais.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acordo com Relatório Anual Socioeconômico da Mulher (RASEAM, 2025), em 2023, foram registrados 13.934 casos em que meninas, com menos de 14 anos, tive</w:t>
      </w:r>
      <w:r>
        <w:rPr>
          <w:sz w:val="24"/>
          <w:szCs w:val="24"/>
        </w:rPr>
        <w:t xml:space="preserve">ram filhos (as). A gravidez na infância e na adolescência não é apenas uma questão de saúde pública, </w:t>
      </w:r>
      <w:proofErr w:type="gramStart"/>
      <w:r>
        <w:rPr>
          <w:sz w:val="24"/>
          <w:szCs w:val="24"/>
        </w:rPr>
        <w:t>é  também</w:t>
      </w:r>
      <w:proofErr w:type="gramEnd"/>
      <w:r>
        <w:rPr>
          <w:sz w:val="24"/>
          <w:szCs w:val="24"/>
        </w:rPr>
        <w:t xml:space="preserve"> resultado de uma interseção brutal entre a cultura do estupro</w:t>
      </w:r>
      <w:r>
        <w:rPr>
          <w:sz w:val="24"/>
          <w:szCs w:val="24"/>
          <w:vertAlign w:val="superscript"/>
        </w:rPr>
        <w:footnoteReference w:id="9"/>
      </w:r>
      <w:r>
        <w:rPr>
          <w:sz w:val="24"/>
          <w:szCs w:val="24"/>
        </w:rPr>
        <w:t>, da pedofilia</w:t>
      </w:r>
      <w:r>
        <w:rPr>
          <w:sz w:val="24"/>
          <w:szCs w:val="24"/>
          <w:vertAlign w:val="superscript"/>
        </w:rPr>
        <w:footnoteReference w:id="10"/>
      </w:r>
      <w:r>
        <w:rPr>
          <w:sz w:val="24"/>
          <w:szCs w:val="24"/>
        </w:rPr>
        <w:t xml:space="preserve"> e da misoginia</w:t>
      </w:r>
      <w:r>
        <w:rPr>
          <w:sz w:val="24"/>
          <w:szCs w:val="24"/>
          <w:vertAlign w:val="superscript"/>
        </w:rPr>
        <w:footnoteReference w:id="11"/>
      </w:r>
      <w:r>
        <w:rPr>
          <w:sz w:val="24"/>
          <w:szCs w:val="24"/>
        </w:rPr>
        <w:t xml:space="preserve"> que permeia diversas esferas da sociedade (RASEAM, </w:t>
      </w:r>
      <w:r>
        <w:rPr>
          <w:sz w:val="24"/>
          <w:szCs w:val="24"/>
        </w:rPr>
        <w:t>2025)</w:t>
      </w:r>
      <w:r>
        <w:rPr>
          <w:sz w:val="28"/>
          <w:szCs w:val="28"/>
        </w:rPr>
        <w:t xml:space="preserve">. </w:t>
      </w:r>
      <w:r>
        <w:rPr>
          <w:sz w:val="24"/>
          <w:szCs w:val="24"/>
        </w:rPr>
        <w:t xml:space="preserve">Portanto, a gestação na infância e adolescência passa a ser uma questão de saúde pública por diversos fatores, tais como a falta de acesso à educação sexual, desigualdade social, dependência emocional e financeira,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 xml:space="preserve"> da autonomia da cria</w:t>
      </w:r>
      <w:r>
        <w:rPr>
          <w:sz w:val="24"/>
          <w:szCs w:val="24"/>
        </w:rPr>
        <w:t xml:space="preserve">nça e adolescente e os próprios crimes de estupro. A falta de acesso a informação que facilita a prevenção e enfrentamento à violência sexual repercute diretamente na liberdade de reprodução e direito ao planejamento </w:t>
      </w:r>
      <w:r>
        <w:rPr>
          <w:sz w:val="24"/>
          <w:szCs w:val="24"/>
        </w:rPr>
        <w:lastRenderedPageBreak/>
        <w:t xml:space="preserve">familiar de meninas e adolescentes que </w:t>
      </w:r>
      <w:r>
        <w:rPr>
          <w:sz w:val="24"/>
          <w:szCs w:val="24"/>
        </w:rPr>
        <w:t xml:space="preserve">engravidem precocemente, sendo muitas vezes condenadas a maternidade involuntária.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Apesar das campanhas de prevenção e combate ao abuso e exploração sexual terem ganhado espaço no debate público e disseminação a sociedade civil nos últimos três anos, aind</w:t>
      </w:r>
      <w:r>
        <w:rPr>
          <w:sz w:val="24"/>
          <w:szCs w:val="24"/>
        </w:rPr>
        <w:t>a que apenas no mês de Maio</w:t>
      </w:r>
      <w:r>
        <w:rPr>
          <w:sz w:val="24"/>
          <w:szCs w:val="24"/>
          <w:vertAlign w:val="superscript"/>
        </w:rPr>
        <w:footnoteReference w:id="12"/>
      </w:r>
      <w:r>
        <w:rPr>
          <w:sz w:val="24"/>
          <w:szCs w:val="24"/>
        </w:rPr>
        <w:t>, o acesso aos sinais de alertas, meios de denúncia, gozo à legislação de proteção à vítimas de violência sexual não chegam para uma parcela significativa da população brasileira. A depender de sua faixa etária, crianças vítimas</w:t>
      </w:r>
      <w:r>
        <w:rPr>
          <w:sz w:val="24"/>
          <w:szCs w:val="24"/>
        </w:rPr>
        <w:t xml:space="preserve"> de abuso sexual não conseguem comunicar abertamente sobre a violência sofrida. Questões que envolvem a relação de parentesco entre a vítima e violentador e o não conhecimento sobre o próprio corpo, levam crianças à </w:t>
      </w:r>
      <w:proofErr w:type="spellStart"/>
      <w:r>
        <w:rPr>
          <w:sz w:val="24"/>
          <w:szCs w:val="24"/>
        </w:rPr>
        <w:t>revitimização</w:t>
      </w:r>
      <w:proofErr w:type="spellEnd"/>
      <w:r>
        <w:rPr>
          <w:sz w:val="24"/>
          <w:szCs w:val="24"/>
        </w:rPr>
        <w:t>, passando por outros episó</w:t>
      </w:r>
      <w:r>
        <w:rPr>
          <w:sz w:val="24"/>
          <w:szCs w:val="24"/>
        </w:rPr>
        <w:t>dios de violência. O acesso às formas de denúncia, tal como a efetivação da legislação que declara proteção às famílias vítimas de violência, varia de acordo com a posição econômica do indivíduo. Além da gestação na adolescência ser considerada de risco</w:t>
      </w:r>
      <w:r>
        <w:rPr>
          <w:sz w:val="24"/>
          <w:szCs w:val="24"/>
          <w:vertAlign w:val="superscript"/>
        </w:rPr>
        <w:footnoteReference w:id="13"/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assim como a gravidez acima dos 35 anos de idade), ela está frequentemente associada à vulnerabilidade social</w:t>
      </w:r>
      <w:r>
        <w:rPr>
          <w:sz w:val="24"/>
          <w:szCs w:val="24"/>
          <w:vertAlign w:val="superscript"/>
        </w:rPr>
        <w:footnoteReference w:id="14"/>
      </w:r>
      <w:r>
        <w:rPr>
          <w:sz w:val="24"/>
          <w:szCs w:val="24"/>
        </w:rPr>
        <w:t>. Ter uma criança poderá definir todo o percurso social da menina e adolescente que segue com a gravidez. Nos casos em que a criança é fruto de um</w:t>
      </w:r>
      <w:r>
        <w:rPr>
          <w:sz w:val="24"/>
          <w:szCs w:val="24"/>
        </w:rPr>
        <w:t xml:space="preserve">a gravidez indesejada, pode-se alimentar um sentimento de aversão por parte da genitora. Em </w:t>
      </w:r>
      <w:r>
        <w:rPr>
          <w:sz w:val="24"/>
          <w:szCs w:val="24"/>
        </w:rPr>
        <w:lastRenderedPageBreak/>
        <w:t xml:space="preserve">sua obra, “O feminismo é para todo mundo”, Bell </w:t>
      </w:r>
      <w:proofErr w:type="spellStart"/>
      <w:r>
        <w:rPr>
          <w:sz w:val="24"/>
          <w:szCs w:val="24"/>
        </w:rPr>
        <w:t>Hooks</w:t>
      </w:r>
      <w:proofErr w:type="spellEnd"/>
      <w:r>
        <w:rPr>
          <w:sz w:val="24"/>
          <w:szCs w:val="24"/>
        </w:rPr>
        <w:t xml:space="preserve"> menciona sobre a questão da gravidez indesejada: </w:t>
      </w:r>
    </w:p>
    <w:p w:rsidR="00C85C69" w:rsidRDefault="00651B2E">
      <w:pPr>
        <w:spacing w:after="160"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Vários de nós somos as crianças não planejadas de mulheres t</w:t>
      </w:r>
      <w:r>
        <w:rPr>
          <w:sz w:val="20"/>
          <w:szCs w:val="20"/>
        </w:rPr>
        <w:t>alentosas e criativas cuja vida foi mudada por uma gravidez não planejada ou indesejada. Nós testemunhamos a amargura, a raiva, a frustração com sua situação de vida. E estava claro para nós que não poderia haver qualquer libertação sexual genuína para mul</w:t>
      </w:r>
      <w:r>
        <w:rPr>
          <w:sz w:val="20"/>
          <w:szCs w:val="20"/>
        </w:rPr>
        <w:t>heres e homens sem melhores e mais seguros métodos contraceptivos – sem o direito ao aborto seguro e legal (</w:t>
      </w:r>
      <w:proofErr w:type="spellStart"/>
      <w:r>
        <w:rPr>
          <w:sz w:val="20"/>
          <w:szCs w:val="20"/>
        </w:rPr>
        <w:t>Hooks</w:t>
      </w:r>
      <w:proofErr w:type="spellEnd"/>
      <w:r>
        <w:rPr>
          <w:sz w:val="20"/>
          <w:szCs w:val="20"/>
        </w:rPr>
        <w:t xml:space="preserve">, 2018)  </w:t>
      </w:r>
    </w:p>
    <w:p w:rsidR="00C85C69" w:rsidRDefault="00651B2E">
      <w:pPr>
        <w:spacing w:after="1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fins de análise socioeconômica, considera-se importante destacar a disparidade de gênero no acesso ao mercado de trabalho, um </w:t>
      </w:r>
      <w:r>
        <w:rPr>
          <w:sz w:val="24"/>
          <w:szCs w:val="24"/>
        </w:rPr>
        <w:t>mercado que está cada vez mais exigente quanto ao grau de escolaridade, é demarcada pela falta de oportunidade de mulheres ao mundo do trabalho. O levantamento feito pelo IBGE (Instituto Brasileiro de Geografia e Estatística) sobre a taxa de desemprego</w:t>
      </w:r>
      <w:r>
        <w:rPr>
          <w:sz w:val="24"/>
          <w:szCs w:val="24"/>
          <w:vertAlign w:val="superscript"/>
        </w:rPr>
        <w:footnoteReference w:id="15"/>
      </w:r>
      <w:r>
        <w:rPr>
          <w:sz w:val="24"/>
          <w:szCs w:val="24"/>
        </w:rPr>
        <w:t>, d</w:t>
      </w:r>
      <w:r>
        <w:rPr>
          <w:sz w:val="24"/>
          <w:szCs w:val="24"/>
        </w:rPr>
        <w:t>emonstra que o número de pessoas fora do mercado de trabalho no primeiro trimestre de 2025, soma 217.851 da população total. Destes, 111.438 são mulheres e 123.764 eram pessoas negras.</w:t>
      </w:r>
      <w:r>
        <w:rPr>
          <w:sz w:val="24"/>
          <w:szCs w:val="24"/>
          <w:vertAlign w:val="superscript"/>
        </w:rPr>
        <w:footnoteReference w:id="16"/>
      </w:r>
      <w:r>
        <w:rPr>
          <w:sz w:val="24"/>
          <w:szCs w:val="24"/>
        </w:rPr>
        <w:t xml:space="preserve"> Faz-se necessário uma reflexão sobre como a gestação de mulheres negra</w:t>
      </w:r>
      <w:r>
        <w:rPr>
          <w:sz w:val="24"/>
          <w:szCs w:val="24"/>
        </w:rPr>
        <w:t>s afeta diretamente a sua inserção no mercado de trabalho. Já é sabido que a maioria das crianças e adolescentes que são abusadas sexualmente são meninas, com média etária média de 13 anos, negras e em situação de vulnerabilidade social. Nos casos em que e</w:t>
      </w:r>
      <w:r>
        <w:rPr>
          <w:sz w:val="24"/>
          <w:szCs w:val="24"/>
        </w:rPr>
        <w:t>ssas engravidam em decorrência da violência sexual sofrida, o que já seria desafiador, em termos de acesso ao mercado de trabalho, logo, aos diversos espaços de cidadania e possibilidade de autonomia financeira, torna-se ainda mais difícil.</w:t>
      </w:r>
    </w:p>
    <w:p w:rsidR="00C85C69" w:rsidRDefault="00651B2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CONCLUSÃO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</w:t>
      </w:r>
      <w:r>
        <w:rPr>
          <w:sz w:val="24"/>
          <w:szCs w:val="24"/>
        </w:rPr>
        <w:t>rigidez na imposição do papel da mulher no ambiente familiar reforçam estereótipos e reproduzem discriminações que alimentam um ciclo de violências que levam crianças e adolescentes à gestação precoce e às distanciam do acesso à cidadania. Quando uma vítim</w:t>
      </w:r>
      <w:r>
        <w:rPr>
          <w:sz w:val="24"/>
          <w:szCs w:val="24"/>
        </w:rPr>
        <w:t xml:space="preserve">a de abuso sexual têm seu direito ao aborto negado, também lhe é negado o direito de escolha ao planejamento familiar, já que a vítima é “predestinada” à gestação. Uma gestação indesejada e precoce nos deve fazer pensar como as crianças e adolescentes têm </w:t>
      </w:r>
      <w:r>
        <w:rPr>
          <w:sz w:val="24"/>
          <w:szCs w:val="24"/>
        </w:rPr>
        <w:t xml:space="preserve">se desenvolvido dentro deste contexto. A exposição infanto-juvenil à situações de vulnerabilidade social impede o acesso a meios de prevenção e proteção. Ao mesmo tempo que é negado à criança ou adolescente o direito de escolher sobre a interrupção de uma </w:t>
      </w:r>
      <w:r>
        <w:rPr>
          <w:sz w:val="24"/>
          <w:szCs w:val="24"/>
        </w:rPr>
        <w:t xml:space="preserve">gestação decorrente de um estupro, também lhe é negado informação sobre direitos reprodutivos, sexualidade e métodos de denúncia nos casos de violência. </w:t>
      </w:r>
    </w:p>
    <w:p w:rsidR="00C85C69" w:rsidRDefault="00651B2E">
      <w:pPr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Mesmo com as legislações que promovem proteção integral à vítimas de violência sexual, a realidade que</w:t>
      </w:r>
      <w:r>
        <w:rPr>
          <w:sz w:val="24"/>
          <w:szCs w:val="24"/>
        </w:rPr>
        <w:t xml:space="preserve"> se identifica é a burocratização no acesso ao abortamento legal e seguro. O que se tenta evitar quando se lançam propostas que visam barrar a interrupção de uma gestação ocasionada por um estupro é a vida do feto ou é a imposição de um projeto neoconserva</w:t>
      </w:r>
      <w:r>
        <w:rPr>
          <w:sz w:val="24"/>
          <w:szCs w:val="24"/>
        </w:rPr>
        <w:t>dor que favorece um sistema que sobrevive a partir da exploração da mão de obra da classe subalterna? As relações de poder inseridas através dos sistemas de opressão de raça, classe e gênero, permitem que o acesso ao aborto seja garantido à quem consiga ar</w:t>
      </w:r>
      <w:r>
        <w:rPr>
          <w:sz w:val="24"/>
          <w:szCs w:val="24"/>
        </w:rPr>
        <w:t>car financeiramente pela realização do procedimento de forma clandestina, enquanto quem não pode pagar pelo abortamento, é condenada pela tentativa de interrupção da gestação através de meios próprios não comprovados cientificamente, levando-as ao risco de</w:t>
      </w:r>
      <w:r>
        <w:rPr>
          <w:sz w:val="24"/>
          <w:szCs w:val="24"/>
        </w:rPr>
        <w:t xml:space="preserve"> morte. Vale ressaltar que o perfil das vítimas de crimes sexuais são mulheres, pobres e negras, logo, sua posição socioeconômica não permite a realização do aborto de forma segura em clínicas particulares. Urge a necessidade de debater a descriminalização</w:t>
      </w:r>
      <w:r>
        <w:rPr>
          <w:sz w:val="24"/>
          <w:szCs w:val="24"/>
        </w:rPr>
        <w:t xml:space="preserve"> do aborto de forma a se considerar uma pauta de saúde pública, que deve alcançar a população mais afetada pela falta de informação em </w:t>
      </w:r>
      <w:r>
        <w:rPr>
          <w:sz w:val="24"/>
          <w:szCs w:val="24"/>
        </w:rPr>
        <w:lastRenderedPageBreak/>
        <w:t xml:space="preserve">torno dos direitos reprodutivos, métodos contraceptivos e educação sexual, de modo à combater e prevenir com eficácia os </w:t>
      </w:r>
      <w:r>
        <w:rPr>
          <w:sz w:val="24"/>
          <w:szCs w:val="24"/>
        </w:rPr>
        <w:t>casos de crimes sexuais e gestação precoce e indesejada, assim como fiscalizar e formar profissionais capacitados de identificar a interrupção da gestação como uma questão social e não meramente moral. Ao pautar a questão do aborto como uma realidade exist</w:t>
      </w:r>
      <w:r>
        <w:rPr>
          <w:sz w:val="24"/>
          <w:szCs w:val="24"/>
        </w:rPr>
        <w:t>ente alheia a vontade de quem seja contra o procedimento, encontra-se outros fatores em torno das relações de poder, que mantém na esfera da gravidez precoce e indesejada, a predominância de um perfil afetado pelas desigualdades socioeconômicos, sendo assi</w:t>
      </w:r>
      <w:r>
        <w:rPr>
          <w:sz w:val="24"/>
          <w:szCs w:val="24"/>
        </w:rPr>
        <w:t xml:space="preserve">m possível uma reflexão sobre como os sistemas de opressão </w:t>
      </w:r>
      <w:proofErr w:type="spellStart"/>
      <w:r>
        <w:rPr>
          <w:sz w:val="24"/>
          <w:szCs w:val="24"/>
        </w:rPr>
        <w:t>rejem</w:t>
      </w:r>
      <w:proofErr w:type="spellEnd"/>
      <w:r>
        <w:rPr>
          <w:sz w:val="24"/>
          <w:szCs w:val="24"/>
        </w:rPr>
        <w:t xml:space="preserve"> a vida da população de classes empobrecidas.</w:t>
      </w:r>
    </w:p>
    <w:p w:rsidR="00C85C69" w:rsidRDefault="00651B2E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>
        <w:rPr>
          <w:b/>
          <w:sz w:val="24"/>
          <w:szCs w:val="24"/>
        </w:rPr>
        <w:t xml:space="preserve">REFERÊNCIAS 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BRASIL.</w:t>
      </w:r>
      <w:r>
        <w:rPr>
          <w:sz w:val="24"/>
          <w:szCs w:val="24"/>
        </w:rPr>
        <w:t xml:space="preserve"> Decreto-Lei nº 2.848, de 7 de dezembro de 1940. </w:t>
      </w:r>
      <w:r>
        <w:rPr>
          <w:i/>
          <w:sz w:val="24"/>
          <w:szCs w:val="24"/>
        </w:rPr>
        <w:t>Código Penal.</w:t>
      </w:r>
      <w:r>
        <w:rPr>
          <w:sz w:val="24"/>
          <w:szCs w:val="24"/>
        </w:rPr>
        <w:t xml:space="preserve"> Rio de Janeiro: Imprensa Nacional, 1940. Disponível em:</w:t>
      </w:r>
      <w:hyperlink r:id="rId6">
        <w:r>
          <w:rPr>
            <w:sz w:val="24"/>
            <w:szCs w:val="24"/>
          </w:rPr>
          <w:t xml:space="preserve"> </w:t>
        </w:r>
      </w:hyperlink>
      <w:hyperlink r:id="rId7">
        <w:r>
          <w:rPr>
            <w:color w:val="1155CC"/>
            <w:sz w:val="24"/>
            <w:szCs w:val="24"/>
            <w:u w:val="single"/>
          </w:rPr>
          <w:t>https://www.planalto.gov.br/ccivil_03/decreto-lei/del2848compilado.htm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BRASIL.</w:t>
      </w:r>
      <w:r>
        <w:rPr>
          <w:sz w:val="24"/>
          <w:szCs w:val="24"/>
        </w:rPr>
        <w:t xml:space="preserve"> Instituto Brasileiro de Geografia e Estatística. </w:t>
      </w:r>
      <w:r>
        <w:rPr>
          <w:i/>
          <w:sz w:val="24"/>
          <w:szCs w:val="24"/>
        </w:rPr>
        <w:t>Desemprego.</w:t>
      </w:r>
      <w:r>
        <w:rPr>
          <w:sz w:val="24"/>
          <w:szCs w:val="24"/>
        </w:rPr>
        <w:t xml:space="preserve"> IBGE Explica. Disponível em:</w:t>
      </w:r>
      <w:hyperlink r:id="rId8">
        <w:r>
          <w:rPr>
            <w:sz w:val="24"/>
            <w:szCs w:val="24"/>
          </w:rPr>
          <w:t xml:space="preserve"> </w:t>
        </w:r>
      </w:hyperlink>
      <w:hyperlink r:id="rId9">
        <w:r>
          <w:rPr>
            <w:color w:val="1155CC"/>
            <w:sz w:val="24"/>
            <w:szCs w:val="24"/>
            <w:u w:val="single"/>
          </w:rPr>
          <w:t>https://www.ibge.gov.br/explica/desemprego.php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BRASIL.</w:t>
      </w:r>
      <w:r>
        <w:rPr>
          <w:sz w:val="24"/>
          <w:szCs w:val="24"/>
        </w:rPr>
        <w:t xml:space="preserve"> Ministério da Saúde. Secretaria de Atenção à Saúde. </w:t>
      </w:r>
      <w:r>
        <w:rPr>
          <w:i/>
          <w:sz w:val="24"/>
          <w:szCs w:val="24"/>
        </w:rPr>
        <w:t>Atenção humanizada ao abortamento: norma técnica.</w:t>
      </w:r>
      <w:r>
        <w:rPr>
          <w:sz w:val="24"/>
          <w:szCs w:val="24"/>
        </w:rPr>
        <w:t xml:space="preserve"> 2. ed. Brasília: Ministério da Saúde, nov. 2011. 59 p. (Série A. Normas </w:t>
      </w:r>
      <w:r>
        <w:rPr>
          <w:sz w:val="24"/>
          <w:szCs w:val="24"/>
        </w:rPr>
        <w:t>e Manuais Técnicos; Direitos Sexuais e Direitos Reprodutivos, Caderno n. 4). Disponível em:</w:t>
      </w:r>
      <w:hyperlink r:id="rId10">
        <w:r>
          <w:rPr>
            <w:sz w:val="24"/>
            <w:szCs w:val="24"/>
          </w:rPr>
          <w:t xml:space="preserve"> </w:t>
        </w:r>
      </w:hyperlink>
      <w:hyperlink r:id="rId11">
        <w:r>
          <w:rPr>
            <w:color w:val="1155CC"/>
            <w:sz w:val="24"/>
            <w:szCs w:val="24"/>
            <w:u w:val="single"/>
          </w:rPr>
          <w:t>https://www.bvsms.saude.gov.br/bvs/publicacoes/atencao_humanizada_abortamento_norma_tecnica_2ed.pdf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BRASIL.</w:t>
      </w:r>
      <w:r>
        <w:rPr>
          <w:sz w:val="24"/>
          <w:szCs w:val="24"/>
        </w:rPr>
        <w:t xml:space="preserve"> Ministério das Mulheres. </w:t>
      </w:r>
      <w:r>
        <w:rPr>
          <w:i/>
          <w:sz w:val="24"/>
          <w:szCs w:val="24"/>
        </w:rPr>
        <w:t>Relatório Anual Socioec</w:t>
      </w:r>
      <w:r>
        <w:rPr>
          <w:i/>
          <w:sz w:val="24"/>
          <w:szCs w:val="24"/>
        </w:rPr>
        <w:t xml:space="preserve">onômico da Mulher – </w:t>
      </w:r>
      <w:proofErr w:type="spellStart"/>
      <w:r>
        <w:rPr>
          <w:i/>
          <w:sz w:val="24"/>
          <w:szCs w:val="24"/>
        </w:rPr>
        <w:t>Raseam</w:t>
      </w:r>
      <w:proofErr w:type="spellEnd"/>
      <w:r>
        <w:rPr>
          <w:i/>
          <w:sz w:val="24"/>
          <w:szCs w:val="24"/>
        </w:rPr>
        <w:t xml:space="preserve"> 2025.</w:t>
      </w:r>
      <w:r>
        <w:rPr>
          <w:sz w:val="24"/>
          <w:szCs w:val="24"/>
        </w:rPr>
        <w:t xml:space="preserve"> Brasília: Ministério das Mulheres, 20 maio 2025. 1 v. (5914 KB). Disponível em:</w:t>
      </w:r>
      <w:hyperlink r:id="rId12">
        <w:r>
          <w:rPr>
            <w:sz w:val="24"/>
            <w:szCs w:val="24"/>
          </w:rPr>
          <w:t xml:space="preserve"> </w:t>
        </w:r>
      </w:hyperlink>
      <w:hyperlink r:id="rId13">
        <w:r>
          <w:rPr>
            <w:color w:val="1155CC"/>
            <w:sz w:val="24"/>
            <w:szCs w:val="24"/>
            <w:u w:val="single"/>
          </w:rPr>
          <w:t>https://www.gov.br/mulheres/pt-br/central-de-conteudos/publicacoes/raseam-2025.pdf/view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BRASIL.</w:t>
      </w:r>
      <w:r>
        <w:rPr>
          <w:sz w:val="24"/>
          <w:szCs w:val="24"/>
        </w:rPr>
        <w:t xml:space="preserve"> Projeto de Lei nº 1904, de 17 de maio de 2024. </w:t>
      </w:r>
      <w:r>
        <w:rPr>
          <w:i/>
          <w:sz w:val="24"/>
          <w:szCs w:val="24"/>
        </w:rPr>
        <w:t xml:space="preserve">Altera o Código </w:t>
      </w:r>
      <w:r>
        <w:rPr>
          <w:i/>
          <w:sz w:val="24"/>
          <w:szCs w:val="24"/>
        </w:rPr>
        <w:t>Penal para acrescentar dispositivos relacionados ao crime de aborto para gestação com mais de 22 semanas.</w:t>
      </w:r>
      <w:r>
        <w:rPr>
          <w:sz w:val="24"/>
          <w:szCs w:val="24"/>
        </w:rPr>
        <w:t xml:space="preserve"> Tramita na Câmara dos Deputados, 17 mai. 2024. Disponível em:</w:t>
      </w:r>
      <w:hyperlink r:id="rId14">
        <w:r>
          <w:rPr>
            <w:sz w:val="24"/>
            <w:szCs w:val="24"/>
          </w:rPr>
          <w:t xml:space="preserve"> </w:t>
        </w:r>
      </w:hyperlink>
      <w:hyperlink r:id="rId15">
        <w:r>
          <w:rPr>
            <w:color w:val="1155CC"/>
            <w:sz w:val="24"/>
            <w:szCs w:val="24"/>
            <w:u w:val="single"/>
          </w:rPr>
          <w:t>https://www.congressonacional.leg.br/materias/materias-bicamerais/-/ver/pl-1904-2024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CEARÁ (Estado).</w:t>
      </w:r>
      <w:r>
        <w:rPr>
          <w:sz w:val="24"/>
          <w:szCs w:val="24"/>
        </w:rPr>
        <w:t xml:space="preserve"> Secretaria da Saúde. </w:t>
      </w:r>
      <w:r>
        <w:rPr>
          <w:i/>
          <w:sz w:val="24"/>
          <w:szCs w:val="24"/>
        </w:rPr>
        <w:t>Cuidado à saúde da criança, adolescente e mulher em situação de violência: manual para os profissionais de saúde.</w:t>
      </w:r>
      <w:r>
        <w:rPr>
          <w:sz w:val="24"/>
          <w:szCs w:val="24"/>
        </w:rPr>
        <w:t xml:space="preserve"> Fortaleza, 2024. 1 PDF (vários colaboradores). Disponível em:</w:t>
      </w:r>
      <w:hyperlink r:id="rId16">
        <w:r>
          <w:rPr>
            <w:sz w:val="24"/>
            <w:szCs w:val="24"/>
          </w:rPr>
          <w:t xml:space="preserve"> </w:t>
        </w:r>
      </w:hyperlink>
      <w:hyperlink r:id="rId17">
        <w:r>
          <w:rPr>
            <w:color w:val="1155CC"/>
            <w:sz w:val="24"/>
            <w:szCs w:val="24"/>
            <w:u w:val="single"/>
          </w:rPr>
          <w:t>https://www.saude.ce.gov.br/wp-content/uploads/sites/9/2022/02/Cuidado_a_Saude_da_Crianca_Adolescente_e_Mulher_em_Situacao_de_Violencia.pdf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FÓRUM BRASILEIRO DE SEGURANÇA PÚBLICA.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18º Anuário Brasileiro de Segurança Pública: 20</w:t>
      </w:r>
      <w:r>
        <w:rPr>
          <w:i/>
          <w:sz w:val="24"/>
          <w:szCs w:val="24"/>
        </w:rPr>
        <w:t>24.</w:t>
      </w:r>
      <w:r>
        <w:rPr>
          <w:sz w:val="24"/>
          <w:szCs w:val="24"/>
        </w:rPr>
        <w:t xml:space="preserve"> São Paulo: Fórum Brasileiro de Segurança Pública, 2024. Disponível em:</w:t>
      </w:r>
      <w:hyperlink r:id="rId18">
        <w:r>
          <w:rPr>
            <w:sz w:val="24"/>
            <w:szCs w:val="24"/>
          </w:rPr>
          <w:t xml:space="preserve"> </w:t>
        </w:r>
      </w:hyperlink>
      <w:hyperlink r:id="rId19">
        <w:r>
          <w:rPr>
            <w:color w:val="1155CC"/>
            <w:sz w:val="24"/>
            <w:szCs w:val="24"/>
            <w:u w:val="single"/>
          </w:rPr>
          <w:t>https://forumseguranca.org.br/wp-content/uploads/2024/07/anuario-2024.pdf</w:t>
        </w:r>
      </w:hyperlink>
      <w:r>
        <w:rPr>
          <w:sz w:val="24"/>
          <w:szCs w:val="24"/>
        </w:rPr>
        <w:t>. Acesso em: 26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GIL, Antônio Carlos.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Métodos e técnicas de pesquisa social.</w:t>
      </w:r>
      <w:r>
        <w:rPr>
          <w:sz w:val="24"/>
          <w:szCs w:val="24"/>
        </w:rPr>
        <w:t xml:space="preserve"> 6. ed. São Paulo: Atlas, 2008. Disponível em:</w:t>
      </w:r>
      <w:hyperlink r:id="rId20">
        <w:r>
          <w:rPr>
            <w:sz w:val="24"/>
            <w:szCs w:val="24"/>
          </w:rPr>
          <w:t xml:space="preserve"> </w:t>
        </w:r>
      </w:hyperlink>
      <w:hyperlink r:id="rId21">
        <w:r>
          <w:rPr>
            <w:color w:val="1155CC"/>
            <w:sz w:val="24"/>
            <w:szCs w:val="24"/>
            <w:u w:val="single"/>
          </w:rPr>
          <w:t>https:/</w:t>
        </w:r>
        <w:r>
          <w:rPr>
            <w:color w:val="1155CC"/>
            <w:sz w:val="24"/>
            <w:szCs w:val="24"/>
            <w:u w:val="single"/>
          </w:rPr>
          <w:t>/ayanrafael.com/wp-content/uploads/2011/08/gil-a-c-mc3a9todos-e-tc3a9cnicas-de-pesquisa-social.pdf</w:t>
        </w:r>
      </w:hyperlink>
      <w:r>
        <w:rPr>
          <w:sz w:val="24"/>
          <w:szCs w:val="24"/>
        </w:rPr>
        <w:t>. Acesso em: 29 jun. 2025.</w:t>
      </w:r>
    </w:p>
    <w:p w:rsidR="00C85C69" w:rsidRDefault="00651B2E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HOOKS, </w:t>
      </w:r>
      <w:proofErr w:type="spellStart"/>
      <w:r>
        <w:rPr>
          <w:b/>
          <w:sz w:val="24"/>
          <w:szCs w:val="24"/>
        </w:rPr>
        <w:t>bell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O feminismo é para todo mundo: políticas arrebatadoras.</w:t>
      </w:r>
      <w:r>
        <w:rPr>
          <w:sz w:val="24"/>
          <w:szCs w:val="24"/>
        </w:rPr>
        <w:t xml:space="preserve"> Tradução de Ana Luíza </w:t>
      </w:r>
      <w:proofErr w:type="spellStart"/>
      <w:r>
        <w:rPr>
          <w:sz w:val="24"/>
          <w:szCs w:val="24"/>
        </w:rPr>
        <w:t>Libânio</w:t>
      </w:r>
      <w:proofErr w:type="spellEnd"/>
      <w:r>
        <w:rPr>
          <w:sz w:val="24"/>
          <w:szCs w:val="24"/>
        </w:rPr>
        <w:t>. São Paulo: Rosa dos Tempos, 202</w:t>
      </w:r>
      <w:r>
        <w:rPr>
          <w:sz w:val="24"/>
          <w:szCs w:val="24"/>
        </w:rPr>
        <w:t>0.</w:t>
      </w:r>
    </w:p>
    <w:sectPr w:rsidR="00C85C69">
      <w:headerReference w:type="default" r:id="rId22"/>
      <w:footerReference w:type="default" r:id="rId23"/>
      <w:pgSz w:w="11909" w:h="16834"/>
      <w:pgMar w:top="1700" w:right="1133" w:bottom="1133" w:left="1700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B2E" w:rsidRDefault="00651B2E">
      <w:pPr>
        <w:spacing w:line="240" w:lineRule="auto"/>
      </w:pPr>
      <w:r>
        <w:separator/>
      </w:r>
    </w:p>
  </w:endnote>
  <w:endnote w:type="continuationSeparator" w:id="0">
    <w:p w:rsidR="00651B2E" w:rsidRDefault="00651B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69" w:rsidRDefault="00C85C69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B2E" w:rsidRDefault="00651B2E">
      <w:pPr>
        <w:spacing w:line="240" w:lineRule="auto"/>
      </w:pPr>
      <w:r>
        <w:separator/>
      </w:r>
    </w:p>
  </w:footnote>
  <w:footnote w:type="continuationSeparator" w:id="0">
    <w:p w:rsidR="00651B2E" w:rsidRDefault="00651B2E">
      <w:pPr>
        <w:spacing w:line="240" w:lineRule="auto"/>
      </w:pPr>
      <w:r>
        <w:continuationSeparator/>
      </w:r>
    </w:p>
  </w:footnote>
  <w:footnote w:id="1">
    <w:p w:rsidR="00C85C69" w:rsidRDefault="00651B2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Graduanda do Curso de Serviço Social na Universidade Estadual do Ceará; Membro do Grupo de Estudos e Pesquisa</w:t>
      </w:r>
      <w:r>
        <w:rPr>
          <w:sz w:val="20"/>
          <w:szCs w:val="20"/>
        </w:rPr>
        <w:t xml:space="preserve"> Margens, Culturas e Epistemologias Dissidentes - GEPE Margens, Pesquisadora na área de Violência Sexual contra crianças e adolescentes. </w:t>
      </w:r>
      <w:proofErr w:type="gramStart"/>
      <w:r>
        <w:rPr>
          <w:sz w:val="20"/>
          <w:szCs w:val="20"/>
        </w:rPr>
        <w:t>e-mail</w:t>
      </w:r>
      <w:proofErr w:type="gramEnd"/>
      <w:r>
        <w:rPr>
          <w:sz w:val="20"/>
          <w:szCs w:val="20"/>
        </w:rPr>
        <w:t>: ariadna.magalhaes@aluno.uece.br</w:t>
      </w:r>
    </w:p>
  </w:footnote>
  <w:footnote w:id="2">
    <w:p w:rsidR="00C85C69" w:rsidRDefault="00651B2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Sedução, Estupro de Vulnerável, Corrupção de menores, Satisfação de lascívia mediante presença de criança ou adolescente, Favorecimento da prostituição ou de outra forma de expl</w:t>
      </w:r>
      <w:r>
        <w:rPr>
          <w:sz w:val="20"/>
          <w:szCs w:val="20"/>
        </w:rPr>
        <w:t xml:space="preserve">oração sexual de criança ou adolescente ou de vulnerável. Para mais informações, acessar O Capítulo II dos Crimes Sexuais Contra Vulnerável - Código Penal 1940. </w:t>
      </w:r>
    </w:p>
    <w:p w:rsidR="00C85C69" w:rsidRDefault="00C85C69">
      <w:pPr>
        <w:spacing w:line="240" w:lineRule="auto"/>
        <w:rPr>
          <w:sz w:val="20"/>
          <w:szCs w:val="20"/>
        </w:rPr>
      </w:pPr>
    </w:p>
  </w:footnote>
  <w:footnote w:id="3">
    <w:p w:rsidR="00C85C69" w:rsidRDefault="00651B2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Segundo </w:t>
      </w:r>
      <w:proofErr w:type="spellStart"/>
      <w:r>
        <w:rPr>
          <w:sz w:val="20"/>
          <w:szCs w:val="20"/>
        </w:rPr>
        <w:t>Heleieth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Saffioti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esse</w:t>
      </w:r>
      <w:proofErr w:type="spellEnd"/>
      <w:r>
        <w:rPr>
          <w:sz w:val="20"/>
          <w:szCs w:val="20"/>
        </w:rPr>
        <w:t xml:space="preserve"> sistemas são inseparáveis, pois se transformaram, através deste processo simbiótico, em um único sistema de dominação-exploração, aqui denominado patriarcado-racismo-capitalismo (</w:t>
      </w:r>
      <w:proofErr w:type="spellStart"/>
      <w:r>
        <w:rPr>
          <w:sz w:val="20"/>
          <w:szCs w:val="20"/>
        </w:rPr>
        <w:t>Saffioti</w:t>
      </w:r>
      <w:proofErr w:type="spellEnd"/>
      <w:r>
        <w:rPr>
          <w:sz w:val="20"/>
          <w:szCs w:val="20"/>
        </w:rPr>
        <w:t>, 1987, p.60</w:t>
      </w:r>
      <w:r>
        <w:rPr>
          <w:sz w:val="24"/>
          <w:szCs w:val="24"/>
        </w:rPr>
        <w:t>).</w:t>
      </w:r>
    </w:p>
  </w:footnote>
  <w:footnote w:id="4">
    <w:p w:rsidR="00C85C69" w:rsidRDefault="00651B2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revitimização</w:t>
      </w:r>
      <w:proofErr w:type="spellEnd"/>
      <w:r>
        <w:rPr>
          <w:sz w:val="20"/>
          <w:szCs w:val="20"/>
        </w:rPr>
        <w:t xml:space="preserve"> está pautada no tratamento que envolve descaso, discriminação, </w:t>
      </w:r>
      <w:proofErr w:type="spellStart"/>
      <w:r>
        <w:rPr>
          <w:sz w:val="20"/>
          <w:szCs w:val="20"/>
        </w:rPr>
        <w:t>culpabilizaç</w:t>
      </w:r>
      <w:r>
        <w:rPr>
          <w:sz w:val="20"/>
          <w:szCs w:val="20"/>
        </w:rPr>
        <w:t>ão</w:t>
      </w:r>
      <w:proofErr w:type="spellEnd"/>
      <w:r>
        <w:rPr>
          <w:sz w:val="20"/>
          <w:szCs w:val="20"/>
        </w:rPr>
        <w:t xml:space="preserve"> da vítima, julgamentos, pedir pra vítima repetir várias vezes a situação de violência sofrida, fazer perguntas ofensivas ou vexatórias, muitas vezes baseado em preconceitos (Cuidado à Saúde da Criança, Adolescente e Mulher em Situação de Violência, p.22</w:t>
      </w:r>
      <w:r>
        <w:rPr>
          <w:sz w:val="20"/>
          <w:szCs w:val="20"/>
        </w:rPr>
        <w:t>)</w:t>
      </w:r>
    </w:p>
    <w:p w:rsidR="00C85C69" w:rsidRDefault="00C85C69">
      <w:pPr>
        <w:spacing w:line="240" w:lineRule="auto"/>
        <w:rPr>
          <w:sz w:val="20"/>
          <w:szCs w:val="20"/>
        </w:rPr>
      </w:pPr>
    </w:p>
  </w:footnote>
  <w:footnote w:id="5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Para Patrícia Hill Collins, a </w:t>
      </w:r>
      <w:proofErr w:type="spellStart"/>
      <w:r>
        <w:rPr>
          <w:sz w:val="20"/>
          <w:szCs w:val="20"/>
        </w:rPr>
        <w:t>interseccionalidade</w:t>
      </w:r>
      <w:proofErr w:type="spellEnd"/>
      <w:r>
        <w:rPr>
          <w:sz w:val="20"/>
          <w:szCs w:val="20"/>
        </w:rPr>
        <w:t>, termo elaborado entre as décadas de 1960 e 1970, trata-se de uma ferramenta de investigação crítica que analisa contextos sociais moldados pelas relações de poder interseccionais e que promove um ente</w:t>
      </w:r>
      <w:r>
        <w:rPr>
          <w:sz w:val="20"/>
          <w:szCs w:val="20"/>
        </w:rPr>
        <w:t xml:space="preserve">ndimento complexo das identidades individuais. Para mais informações, ler a Obra </w:t>
      </w:r>
      <w:proofErr w:type="spellStart"/>
      <w:r>
        <w:rPr>
          <w:sz w:val="20"/>
          <w:szCs w:val="20"/>
        </w:rPr>
        <w:t>Interseccionalidade</w:t>
      </w:r>
      <w:proofErr w:type="spellEnd"/>
      <w:r>
        <w:rPr>
          <w:sz w:val="20"/>
          <w:szCs w:val="20"/>
        </w:rPr>
        <w:t xml:space="preserve"> de Patrícia Hill Collins e </w:t>
      </w:r>
      <w:proofErr w:type="spellStart"/>
      <w:r>
        <w:rPr>
          <w:sz w:val="20"/>
          <w:szCs w:val="20"/>
        </w:rPr>
        <w:t>Sirma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Bilge</w:t>
      </w:r>
      <w:proofErr w:type="spellEnd"/>
      <w:r>
        <w:rPr>
          <w:sz w:val="20"/>
          <w:szCs w:val="20"/>
        </w:rPr>
        <w:t>, 2021.</w:t>
      </w:r>
    </w:p>
    <w:p w:rsidR="00C85C69" w:rsidRDefault="00C85C6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6">
    <w:p w:rsidR="00C85C69" w:rsidRDefault="00651B2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 xml:space="preserve">Agressões físicas, psicológicas, negligência, uso de substâncias psicoativas, trabalho infantil, além das </w:t>
      </w:r>
      <w:r>
        <w:rPr>
          <w:sz w:val="20"/>
          <w:szCs w:val="20"/>
        </w:rPr>
        <w:t>Lesões por doenças sexualmente transmissíveis, comportamento sexual precoce e a gravidez. (Orientações Básicas - Rede de Proteção à Criança, ao Adolescente e à Família, 2010, s/p)</w:t>
      </w:r>
    </w:p>
    <w:p w:rsidR="00C85C69" w:rsidRDefault="00C85C69">
      <w:pPr>
        <w:spacing w:line="240" w:lineRule="auto"/>
        <w:rPr>
          <w:sz w:val="20"/>
          <w:szCs w:val="20"/>
        </w:rPr>
      </w:pPr>
    </w:p>
  </w:footnote>
  <w:footnote w:id="7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Os direitos reprodutivos são constituídos por direitos humanos reconhecid</w:t>
      </w:r>
      <w:r>
        <w:rPr>
          <w:sz w:val="20"/>
          <w:szCs w:val="20"/>
        </w:rPr>
        <w:t>os nos diversos tratados e convenções internacionais e incluem o direito de toda pessoa a ter controle e decisão sobre as questões relativas à sua sexualidade e reprodução, livres de coerção, discriminação e violência. (Ministério da Saúde, Norma Técnica s</w:t>
      </w:r>
      <w:r>
        <w:rPr>
          <w:sz w:val="20"/>
          <w:szCs w:val="20"/>
        </w:rPr>
        <w:t>obre Atenção Humanizada ao Abortamento, 2011).</w:t>
      </w:r>
    </w:p>
  </w:footnote>
  <w:footnote w:id="8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De acordo com a Lei Nº 8.069/1990 - </w:t>
      </w:r>
      <w:proofErr w:type="gramStart"/>
      <w:r>
        <w:rPr>
          <w:sz w:val="20"/>
          <w:szCs w:val="20"/>
        </w:rPr>
        <w:t>ECA,  no</w:t>
      </w:r>
      <w:proofErr w:type="gramEnd"/>
      <w:r>
        <w:rPr>
          <w:sz w:val="20"/>
          <w:szCs w:val="20"/>
        </w:rPr>
        <w:t xml:space="preserve"> art. 2º, considera-se criança, a pessoa até doze anos de idade incompletos, e adolescente aquela entre doze e dezoito anos de idade.</w:t>
      </w:r>
    </w:p>
    <w:p w:rsidR="00C85C69" w:rsidRDefault="00C85C69">
      <w:pPr>
        <w:spacing w:line="240" w:lineRule="auto"/>
        <w:jc w:val="both"/>
        <w:rPr>
          <w:sz w:val="20"/>
          <w:szCs w:val="20"/>
        </w:rPr>
      </w:pPr>
    </w:p>
  </w:footnote>
  <w:footnote w:id="9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De acordo com o art. 217-</w:t>
      </w:r>
      <w:r>
        <w:rPr>
          <w:sz w:val="20"/>
          <w:szCs w:val="20"/>
        </w:rPr>
        <w:t>A do Código Penal “Ter conjunção carnal ou praticar outro ato libidinoso com menor de 14 (catorze) anos” é tipificado como estupro de vulnerável.</w:t>
      </w:r>
    </w:p>
  </w:footnote>
  <w:footnote w:id="10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 Organização Mundial de Saúde, classifica a pedofilia como uma desordem mental e de personalidade do adulto, concebendo-a também como um desvio sexual que se caracteriza pela escolha sexual por crianças. (Comissão Da Seguridade Social E Família Subcomiss</w:t>
      </w:r>
      <w:r>
        <w:rPr>
          <w:sz w:val="20"/>
          <w:szCs w:val="20"/>
        </w:rPr>
        <w:t>ão Especial De Adoção, Pedofilia E Família Relatório Setorial – Combate à Pedofilia, 2019).</w:t>
      </w:r>
    </w:p>
  </w:footnote>
  <w:footnote w:id="11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Ódio, desprezo ou preconceito contra mulheres ou meninas. Pode ser manifestar por meio da exclusão social, discriminação e </w:t>
      </w:r>
      <w:proofErr w:type="spellStart"/>
      <w:r>
        <w:rPr>
          <w:sz w:val="20"/>
          <w:szCs w:val="20"/>
        </w:rPr>
        <w:t>objetificação</w:t>
      </w:r>
      <w:proofErr w:type="spellEnd"/>
      <w:r>
        <w:rPr>
          <w:sz w:val="20"/>
          <w:szCs w:val="20"/>
        </w:rPr>
        <w:t xml:space="preserve"> sexual, hostilidade, viol</w:t>
      </w:r>
      <w:r>
        <w:rPr>
          <w:sz w:val="20"/>
          <w:szCs w:val="20"/>
        </w:rPr>
        <w:t>ência, ideais de privilégio masculino e depreciação das mulheres (COMITÊ DE PREVENÇÃO E COMBATE À VIOLÊNCIA da Assembleia Legislativa do Estado do Ceará. Meninas no Ceará: a trajetória de vida e de vulnerabilidades de adolescentes vítimas de homicídio, 202</w:t>
      </w:r>
      <w:r>
        <w:rPr>
          <w:sz w:val="20"/>
          <w:szCs w:val="20"/>
        </w:rPr>
        <w:t xml:space="preserve">0, s/p). </w:t>
      </w:r>
    </w:p>
    <w:p w:rsidR="00C85C69" w:rsidRDefault="00C85C69">
      <w:pPr>
        <w:spacing w:line="240" w:lineRule="auto"/>
        <w:jc w:val="both"/>
        <w:rPr>
          <w:sz w:val="20"/>
          <w:szCs w:val="20"/>
        </w:rPr>
      </w:pPr>
    </w:p>
  </w:footnote>
  <w:footnote w:id="12">
    <w:p w:rsidR="00C85C69" w:rsidRDefault="00651B2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 dia 18 de Maio foi instituído como o Dia Nacional de Combate ao Abuso e à Exploração Sexual de Crianças e Adolescentes e a Resolução Nº 236/2023 do CONANDA estabeleceu a Lei Federal 9.970/00 como a campanha "</w:t>
      </w:r>
      <w:r>
        <w:rPr>
          <w:rFonts w:ascii="Times New Roman" w:eastAsia="Times New Roman" w:hAnsi="Times New Roman" w:cs="Times New Roman"/>
          <w:sz w:val="20"/>
          <w:szCs w:val="20"/>
        </w:rPr>
        <w:t>Faça Bonito - Proteja nossas crianças e adolescentes", com a flor amarela e laranja como símbolo nacional do enfrentamento ao abuso e exploração sexual, orientando ações de prevenção e proteção em todo o território nacional.</w:t>
      </w:r>
    </w:p>
  </w:footnote>
  <w:footnote w:id="13">
    <w:p w:rsidR="00C85C69" w:rsidRDefault="00651B2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acordo com o Ministério da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saúde, a gravidez na faixa etária de 10 a 14 anos pode elevar o risco de morte da gestante e do recém-nascido, tendo em vista que a gestante pode estar em processo de desenvolvimento, risco de abortamento grave, hemorragias, anemia grave,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eclâmpsia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depre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ssão pós-parto, parto cesáreo, prematuridade e malformações. Para mais informações, acessar: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https://www.gov.br/saudealzheimer/pt-br/assuntos/noticias/2025/fevereiro/ministerio-da-saude-orienta-boas-praticas-para-prevencao-da-gravidez-na-adolescencia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14">
    <w:p w:rsidR="00C85C69" w:rsidRDefault="00651B2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Sintetiza uma maior exposição e suscetibilidade de indivíduos ou grupos aos probl</w:t>
      </w:r>
      <w:r>
        <w:rPr>
          <w:rFonts w:ascii="Times New Roman" w:eastAsia="Times New Roman" w:hAnsi="Times New Roman" w:cs="Times New Roman"/>
          <w:sz w:val="20"/>
          <w:szCs w:val="20"/>
        </w:rPr>
        <w:t>emas enfrentados na sociedade, seja pela violação de seus direitos, seja pelas dificuldades de acesso a serviços sociais básicos como saúde, alimentação, educação, lazer, moradia, segurança e justiça (Comitê De Prevenção E Combate À Violência Da Assembleia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Legislativa Do Estado Do Ceará. Meninas No Ceará: A Trajetória De Vida E De Vulnerabilidades De Adolescentes Vítimas de homicídio, 2020, s/p) </w:t>
      </w:r>
    </w:p>
    <w:p w:rsidR="00C85C69" w:rsidRDefault="00C85C6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</w:footnote>
  <w:footnote w:id="15">
    <w:p w:rsidR="00C85C69" w:rsidRDefault="00651B2E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 desemprego, de forma simplificada, se refere às pessoas com idade para trabalhar (acima de 14 anos) que não</w:t>
      </w:r>
      <w:r>
        <w:rPr>
          <w:sz w:val="20"/>
          <w:szCs w:val="20"/>
        </w:rPr>
        <w:t xml:space="preserve"> estão trabalhando, mas estão disponíveis e tentam encontrar trabalho. Assim, para alguém ser considerado desempregado, não basta não possuir um emprego (IBGE, 2025). </w:t>
      </w:r>
    </w:p>
  </w:footnote>
  <w:footnote w:id="16">
    <w:p w:rsidR="00C85C69" w:rsidRDefault="00651B2E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De acordo com a Lei 12.288/2010, no artigo IV, população negra: o conjunto de pessoas </w:t>
      </w:r>
      <w:r>
        <w:rPr>
          <w:sz w:val="20"/>
          <w:szCs w:val="20"/>
        </w:rPr>
        <w:t>que se autodeclaram pretas e pardas, conforme o quesito cor ou raça usado pela Fundação Instituto Brasileiro de Geografia e Estatística (IBGE)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85C69" w:rsidRDefault="00C85C6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69" w:rsidRDefault="00651B2E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C69"/>
    <w:rsid w:val="00651B2E"/>
    <w:rsid w:val="00A33560"/>
    <w:rsid w:val="00C8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CA3D1-02D4-4C89-B2AA-962B0E3BF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ge.gov.br/explica/desemprego.php" TargetMode="External"/><Relationship Id="rId13" Type="http://schemas.openxmlformats.org/officeDocument/2006/relationships/hyperlink" Target="https://www.gov.br/mulheres/pt-br/central-de-conteudos/publicacoes/raseam-2025.pdf/view" TargetMode="External"/><Relationship Id="rId18" Type="http://schemas.openxmlformats.org/officeDocument/2006/relationships/hyperlink" Target="https://forumseguranca.org.br/wp-content/uploads/2024/07/anuario-2024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yanrafael.com/wp-content/uploads/2011/08/gil-a-c-mc3a9todos-e-tc3a9cnicas-de-pesquisa-social.pdf" TargetMode="External"/><Relationship Id="rId7" Type="http://schemas.openxmlformats.org/officeDocument/2006/relationships/hyperlink" Target="https://www.planalto.gov.br/ccivil_03/decreto-lei/del2848compilado.htm" TargetMode="External"/><Relationship Id="rId12" Type="http://schemas.openxmlformats.org/officeDocument/2006/relationships/hyperlink" Target="https://www.gov.br/mulheres/pt-br/central-de-conteudos/publicacoes/raseam-2025.pdf/view" TargetMode="External"/><Relationship Id="rId17" Type="http://schemas.openxmlformats.org/officeDocument/2006/relationships/hyperlink" Target="https://www.saude.ce.gov.br/wp-content/uploads/sites/9/2022/02/Cuidado_a_Saude_da_Crianca_Adolescente_e_Mulher_em_Situacao_de_Violencia.pdf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saude.ce.gov.br/wp-content/uploads/sites/9/2022/02/Cuidado_a_Saude_da_Crianca_Adolescente_e_Mulher_em_Situacao_de_Violencia.pdf" TargetMode="External"/><Relationship Id="rId20" Type="http://schemas.openxmlformats.org/officeDocument/2006/relationships/hyperlink" Target="https://ayanrafael.com/wp-content/uploads/2011/08/gil-a-c-mc3a9todos-e-tc3a9cnicas-de-pesquisa-social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planalto.gov.br/ccivil_03/decreto-lei/del2848compilado.htm" TargetMode="External"/><Relationship Id="rId11" Type="http://schemas.openxmlformats.org/officeDocument/2006/relationships/hyperlink" Target="https://www.bvsms.saude.gov.br/bvs/publicacoes/atencao_humanizada_abortamento_norma_tecnica_2ed.pdf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congressonacional.leg.br/materias/materias-bicamerais/-/ver/pl-1904-2024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bvsms.saude.gov.br/bvs/publicacoes/atencao_humanizada_abortamento_norma_tecnica_2ed.pdf" TargetMode="External"/><Relationship Id="rId19" Type="http://schemas.openxmlformats.org/officeDocument/2006/relationships/hyperlink" Target="https://forumseguranca.org.br/wp-content/uploads/2024/07/anuario-2024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bge.gov.br/explica/desemprego.php" TargetMode="External"/><Relationship Id="rId14" Type="http://schemas.openxmlformats.org/officeDocument/2006/relationships/hyperlink" Target="https://www.congressonacional.leg.br/materias/materias-bicamerais/-/ver/pl-1904-2024" TargetMode="External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saudealzheimer/pt-br/assuntos/noticias/2025/fevereiro/ministerio-da-saude-orienta-boas-praticas-para-prevencao-da-gravidez-na-adolescenc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3534</Words>
  <Characters>19085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 Sabry</dc:creator>
  <cp:lastModifiedBy>Zaira Sabry</cp:lastModifiedBy>
  <cp:revision>2</cp:revision>
  <dcterms:created xsi:type="dcterms:W3CDTF">2025-08-18T13:57:00Z</dcterms:created>
  <dcterms:modified xsi:type="dcterms:W3CDTF">2025-08-18T13:57:00Z</dcterms:modified>
</cp:coreProperties>
</file>