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08EF5" w14:textId="77777777" w:rsidR="00783B54" w:rsidRDefault="001501C4">
      <w:pPr>
        <w:spacing w:line="240" w:lineRule="auto"/>
        <w:jc w:val="center"/>
        <w:rPr>
          <w:b/>
          <w:color w:val="000000"/>
        </w:rPr>
      </w:pPr>
      <w:r>
        <w:rPr>
          <w:b/>
          <w:color w:val="000000"/>
        </w:rPr>
        <w:t>Política Nacional de Atenção Integral à Saúde do Homem (PNAISH) e as marcas da família patriarcal</w:t>
      </w:r>
    </w:p>
    <w:p w14:paraId="295675D6" w14:textId="26DD1CD1" w:rsidR="004154FB" w:rsidRPr="00424F1C" w:rsidRDefault="004154FB" w:rsidP="004154FB">
      <w:pPr>
        <w:spacing w:line="240" w:lineRule="auto"/>
        <w:jc w:val="right"/>
        <w:rPr>
          <w:bCs/>
          <w:color w:val="000000"/>
        </w:rPr>
      </w:pPr>
      <w:r w:rsidRPr="00424F1C">
        <w:rPr>
          <w:bCs/>
          <w:color w:val="000000"/>
        </w:rPr>
        <w:t>Antonio Gonçalves Filho</w:t>
      </w:r>
      <w:r w:rsidR="00AA5E12" w:rsidRPr="00AA5E12">
        <w:rPr>
          <w:bCs/>
          <w:color w:val="000000"/>
          <w:vertAlign w:val="superscript"/>
        </w:rPr>
        <w:t>1</w:t>
      </w:r>
    </w:p>
    <w:p w14:paraId="7E2636C8" w14:textId="0BA74111" w:rsidR="004154FB" w:rsidRPr="00424F1C" w:rsidRDefault="004154FB" w:rsidP="004154FB">
      <w:pPr>
        <w:spacing w:line="240" w:lineRule="auto"/>
        <w:jc w:val="right"/>
        <w:rPr>
          <w:bCs/>
          <w:color w:val="000000"/>
          <w:sz w:val="20"/>
          <w:szCs w:val="20"/>
        </w:rPr>
      </w:pPr>
      <w:r w:rsidRPr="00424F1C">
        <w:rPr>
          <w:bCs/>
          <w:color w:val="000000"/>
        </w:rPr>
        <w:t xml:space="preserve">Eblin </w:t>
      </w:r>
      <w:r w:rsidR="00A52481" w:rsidRPr="00424F1C">
        <w:rPr>
          <w:bCs/>
          <w:color w:val="000000"/>
        </w:rPr>
        <w:t>Joseph Farage</w:t>
      </w:r>
      <w:r w:rsidR="00AA5E12" w:rsidRPr="00AA5E12">
        <w:rPr>
          <w:bCs/>
          <w:color w:val="000000"/>
          <w:vertAlign w:val="superscript"/>
        </w:rPr>
        <w:t>2</w:t>
      </w:r>
    </w:p>
    <w:p w14:paraId="41693E25" w14:textId="77777777" w:rsidR="00783B54" w:rsidRDefault="00783B54">
      <w:pPr>
        <w:spacing w:line="240" w:lineRule="auto"/>
        <w:ind w:left="2835"/>
        <w:jc w:val="both"/>
        <w:rPr>
          <w:sz w:val="20"/>
          <w:szCs w:val="20"/>
        </w:rPr>
      </w:pPr>
    </w:p>
    <w:p w14:paraId="7D81F5EB" w14:textId="77777777" w:rsidR="00783B54" w:rsidRDefault="001501C4">
      <w:pPr>
        <w:spacing w:line="240" w:lineRule="auto"/>
        <w:ind w:left="2835"/>
        <w:jc w:val="both"/>
        <w:rPr>
          <w:color w:val="000000"/>
          <w:sz w:val="20"/>
          <w:szCs w:val="20"/>
        </w:rPr>
      </w:pPr>
      <w:r>
        <w:rPr>
          <w:b/>
          <w:color w:val="000000"/>
          <w:sz w:val="20"/>
          <w:szCs w:val="20"/>
        </w:rPr>
        <w:t>Resumo</w:t>
      </w:r>
    </w:p>
    <w:p w14:paraId="7DC42876" w14:textId="1C338500" w:rsidR="00783B54" w:rsidRDefault="001501C4">
      <w:pPr>
        <w:spacing w:line="240" w:lineRule="auto"/>
        <w:ind w:left="2835"/>
        <w:jc w:val="both"/>
        <w:rPr>
          <w:color w:val="000000"/>
          <w:sz w:val="20"/>
          <w:szCs w:val="20"/>
        </w:rPr>
      </w:pPr>
      <w:r>
        <w:rPr>
          <w:color w:val="000000"/>
          <w:sz w:val="20"/>
          <w:szCs w:val="20"/>
        </w:rPr>
        <w:t>A construção cultural da masculinidade hegemônica, baseada no modelo de família patriarcal, tem efeitos não apenas na construção das relações de gênero na sociabilidade do capital, mas também na vida e na saúde dos homens. Tratar os efeitos da construção dos pap</w:t>
      </w:r>
      <w:r w:rsidR="0006336B">
        <w:rPr>
          <w:color w:val="000000"/>
          <w:sz w:val="20"/>
          <w:szCs w:val="20"/>
        </w:rPr>
        <w:t>é</w:t>
      </w:r>
      <w:r>
        <w:rPr>
          <w:color w:val="000000"/>
          <w:sz w:val="20"/>
          <w:szCs w:val="20"/>
        </w:rPr>
        <w:t xml:space="preserve">is de gênero, a partir de um modelo heteronormativo e machista, implica em reconhecer que o avanço no campo de relações de gênero igualitárias passa, necessariamente, pela reconstrução do lugar do homem na sociedade, o que deve implicar na construção de uma cultura de autocuidado e cuidado com a saúde masculina, que passa pela saúde pública de atenção básica, pela formação de profissionais da área de saúde e pela mudança na cultura hegemônica masculina. </w:t>
      </w:r>
    </w:p>
    <w:p w14:paraId="69512CE1" w14:textId="77777777" w:rsidR="00783B54" w:rsidRDefault="001501C4">
      <w:pPr>
        <w:spacing w:line="240" w:lineRule="auto"/>
        <w:ind w:left="2835"/>
        <w:jc w:val="both"/>
        <w:rPr>
          <w:color w:val="000000"/>
          <w:sz w:val="20"/>
          <w:szCs w:val="20"/>
        </w:rPr>
      </w:pPr>
      <w:r>
        <w:rPr>
          <w:b/>
          <w:color w:val="000000"/>
          <w:sz w:val="20"/>
          <w:szCs w:val="20"/>
        </w:rPr>
        <w:t>Palavras-chave</w:t>
      </w:r>
      <w:r>
        <w:rPr>
          <w:color w:val="000000"/>
          <w:sz w:val="20"/>
          <w:szCs w:val="20"/>
        </w:rPr>
        <w:t>: Família patriarcal; masculinidade hegemônica; PNAISH.</w:t>
      </w:r>
    </w:p>
    <w:p w14:paraId="6A3390DF" w14:textId="77777777" w:rsidR="00783B54" w:rsidRDefault="00783B54">
      <w:pPr>
        <w:spacing w:line="240" w:lineRule="auto"/>
        <w:ind w:left="2835"/>
        <w:jc w:val="both"/>
        <w:rPr>
          <w:sz w:val="20"/>
          <w:szCs w:val="20"/>
        </w:rPr>
      </w:pPr>
    </w:p>
    <w:p w14:paraId="5749B2BF" w14:textId="77777777" w:rsidR="00783B54" w:rsidRDefault="001501C4">
      <w:pPr>
        <w:spacing w:line="240" w:lineRule="auto"/>
        <w:ind w:left="2835"/>
        <w:jc w:val="both"/>
        <w:rPr>
          <w:color w:val="000000"/>
          <w:sz w:val="20"/>
          <w:szCs w:val="20"/>
        </w:rPr>
      </w:pPr>
      <w:r>
        <w:rPr>
          <w:b/>
          <w:color w:val="000000"/>
          <w:sz w:val="20"/>
          <w:szCs w:val="20"/>
        </w:rPr>
        <w:t>Abstract</w:t>
      </w:r>
    </w:p>
    <w:p w14:paraId="415B2D44" w14:textId="77777777" w:rsidR="00783B54" w:rsidRDefault="001501C4">
      <w:pPr>
        <w:spacing w:line="240" w:lineRule="auto"/>
        <w:ind w:left="2834"/>
        <w:jc w:val="both"/>
        <w:rPr>
          <w:color w:val="000000"/>
          <w:sz w:val="20"/>
          <w:szCs w:val="20"/>
        </w:rPr>
      </w:pPr>
      <w:r>
        <w:rPr>
          <w:color w:val="000000"/>
          <w:sz w:val="20"/>
          <w:szCs w:val="20"/>
        </w:rPr>
        <w:t>The cultural construction of hegemonic masculinity, based on the patriarchal family model, impacts not only the development of gender relations within capitalist sociability but also directly affects men’s lives and health. Addressing the effects of gender role construction through a heteronormative and sexist model requires acknowledging that progress toward more equitable gender relations necessarily involves reconfiguring the social role of men. This process must include the promotion of a culture of self-care and concern for men's health, which encompasses primary public healthcare, the education and training of health professionals, and a transformation of the dominant masculine cultural norms.</w:t>
      </w:r>
    </w:p>
    <w:p w14:paraId="61E46869" w14:textId="77777777" w:rsidR="00783B54" w:rsidRDefault="001501C4">
      <w:pPr>
        <w:spacing w:line="240" w:lineRule="auto"/>
        <w:ind w:left="2834"/>
        <w:jc w:val="both"/>
        <w:rPr>
          <w:color w:val="000000"/>
          <w:sz w:val="20"/>
          <w:szCs w:val="20"/>
        </w:rPr>
      </w:pPr>
      <w:r>
        <w:rPr>
          <w:b/>
          <w:color w:val="000000"/>
          <w:sz w:val="20"/>
          <w:szCs w:val="20"/>
        </w:rPr>
        <w:t>Keywords</w:t>
      </w:r>
      <w:r>
        <w:rPr>
          <w:color w:val="000000"/>
          <w:sz w:val="20"/>
          <w:szCs w:val="20"/>
        </w:rPr>
        <w:t>: Patriarchal family; hegemonic masculinity; PNAISH.</w:t>
      </w:r>
    </w:p>
    <w:p w14:paraId="128674C4" w14:textId="77777777" w:rsidR="00783B54" w:rsidRDefault="00783B54">
      <w:pPr>
        <w:spacing w:line="240" w:lineRule="auto"/>
        <w:ind w:left="2835"/>
        <w:jc w:val="both"/>
        <w:rPr>
          <w:color w:val="000000"/>
          <w:sz w:val="20"/>
          <w:szCs w:val="20"/>
        </w:rPr>
      </w:pPr>
    </w:p>
    <w:p w14:paraId="5D1237E8" w14:textId="346F03E1" w:rsidR="00424F1C" w:rsidRDefault="001501C4" w:rsidP="00424F1C">
      <w:pPr>
        <w:rPr>
          <w:b/>
          <w:color w:val="000000"/>
        </w:rPr>
      </w:pPr>
      <w:r>
        <w:rPr>
          <w:b/>
          <w:color w:val="000000"/>
        </w:rPr>
        <w:t>1 INTRODUÇÃO</w:t>
      </w:r>
    </w:p>
    <w:p w14:paraId="4EDF74E7" w14:textId="77777777" w:rsidR="006409E1" w:rsidRDefault="001501C4" w:rsidP="00206ABE">
      <w:pPr>
        <w:ind w:firstLine="720"/>
        <w:jc w:val="both"/>
        <w:rPr>
          <w:color w:val="000000"/>
        </w:rPr>
      </w:pPr>
      <w:r>
        <w:rPr>
          <w:color w:val="000000"/>
        </w:rPr>
        <w:t>A masculinidade não é uma identidade fixa, mas um conjunto plural de formas de ser homem, portanto, configura-se como “masculinidades”, ainda que determinadas características predominantes constituam o que se chama de masculinidade hegemônica — um modelo que valoriza força, controle e negação da vulnerabilidade (CONNELL; MESSERSCHMIDT, 2013).</w:t>
      </w:r>
    </w:p>
    <w:p w14:paraId="5BB356AA" w14:textId="2EC4CC54" w:rsidR="00424F1C" w:rsidRPr="00CE06F5" w:rsidRDefault="00424F1C" w:rsidP="00CE06F5">
      <w:pPr>
        <w:spacing w:line="240" w:lineRule="auto"/>
        <w:rPr>
          <w:color w:val="000000"/>
        </w:rPr>
      </w:pPr>
      <w:r w:rsidRPr="00CE06F5">
        <w:rPr>
          <w:color w:val="000000"/>
        </w:rPr>
        <w:t xml:space="preserve">_________________ </w:t>
      </w:r>
    </w:p>
    <w:p w14:paraId="202698FB" w14:textId="7EBA6112" w:rsidR="00424F1C" w:rsidRPr="006D389C" w:rsidRDefault="002137A6" w:rsidP="006D389C">
      <w:pPr>
        <w:spacing w:line="240" w:lineRule="auto"/>
        <w:rPr>
          <w:color w:val="000000"/>
          <w:sz w:val="20"/>
          <w:szCs w:val="20"/>
        </w:rPr>
      </w:pPr>
      <w:r w:rsidRPr="006D389C">
        <w:rPr>
          <w:color w:val="000000"/>
          <w:sz w:val="20"/>
          <w:szCs w:val="20"/>
          <w:vertAlign w:val="superscript"/>
        </w:rPr>
        <w:t>1</w:t>
      </w:r>
      <w:r w:rsidR="006D389C" w:rsidRPr="006D389C">
        <w:rPr>
          <w:color w:val="000000"/>
          <w:sz w:val="20"/>
          <w:szCs w:val="20"/>
        </w:rPr>
        <w:t xml:space="preserve"> </w:t>
      </w:r>
      <w:r w:rsidR="007F7287" w:rsidRPr="006D389C">
        <w:rPr>
          <w:color w:val="000000"/>
          <w:sz w:val="20"/>
          <w:szCs w:val="20"/>
        </w:rPr>
        <w:t>Univ</w:t>
      </w:r>
      <w:r w:rsidR="00EC0B9F">
        <w:rPr>
          <w:color w:val="000000"/>
          <w:sz w:val="20"/>
          <w:szCs w:val="20"/>
        </w:rPr>
        <w:t>ersidade</w:t>
      </w:r>
      <w:r w:rsidR="007F7287" w:rsidRPr="006D389C">
        <w:rPr>
          <w:color w:val="000000"/>
          <w:sz w:val="20"/>
          <w:szCs w:val="20"/>
        </w:rPr>
        <w:t xml:space="preserve"> Fed</w:t>
      </w:r>
      <w:r w:rsidR="00EC0B9F">
        <w:rPr>
          <w:color w:val="000000"/>
          <w:sz w:val="20"/>
          <w:szCs w:val="20"/>
        </w:rPr>
        <w:t>eral</w:t>
      </w:r>
      <w:r w:rsidR="007F7287" w:rsidRPr="006D389C">
        <w:rPr>
          <w:color w:val="000000"/>
          <w:sz w:val="20"/>
          <w:szCs w:val="20"/>
        </w:rPr>
        <w:t xml:space="preserve"> do Maranhão</w:t>
      </w:r>
      <w:r w:rsidR="00EC0B9F">
        <w:rPr>
          <w:color w:val="000000"/>
          <w:sz w:val="20"/>
          <w:szCs w:val="20"/>
        </w:rPr>
        <w:t>;</w:t>
      </w:r>
      <w:r w:rsidR="007F7287" w:rsidRPr="006D389C">
        <w:rPr>
          <w:color w:val="000000"/>
          <w:sz w:val="20"/>
          <w:szCs w:val="20"/>
        </w:rPr>
        <w:t xml:space="preserve"> Doutor</w:t>
      </w:r>
      <w:r w:rsidR="00EC0B9F">
        <w:rPr>
          <w:color w:val="000000"/>
          <w:sz w:val="20"/>
          <w:szCs w:val="20"/>
        </w:rPr>
        <w:t>;</w:t>
      </w:r>
      <w:r w:rsidR="007F7287" w:rsidRPr="006D389C">
        <w:rPr>
          <w:color w:val="000000"/>
          <w:sz w:val="20"/>
          <w:szCs w:val="20"/>
        </w:rPr>
        <w:t xml:space="preserve"> </w:t>
      </w:r>
      <w:hyperlink r:id="rId7" w:history="1">
        <w:r w:rsidR="007F7287" w:rsidRPr="006D389C">
          <w:rPr>
            <w:rStyle w:val="Hyperlink"/>
            <w:sz w:val="20"/>
            <w:szCs w:val="20"/>
          </w:rPr>
          <w:t>filho.antonio@ufma.br</w:t>
        </w:r>
      </w:hyperlink>
    </w:p>
    <w:p w14:paraId="37D1E9AD" w14:textId="5E2A4AFF" w:rsidR="00424F1C" w:rsidRDefault="006D389C" w:rsidP="006D389C">
      <w:pPr>
        <w:spacing w:line="240" w:lineRule="auto"/>
        <w:rPr>
          <w:color w:val="000000"/>
          <w:sz w:val="20"/>
          <w:szCs w:val="20"/>
        </w:rPr>
      </w:pPr>
      <w:r w:rsidRPr="006D389C">
        <w:rPr>
          <w:color w:val="000000"/>
          <w:sz w:val="20"/>
          <w:szCs w:val="20"/>
          <w:vertAlign w:val="superscript"/>
        </w:rPr>
        <w:t>2</w:t>
      </w:r>
      <w:r w:rsidR="007F7287" w:rsidRPr="006D389C">
        <w:rPr>
          <w:color w:val="000000"/>
          <w:sz w:val="20"/>
          <w:szCs w:val="20"/>
        </w:rPr>
        <w:t xml:space="preserve"> Univ</w:t>
      </w:r>
      <w:r w:rsidR="00EC0B9F">
        <w:rPr>
          <w:color w:val="000000"/>
          <w:sz w:val="20"/>
          <w:szCs w:val="20"/>
        </w:rPr>
        <w:t>ersidade</w:t>
      </w:r>
      <w:r w:rsidR="007F7287" w:rsidRPr="006D389C">
        <w:rPr>
          <w:color w:val="000000"/>
          <w:sz w:val="20"/>
          <w:szCs w:val="20"/>
        </w:rPr>
        <w:t xml:space="preserve"> Fed</w:t>
      </w:r>
      <w:r w:rsidR="00EC0B9F">
        <w:rPr>
          <w:color w:val="000000"/>
          <w:sz w:val="20"/>
          <w:szCs w:val="20"/>
        </w:rPr>
        <w:t>eral</w:t>
      </w:r>
      <w:r w:rsidR="007F7287" w:rsidRPr="006D389C">
        <w:rPr>
          <w:color w:val="000000"/>
          <w:sz w:val="20"/>
          <w:szCs w:val="20"/>
        </w:rPr>
        <w:t xml:space="preserve"> Fluminense</w:t>
      </w:r>
      <w:r w:rsidR="00EC0B9F">
        <w:rPr>
          <w:color w:val="000000"/>
          <w:sz w:val="20"/>
          <w:szCs w:val="20"/>
        </w:rPr>
        <w:t>;</w:t>
      </w:r>
      <w:r w:rsidR="007F7287" w:rsidRPr="006D389C">
        <w:rPr>
          <w:color w:val="000000"/>
          <w:sz w:val="20"/>
          <w:szCs w:val="20"/>
        </w:rPr>
        <w:t xml:space="preserve"> </w:t>
      </w:r>
      <w:r w:rsidR="006409E1" w:rsidRPr="006D389C">
        <w:rPr>
          <w:color w:val="000000"/>
          <w:sz w:val="20"/>
          <w:szCs w:val="20"/>
        </w:rPr>
        <w:t>Doutora</w:t>
      </w:r>
      <w:r w:rsidR="00EC0B9F">
        <w:rPr>
          <w:color w:val="000000"/>
          <w:sz w:val="20"/>
          <w:szCs w:val="20"/>
        </w:rPr>
        <w:t xml:space="preserve">; </w:t>
      </w:r>
      <w:hyperlink r:id="rId8" w:history="1">
        <w:r w:rsidR="00EC0B9F" w:rsidRPr="00446896">
          <w:rPr>
            <w:rStyle w:val="Hyperlink"/>
            <w:sz w:val="20"/>
            <w:szCs w:val="20"/>
          </w:rPr>
          <w:t>farage.eblin@gmail.com</w:t>
        </w:r>
      </w:hyperlink>
    </w:p>
    <w:p w14:paraId="7EA52F10" w14:textId="77777777" w:rsidR="00EC0B9F" w:rsidRPr="006D389C" w:rsidRDefault="00EC0B9F" w:rsidP="006D389C">
      <w:pPr>
        <w:spacing w:line="240" w:lineRule="auto"/>
        <w:rPr>
          <w:color w:val="000000"/>
          <w:sz w:val="20"/>
          <w:szCs w:val="20"/>
        </w:rPr>
      </w:pPr>
    </w:p>
    <w:p w14:paraId="0CBEFDCF" w14:textId="77777777" w:rsidR="00FE0271" w:rsidRDefault="001501C4" w:rsidP="00FE0271">
      <w:pPr>
        <w:ind w:firstLine="720"/>
        <w:jc w:val="both"/>
        <w:rPr>
          <w:color w:val="000000"/>
        </w:rPr>
      </w:pPr>
      <w:r>
        <w:rPr>
          <w:color w:val="000000"/>
        </w:rPr>
        <w:lastRenderedPageBreak/>
        <w:t>Na perspectiva da saúde pública, tais características hegemônicas, que refletem valores socioculturais, têm influenciado diretamente a forma como os homens adoecem e morrem. Os homens morrem mais cedo, principalmente por causas externas (violentas), sofrem mais com doenças cardiovasculares e procuram menos os serviços de saúde, quando comparados às mulheres. Contudo, a magnitude dessa discrepância pode variar significativamente, de acordo com condições sociais, econômicas, ambientais e raciais.</w:t>
      </w:r>
    </w:p>
    <w:p w14:paraId="64F708C5" w14:textId="77777777" w:rsidR="00FE0271" w:rsidRDefault="001501C4" w:rsidP="00FE0271">
      <w:pPr>
        <w:ind w:firstLine="720"/>
        <w:jc w:val="both"/>
        <w:rPr>
          <w:color w:val="000000"/>
        </w:rPr>
      </w:pPr>
      <w:r>
        <w:rPr>
          <w:color w:val="000000"/>
        </w:rPr>
        <w:t xml:space="preserve">Tais dados epidemiológicos subsidiaram a criação, pelo Ministério da Saúde do Brasil, da Política Nacional de Atenção Integral à Saúde do Homem (PNAISH), em 2009, cujo objetivo é promover ações, especialmente nas unidades básicas de saúde, porta de entrada para todo o Sistema Único de Saúde (SUS), que contribuam para a melhoria das condições de saúde da população masculina brasileira, considerando suas especificidades, e, assim, reduzir a morbimortalidade nesse grupo. </w:t>
      </w:r>
    </w:p>
    <w:p w14:paraId="48CB6324" w14:textId="77777777" w:rsidR="00FE0271" w:rsidRDefault="001501C4" w:rsidP="00FE0271">
      <w:pPr>
        <w:ind w:firstLine="720"/>
        <w:jc w:val="both"/>
        <w:rPr>
          <w:color w:val="000000"/>
        </w:rPr>
      </w:pPr>
      <w:r>
        <w:rPr>
          <w:color w:val="000000"/>
        </w:rPr>
        <w:t>Análises realizadas até o momento sobre os desafios da implementação da PNAISH apontam, entre outros fatores, que o padrão hegemônico de masculinidade tem sido um grande obstáculo para que a maioria dos homens adote práticas e hábitos saudáveis no cuidado de sua própria saúde. Compreender os fatores que estão na gênese desse padrão comportamental, que leva ao adoecimento e à morte, pode contribuir para a elaboração de abordagens mais eficazes em saúde. Este trabalho propõe-se a discutir, a partir de uma revisão sistemática da literatura, de que modo a família patriarcal incide na construção das masculinidades, induz a padrões comportamentais não saudáveis que impactam a saúde dos homens e dificultam o avanço da PNAISH.</w:t>
      </w:r>
    </w:p>
    <w:p w14:paraId="73DF24CF" w14:textId="675F2997" w:rsidR="00783B54" w:rsidRDefault="001501C4" w:rsidP="00FE0271">
      <w:pPr>
        <w:ind w:firstLine="720"/>
        <w:jc w:val="both"/>
        <w:rPr>
          <w:color w:val="000000"/>
        </w:rPr>
      </w:pPr>
      <w:r>
        <w:rPr>
          <w:color w:val="000000"/>
        </w:rPr>
        <w:t xml:space="preserve">Assim, o presente artigo foi construído como produto preliminar do processo de pós-doutoramento, buscando a articulação de reflexões no campo da teoria crítica que possam contribuir para as áreas do Serviço Social e da Medicina, no que se refere aos desafios colocados pelo enfrentamento da sociedade patriarcal e suas repercussões na vida das mulheres e na saúde dos homens. Está dividido, além desta breve introdução, em um tópico que trata de algumas dimensões da cultura </w:t>
      </w:r>
      <w:r>
        <w:rPr>
          <w:color w:val="000000"/>
        </w:rPr>
        <w:lastRenderedPageBreak/>
        <w:t>disseminada pela família patriarcal nas relações sociais e na produção dos papéis de gênero, e um segundo tópico que aborda os impactos dessa constituição cultural e ideológica da família patriarcal na saúde dos homens, com foco na PNAISH.</w:t>
      </w:r>
    </w:p>
    <w:p w14:paraId="0D9F7BD4" w14:textId="77777777" w:rsidR="00C0619A" w:rsidRDefault="00C0619A" w:rsidP="00FE0271">
      <w:pPr>
        <w:ind w:firstLine="720"/>
        <w:jc w:val="both"/>
        <w:rPr>
          <w:color w:val="000000"/>
        </w:rPr>
      </w:pPr>
    </w:p>
    <w:p w14:paraId="5293FFB3" w14:textId="77777777" w:rsidR="00783B54" w:rsidRDefault="001501C4">
      <w:pPr>
        <w:jc w:val="both"/>
        <w:rPr>
          <w:color w:val="000000"/>
        </w:rPr>
      </w:pPr>
      <w:r>
        <w:rPr>
          <w:b/>
          <w:color w:val="000000"/>
        </w:rPr>
        <w:t>2</w:t>
      </w:r>
      <w:r>
        <w:rPr>
          <w:b/>
          <w:color w:val="000000"/>
        </w:rPr>
        <w:tab/>
        <w:t>A PNAISH E AS MARCAS DA FAMÍLIA PATRIARCAL</w:t>
      </w:r>
    </w:p>
    <w:p w14:paraId="3A963039" w14:textId="77777777" w:rsidR="004B609F" w:rsidRDefault="001501C4" w:rsidP="004B609F">
      <w:pPr>
        <w:jc w:val="both"/>
        <w:rPr>
          <w:color w:val="000000"/>
        </w:rPr>
      </w:pPr>
      <w:r>
        <w:rPr>
          <w:color w:val="000000"/>
        </w:rPr>
        <w:tab/>
        <w:t>A masculinidade hegemônica impacta não somente a saúde dos homens, mas também as relações sociais, gerando atitudes machistas, violência de gênero, LGBTfobia e dificuldade de construir vínculos afetivos saudáveis. Muitos homens sofrem com pressões para corresponder a esse ideal, o que pode levar ao sofrimento psíquico, ansiedade, depressão e isolamento emocional. A família patriarcal é uma das principais estruturas sociais que formam, reproduzem e sustentam a masculinidade hegemônica. Ela exerce grande influência no modo como os papéis de gênero são ensinados, vivenciados e perpetuados, especialmente nas relações entre homens e mulheres, e entre pais e filhos.</w:t>
      </w:r>
    </w:p>
    <w:p w14:paraId="395EA940" w14:textId="6EE0A13A" w:rsidR="00783B54" w:rsidRDefault="001501C4" w:rsidP="004B609F">
      <w:pPr>
        <w:ind w:firstLine="720"/>
        <w:jc w:val="both"/>
        <w:rPr>
          <w:color w:val="000000"/>
        </w:rPr>
      </w:pPr>
      <w:r>
        <w:rPr>
          <w:color w:val="000000"/>
        </w:rPr>
        <w:t>Há vasta produção sobre o impacto da família patriarcal na reprodução das relações sociais heteronormativas e hierárquicas de gênero na vida das mulheres, em especial no que se refere às repressões sofridas e às violências acumuladas na sociabilidade do capital. No entanto, ainda é desafiador, no campo do Serviço Social e da Medicina, o debate sobre os impactos da família patriarcal — e de sua cultura — na saúde dos homens. Compreendemos que desvelar essa área, aprofundando conhecimentos, pode contribuir para a ampliação do diálogo com os homens, o que pode colaborar não apenas para a melhoria da qualidade de vida deles, mas, essencialmente, para a construção de relações de gênero mais igualitárias, na medida em que os homens reconheçam que o espaço do cuidado é tarefa de todos.</w:t>
      </w:r>
    </w:p>
    <w:p w14:paraId="7F8FBD0F" w14:textId="77777777" w:rsidR="00783B54" w:rsidRDefault="001501C4" w:rsidP="004B609F">
      <w:pPr>
        <w:jc w:val="both"/>
        <w:rPr>
          <w:color w:val="000000"/>
        </w:rPr>
      </w:pPr>
      <w:r>
        <w:rPr>
          <w:b/>
          <w:color w:val="000000"/>
        </w:rPr>
        <w:t xml:space="preserve">2.1 </w:t>
      </w:r>
      <w:r>
        <w:rPr>
          <w:b/>
          <w:color w:val="000000"/>
        </w:rPr>
        <w:tab/>
        <w:t xml:space="preserve">A família patriarcal e a construção das masculinidades </w:t>
      </w:r>
    </w:p>
    <w:p w14:paraId="4854ED39" w14:textId="77777777" w:rsidR="00783B54" w:rsidRDefault="001501C4" w:rsidP="004B609F">
      <w:pPr>
        <w:ind w:firstLine="720"/>
        <w:jc w:val="both"/>
        <w:rPr>
          <w:color w:val="000000"/>
        </w:rPr>
      </w:pPr>
      <w:r>
        <w:rPr>
          <w:color w:val="000000"/>
        </w:rPr>
        <w:t xml:space="preserve">A constituição das relações sociais brasileiras é marcada pelas particularidades históricas de formação do país. Um país que se forja a partir da exploração e extermínio dos povos nativos, indígenas de diferentes ramos ancestrais; que se estrutura por meio do trabalho escravo, sustentando esse sistema por cerca de 300 </w:t>
      </w:r>
      <w:r>
        <w:rPr>
          <w:color w:val="000000"/>
        </w:rPr>
        <w:lastRenderedPageBreak/>
        <w:t>anos, sendo um dos últimos do mundo a abolir a escravidão; um país que, ao ser colonizado, herda e desenvolve uma cultura patriarcal e machista. Esses elementos, marcadores da particularidade brasileira, como afirma Florestan Fernandes (1976), acabam por ser estruturantes e estruturadores da sociabilidade capitalista.</w:t>
      </w:r>
    </w:p>
    <w:p w14:paraId="7D1D7873" w14:textId="77777777" w:rsidR="00783B54" w:rsidRDefault="001501C4" w:rsidP="004B609F">
      <w:pPr>
        <w:ind w:firstLine="720"/>
        <w:jc w:val="both"/>
        <w:rPr>
          <w:color w:val="000000"/>
        </w:rPr>
      </w:pPr>
      <w:r>
        <w:rPr>
          <w:color w:val="000000"/>
        </w:rPr>
        <w:t>Na sociabilidade capitalista, as relações sociais de produção hierarquizam os sujeitos por meio da constituição das classes sociais. Ser dono dos meios de produção ou da força de trabalho localiza as pessoas em esferas distintas de acesso a direitos e de conformação da vida. A marca das relações sociais de produção no modo de produção capitalista é a geração de desigualdades, o pauperismo e a extração da mais-valia como forma de apropriação privada da riqueza socialmente produzida, conforme afirma Marx. A desigualdade, inerente ao sistema capitalista, ganha contornos ainda mais intensos quando se consideram os marcadores de gênero e raça, forjando uma relação simbiótica que se expressa como racismo, sexismo, machismo, LGBTfobia, capacitismo e outras formas de opressão que foram sendo identificadas, reconhecidas e caracterizadas ao longo das décadas — em especial, no Brasil, de forma mais sistemática a partir do início do século XX.</w:t>
      </w:r>
    </w:p>
    <w:p w14:paraId="6EA2BE53" w14:textId="77777777" w:rsidR="00783B54" w:rsidRDefault="001501C4" w:rsidP="004B609F">
      <w:pPr>
        <w:ind w:firstLine="720"/>
        <w:jc w:val="both"/>
        <w:rPr>
          <w:color w:val="000000"/>
        </w:rPr>
      </w:pPr>
      <w:r>
        <w:rPr>
          <w:color w:val="000000"/>
        </w:rPr>
        <w:t xml:space="preserve">Como afirma Iamamoto (2021), o modo de produção capitalista gera não apenas uma forma de produzir mercadorias, mas também uma cultura, uma forma de pensar, que se expressa em dimensões ideológicas capazes de adaptar os sujeitos ao </w:t>
      </w:r>
      <w:r>
        <w:rPr>
          <w:i/>
          <w:color w:val="000000"/>
        </w:rPr>
        <w:t>status quo</w:t>
      </w:r>
      <w:r>
        <w:rPr>
          <w:color w:val="000000"/>
        </w:rPr>
        <w:t>. Assim, é central reconhecer, na dimensão do conjunto das políticas públicas — com ênfase, aqui, na política de saúde — a cultura social formada a partir dos papéis de gênero construídos socialmente. Papéis que definem formas de ser e estar na sociedade a partir de marcadores biológicos, especialmente das genitálias, que acabam por marcar os corpos. A conformação social dos papéis, construída inicialmente a partir da família, é reforçada em diversos outros espaços. Como afirma Lane (2004), os indivíduos passam por dois níveis de socialização: o nível primário, no qual a família é responsável, e o secundário, que “decorre da própria complexidade existente nas relações de produção, levando o indivíduo a internalizar as funções (...), de forma a incorporar uma visão de mundo” (LANE, 2004, p. 84).</w:t>
      </w:r>
    </w:p>
    <w:p w14:paraId="746C5B61" w14:textId="77777777" w:rsidR="00783B54" w:rsidRDefault="001501C4" w:rsidP="004B609F">
      <w:pPr>
        <w:ind w:firstLine="720"/>
        <w:jc w:val="both"/>
        <w:rPr>
          <w:color w:val="000000"/>
        </w:rPr>
      </w:pPr>
      <w:r>
        <w:rPr>
          <w:color w:val="000000"/>
        </w:rPr>
        <w:lastRenderedPageBreak/>
        <w:t>Nessa perspectiva, mesmo que não haja consenso sobre a função da família hoje — assim como existem muitas formas de compreender as famílias e seus múltiplos arranjos contemporâneos —, é relevante reconhecer que, independentemente do formato, ela ainda é o primeiro espaço de construção de emoções e visões de mundo dos indivíduos. Visões, emoções e formas de ser que, muitas vezes, se consolidam ao longo da vida, mesmo nas relações com outros espaços e instituições — embora também possam ser transformadas. Como afirma Reis (2004, p. 99): “é na família, mediadora entre o indivíduo e a sociedade, que aprendemos a perceber o mundo e a nos situarmos nele. É a formadora de nossa primeira identidade social”. Daí a relevância de se trabalhar com as famílias nos espaços das políticas públicas — aqui, com ênfase no desafio de considerá-las na atenção básica à saúde.</w:t>
      </w:r>
    </w:p>
    <w:p w14:paraId="7BFA815C" w14:textId="77777777" w:rsidR="00783B54" w:rsidRDefault="001501C4" w:rsidP="004B609F">
      <w:pPr>
        <w:ind w:firstLine="720"/>
        <w:jc w:val="both"/>
        <w:rPr>
          <w:color w:val="000000"/>
        </w:rPr>
      </w:pPr>
      <w:r>
        <w:rPr>
          <w:color w:val="000000"/>
        </w:rPr>
        <w:t>Assim como ocorre na escola, na atenção básica à saúde torna-se evidente a construção social e o lugar de gênero atribuídos aos sujeitos desde a infância, muitas vezes reforçados e consolidados ao longo da vida pelas demais instituições com as quais se relacionam. De forma hegemônica, ao longo da história, às meninas foi destinada uma educação voltada ao âmbito privado, para o qual é necessário ser delicada, obediente, prendada e pacata. E, mesmo que as mulheres tenham conquistado um importante espaço no mundo do trabalho, as características de cordialidade, obediência e adaptação continuam sendo socialmente valorizadas. Aos meninos, por sua vez, é atribuída uma educação mais voltada ao mundo externo, ao trabalho, onde competitividade, força e liderança são requisitos.</w:t>
      </w:r>
    </w:p>
    <w:p w14:paraId="5441A0A1" w14:textId="77777777" w:rsidR="00783B54" w:rsidRDefault="001501C4" w:rsidP="004B609F">
      <w:pPr>
        <w:ind w:firstLine="720"/>
        <w:jc w:val="both"/>
        <w:rPr>
          <w:color w:val="000000"/>
        </w:rPr>
      </w:pPr>
      <w:r>
        <w:rPr>
          <w:color w:val="000000"/>
        </w:rPr>
        <w:t>Ao longo dos séculos, foram sendo forjados os papéis de gênero, compreendidos, como afirma Cisne (2012, p. 79), como a “construção social do sexo”, ou seja, a forma como homens e mulheres devem se constituir na sociedade de classes. Vale destacar que, nessa perspectiva histórica, o conceito de gênero era pensado de forma binária — homem e mulher — e, ainda que não explicitamente, carrega de forma implícita a hierarquia entre os gêneros.</w:t>
      </w:r>
    </w:p>
    <w:p w14:paraId="74BC2437" w14:textId="77777777" w:rsidR="00783B54" w:rsidRDefault="001501C4" w:rsidP="004B609F">
      <w:pPr>
        <w:ind w:firstLine="720"/>
        <w:jc w:val="both"/>
        <w:rPr>
          <w:color w:val="000000"/>
        </w:rPr>
      </w:pPr>
      <w:r>
        <w:rPr>
          <w:color w:val="000000"/>
        </w:rPr>
        <w:lastRenderedPageBreak/>
        <w:t>É nesse contexto que podemos compreender, ao menos em parte, os motivos que levam muitos homens a resistirem ao cuidado com a saúde, pois foram socializados para não se cuidarem e tampouco cuidarem dos outros. Aliás, o papel socialmente construído do cuidado é hegemonicamente atribuído às mulheres, ensinadas desde a infância a cuidar, inclusive nas brincadeiras de casinha, com bonecas, etc. A mesma dificuldade que os homens têm em cuidar da própria saúde se expressa na forma como lidam com emoções e sentimentos — quase sempre de maneira mais dura, fria e distante —, já que foram ensinados a não demonstrar sentimentos que a cultura hegemônica associa à fragilidade.</w:t>
      </w:r>
    </w:p>
    <w:p w14:paraId="70C6491D" w14:textId="77777777" w:rsidR="00783B54" w:rsidRDefault="001501C4" w:rsidP="004B609F">
      <w:pPr>
        <w:ind w:firstLine="720"/>
        <w:jc w:val="both"/>
        <w:rPr>
          <w:color w:val="000000"/>
        </w:rPr>
      </w:pPr>
      <w:r>
        <w:rPr>
          <w:color w:val="000000"/>
        </w:rPr>
        <w:t>Frases que, embora pareçam ultrapassadas, ainda ecoam na cultura machista e sexista em que vivemos, como “homem não chora” — como diz a música de Frejat: “Homem não chora / Nem por dor nem por amor / E antes que eu me esqueça / Nunca me passou pela cabeça lhe pedir perdão”. Não chorar expressa muito mais do que simplesmente não demonstrar tristeza, raiva ou dor — expressa uma cultura de endurecimento das relações, que permeia as dinâmicas de gênero e induz uma lógica de hierarquização entre homens e mulheres, fundamentada em relações heteronormativas. Assim, contribui-se para a formação de uma identidade de gênero que relega às mulheres o papel do cuidado — especialmente com filhos, companheiros, pais, amigos, pessoas com deficiência e idosos —, enquanto aos homens é reservado o lugar do não cuidado, inclusive consigo mesmos. Assumem, assim, o papel da força e da autoridade, que se espalha para todas as suas relações. Ao homem é culturalmente atribuído o lugar da dureza, da racionalidade, da autossuficiência e da dominação — elementos que sustentam a masculinidade hegemônica. O silenciamento emocional e a repressão de afetos tornam-se marcas dessa construção, e sentimentos ou demonstrações de carinho, medo ou vulnerabilidade são, muitas vezes, reprimidos no ambiente familiar, por serem associados ao feminino ou à fraqueza. O resultado é um homem que cresce com dificuldades de comunicação emocional, o que impacta sua saúde mental, suas relações e seu acesso aos serviços de saúde.</w:t>
      </w:r>
    </w:p>
    <w:p w14:paraId="01EFD68C" w14:textId="77777777" w:rsidR="00783B54" w:rsidRDefault="001501C4" w:rsidP="004B609F">
      <w:pPr>
        <w:ind w:firstLine="720"/>
        <w:jc w:val="both"/>
        <w:rPr>
          <w:color w:val="000000"/>
        </w:rPr>
      </w:pPr>
      <w:r>
        <w:rPr>
          <w:color w:val="000000"/>
        </w:rPr>
        <w:lastRenderedPageBreak/>
        <w:t>Os papéis vão sendo delimitados: à mulher, o lugar do cuidado, da “nervosa”, da “histérica”, do ser movido por emoções — como se ter emoções fosse algo negativo; ao homem, o papel de provedor e de autoridade. Tradicionalmente, o pai é o provedor financeiro e a autoridade máxima dentro da família, enquanto à mãe cabe o cuidado e as tarefas domésticas. Mesmo atualmente, quando as mulheres representam mais de 50% da população e são, muitas vezes, as principais — ou únicas — provedoras da família, essa lógica persiste. Reforça-se, assim, o modelo de homem poderoso, independente e distante do cuidado, o que perpetua desigualdades e limita as possibilidades de afetividade e participação dos homens na vida familiar.</w:t>
      </w:r>
    </w:p>
    <w:p w14:paraId="690679D2" w14:textId="77777777" w:rsidR="00783B54" w:rsidRDefault="001501C4" w:rsidP="004B609F">
      <w:pPr>
        <w:ind w:firstLine="720"/>
        <w:jc w:val="both"/>
        <w:rPr>
          <w:color w:val="000000"/>
        </w:rPr>
      </w:pPr>
      <w:r>
        <w:rPr>
          <w:color w:val="000000"/>
        </w:rPr>
        <w:t>Nessa lógica, é importante salientar que a cultura hegemônica patriarcal reforça as desigualdades de gênero: a família patriarcal ensina e naturaliza a superioridade masculina, o controle sobre as mulheres e a desvalorização das tarefas consideradas “femininas”. Isso alimenta a ideia de que o homem deve dominar, competir, controlar e não demonstrar fragilidade, fortalecendo o padrão hegemônico de masculinidade — o qual também se reflete na negligência com o autocuidado.</w:t>
      </w:r>
    </w:p>
    <w:p w14:paraId="387C59A3" w14:textId="77777777" w:rsidR="00783B54" w:rsidRDefault="001501C4" w:rsidP="004B609F">
      <w:pPr>
        <w:ind w:firstLine="720"/>
        <w:jc w:val="both"/>
        <w:rPr>
          <w:color w:val="000000"/>
        </w:rPr>
      </w:pPr>
      <w:r>
        <w:rPr>
          <w:color w:val="000000"/>
        </w:rPr>
        <w:t>Por fim, mas não menos importante, vale destacar que a família patriarcal tende a excluir outras formas de masculinidade, rejeitando ou punindo expressões diversas — como as afetivas, sensíveis, homoafetivas ou cuidadoras. Isso reforça um modelo único e limitador de ser homem, que está no cerne da masculinidade hegemônica. Essa masculinidade, além de ter consequências na vida das mulheres, também — como indicam as estatísticas — tem repercussões diretas no autocuidado masculino e na atenção à saúde.</w:t>
      </w:r>
    </w:p>
    <w:p w14:paraId="1587A5B9" w14:textId="77777777" w:rsidR="00783B54" w:rsidRDefault="001501C4" w:rsidP="004B609F">
      <w:pPr>
        <w:jc w:val="both"/>
        <w:rPr>
          <w:color w:val="000000"/>
        </w:rPr>
      </w:pPr>
      <w:r>
        <w:rPr>
          <w:b/>
          <w:color w:val="000000"/>
        </w:rPr>
        <w:t>2.2</w:t>
      </w:r>
      <w:r>
        <w:rPr>
          <w:b/>
          <w:color w:val="000000"/>
        </w:rPr>
        <w:tab/>
        <w:t>Os impactos da masculinidade hegemônica na saúde do homem</w:t>
      </w:r>
    </w:p>
    <w:p w14:paraId="47ECF88E" w14:textId="77777777" w:rsidR="00B90829" w:rsidRPr="00B90829" w:rsidRDefault="001501C4" w:rsidP="004B609F">
      <w:pPr>
        <w:jc w:val="both"/>
        <w:rPr>
          <w:color w:val="000000"/>
        </w:rPr>
      </w:pPr>
      <w:r>
        <w:rPr>
          <w:b/>
          <w:color w:val="000000"/>
        </w:rPr>
        <w:tab/>
      </w:r>
      <w:r w:rsidR="00B90829" w:rsidRPr="00B90829">
        <w:rPr>
          <w:color w:val="000000"/>
        </w:rPr>
        <w:t>Diversos estudos mostram que os homens tendem a procurar menos os serviços de saúde, adoecem de forma mais grave e morrem mais precocemente que as mulheres. Segundo o Ministério da Saúde (BRASIL, 2020), os homens vivem, em média, sete anos a menos que as mulheres no Brasil. Muitos só buscam atendimento em situações extremas, contribuindo para os altos índices de morbimortalidade masculina.</w:t>
      </w:r>
    </w:p>
    <w:p w14:paraId="6908330E" w14:textId="77777777" w:rsidR="00B90829" w:rsidRPr="00B90829" w:rsidRDefault="00B90829" w:rsidP="004B609F">
      <w:pPr>
        <w:ind w:firstLine="720"/>
        <w:jc w:val="both"/>
        <w:rPr>
          <w:color w:val="000000"/>
        </w:rPr>
      </w:pPr>
      <w:r w:rsidRPr="00B90829">
        <w:rPr>
          <w:color w:val="000000"/>
        </w:rPr>
        <w:lastRenderedPageBreak/>
        <w:t>Cuidar da saúde é frequentemente percebido como incompatível com o ideal tradicional de masculinidade. Courtenay (2000) destaca que muitos homens expressam sua identidade por meio da negligência com a saúde, adotando comportamentos de risco e evitando práticas preventivas. Isso se insere em um sistema simbólico mais amplo de dominação, onde, como analisa Bourdieu (2012), normas sociais internalizadas afastam os homens de práticas vistas como femininas, inclusive o autocuidado. Compreender essas dimensões culturais e simbólicas é crucial para políticas de saúde mais eficazes e sensíveis às questões de gênero.</w:t>
      </w:r>
    </w:p>
    <w:p w14:paraId="7A9B8742" w14:textId="4C34D8AD" w:rsidR="00B90829" w:rsidRPr="00B90829" w:rsidRDefault="00B90829" w:rsidP="004B609F">
      <w:pPr>
        <w:ind w:firstLine="720"/>
        <w:jc w:val="both"/>
        <w:rPr>
          <w:color w:val="000000"/>
        </w:rPr>
      </w:pPr>
      <w:r w:rsidRPr="00B90829">
        <w:rPr>
          <w:color w:val="000000"/>
        </w:rPr>
        <w:t>Entre os principais impactos desse modelo de masculinidade estão: baixa adesão à prevenção e ao tratamento de doenças crônicas, uso abusivo de álcool e outras drogas, e violência autoprovocada (como suicídio) e externa (acidentes</w:t>
      </w:r>
      <w:r w:rsidR="000F1E2F">
        <w:rPr>
          <w:color w:val="000000"/>
        </w:rPr>
        <w:t xml:space="preserve"> de transporte</w:t>
      </w:r>
      <w:r w:rsidRPr="00B90829">
        <w:rPr>
          <w:color w:val="000000"/>
        </w:rPr>
        <w:t xml:space="preserve"> e homicídios). O Atlas da Violência (IPEA, 2023) indica que 92% das vítimas de homicídios no Brasil são homens, majoritariamente jovens entre 15 e 29 anos. Tal dado reflete não apenas sua exposição à violência, mas também um padrão masculino que valoriza o risco e o confronto.</w:t>
      </w:r>
    </w:p>
    <w:p w14:paraId="3BA0F3C0" w14:textId="77777777" w:rsidR="00B90829" w:rsidRPr="00B90829" w:rsidRDefault="00B90829" w:rsidP="004B609F">
      <w:pPr>
        <w:ind w:firstLine="720"/>
        <w:jc w:val="both"/>
        <w:rPr>
          <w:color w:val="000000"/>
        </w:rPr>
      </w:pPr>
      <w:r w:rsidRPr="00B90829">
        <w:rPr>
          <w:color w:val="000000"/>
        </w:rPr>
        <w:t>Na saúde mental, os homens enfrentam um silêncio social. A OMS (2021) aponta que, embora mulheres apresentem mais diagnósticos de depressão, os homens são os que mais cometem suicídio. No Brasil, 78% dos suicídios registrados são masculinos (BRASIL, 2022). Isso evidencia sua dificuldade em buscar ajuda, expressar emoções e reconhecer o sofrimento, aspectos intimamente ligados à masculinidade normativa.</w:t>
      </w:r>
    </w:p>
    <w:p w14:paraId="28B3E17F" w14:textId="77777777" w:rsidR="00B90829" w:rsidRPr="00B90829" w:rsidRDefault="00B90829" w:rsidP="004B609F">
      <w:pPr>
        <w:ind w:firstLine="720"/>
        <w:jc w:val="both"/>
        <w:rPr>
          <w:color w:val="000000"/>
        </w:rPr>
      </w:pPr>
      <w:r w:rsidRPr="00B90829">
        <w:rPr>
          <w:color w:val="000000"/>
        </w:rPr>
        <w:t>A saúde sexual e reprodutiva também é impactada. Muitos resistem a exames como o toque retal, essencial na prevenção do câncer de próstata, por preconceitos e estigmas relacionados à LGBTfobia e à virilidade. Como resultado, o diagnóstico é frequentemente tardio. O INCA (2023) estima cerca de 71 mil novos casos de câncer de próstata por ano, sendo o segundo tipo mais comum entre homens no país.</w:t>
      </w:r>
    </w:p>
    <w:p w14:paraId="17DE8953" w14:textId="77777777" w:rsidR="00B90829" w:rsidRPr="00B90829" w:rsidRDefault="00B90829" w:rsidP="004B609F">
      <w:pPr>
        <w:ind w:firstLine="720"/>
        <w:jc w:val="both"/>
        <w:rPr>
          <w:color w:val="000000"/>
        </w:rPr>
      </w:pPr>
      <w:r w:rsidRPr="00B90829">
        <w:rPr>
          <w:color w:val="000000"/>
        </w:rPr>
        <w:t xml:space="preserve">É fundamental reconhecer que a masculinidade hegemônica não é universal nem natural, mas construída historicamente e atravessada por marcadores como classe, raça, sexualidade e território. Homens negros, por exemplo, enfrentam tanto </w:t>
      </w:r>
      <w:r w:rsidRPr="00B90829">
        <w:rPr>
          <w:color w:val="000000"/>
        </w:rPr>
        <w:lastRenderedPageBreak/>
        <w:t>os efeitos da masculinidade normativa quanto o racismo estrutural, ampliando as desigualdades em saúde (MATOS, 2001). O IBGE (2021) indica que a expectativa de vida de um homem negro é quase dez anos menor do que a de uma mulher branca.</w:t>
      </w:r>
    </w:p>
    <w:p w14:paraId="4F46F3DE" w14:textId="77777777" w:rsidR="00B90829" w:rsidRPr="00B90829" w:rsidRDefault="00B90829" w:rsidP="004B609F">
      <w:pPr>
        <w:ind w:firstLine="720"/>
        <w:jc w:val="both"/>
        <w:rPr>
          <w:color w:val="000000"/>
        </w:rPr>
      </w:pPr>
      <w:r w:rsidRPr="00B90829">
        <w:rPr>
          <w:color w:val="000000"/>
        </w:rPr>
        <w:t>Frente a esse cenário, torna-se urgente promover ações que não apenas ofertem serviços, mas também desconstruam ideais rígidos de masculinidade. Isso inclui campanhas educativas nos locais onde os homens estão (trabalho, escolas, comunidades, prisões), formação de profissionais de saúde para acolherem sem julgamento e o estímulo a novas formas de ser homem, centradas no cuidado, afeto e corresponsabilidade. A PNAISH adota esse princípio ao propor “[...] desconstruir barreiras culturais que dificultam o acesso do homem aos serviços de saúde [...]” (BRASIL, 2020).</w:t>
      </w:r>
    </w:p>
    <w:p w14:paraId="700666C2" w14:textId="77777777" w:rsidR="00B90829" w:rsidRPr="00B90829" w:rsidRDefault="00B90829" w:rsidP="004B609F">
      <w:pPr>
        <w:ind w:firstLine="720"/>
        <w:jc w:val="both"/>
        <w:rPr>
          <w:color w:val="000000"/>
        </w:rPr>
      </w:pPr>
      <w:r w:rsidRPr="00B90829">
        <w:rPr>
          <w:color w:val="000000"/>
        </w:rPr>
        <w:t>A formação em saúde, especialmente na Medicina, enfrenta desafios tanto na expansão das escolas quanto na qualidade do ensino. Embora as diretrizes curriculares tenham avançado nas últimas duas décadas, especialmente ao incorporar a Atenção Básica, a rápida proliferação de cursos — sobretudo privados — muitas vezes carece de estrutura docente adequada, comprometendo a formação crítica e ética dos futuros profissionais (CUNHA; CAMPOS, 2019).</w:t>
      </w:r>
    </w:p>
    <w:p w14:paraId="40A11BE2" w14:textId="3B0B1935" w:rsidR="00B90829" w:rsidRPr="00B90829" w:rsidRDefault="00B90829" w:rsidP="004B609F">
      <w:pPr>
        <w:ind w:firstLine="720"/>
        <w:jc w:val="both"/>
        <w:rPr>
          <w:color w:val="000000"/>
        </w:rPr>
      </w:pPr>
      <w:r w:rsidRPr="00B90829">
        <w:rPr>
          <w:color w:val="000000"/>
        </w:rPr>
        <w:t>Assim, é necessário repensar os currículos, fortalecer a integração ensino-serviço-comunidade e investir na formação pedagógica docente. Alinhar a formação médica aos princípios da PNAISH exige superar desafios históricos e incorporar uma abordagem crítica sobre masculinidades e seus efeitos na saúde, como reforça o próprio texto da política:</w:t>
      </w:r>
    </w:p>
    <w:p w14:paraId="12651508" w14:textId="3E1E3084" w:rsidR="00DC0F66" w:rsidRDefault="00B90829" w:rsidP="004B609F">
      <w:pPr>
        <w:spacing w:line="240" w:lineRule="auto"/>
        <w:ind w:left="2835"/>
        <w:jc w:val="both"/>
        <w:rPr>
          <w:color w:val="000000"/>
          <w:sz w:val="20"/>
          <w:szCs w:val="20"/>
        </w:rPr>
      </w:pPr>
      <w:r w:rsidRPr="00B90829">
        <w:rPr>
          <w:color w:val="000000"/>
          <w:sz w:val="20"/>
          <w:szCs w:val="20"/>
        </w:rPr>
        <w:t>“[...] deve considerar a heterogeneidade das possibilidades de ser homem. As masculinidades são construídas historicamente e sócio-culturalmente, sendo a significação da masculinidade um processo em permanente construção e transformação. O ser homem, assim como o ser mulher, é constituído tanto a partir do masculino como do feminino.</w:t>
      </w:r>
      <w:r w:rsidR="00C66BBD">
        <w:rPr>
          <w:color w:val="000000"/>
          <w:sz w:val="20"/>
          <w:szCs w:val="20"/>
        </w:rPr>
        <w:t xml:space="preserve"> </w:t>
      </w:r>
      <w:r w:rsidR="00C66BBD" w:rsidRPr="00C66BBD">
        <w:rPr>
          <w:color w:val="000000"/>
          <w:sz w:val="20"/>
          <w:szCs w:val="20"/>
        </w:rPr>
        <w:t xml:space="preserve">Essa consideração é fundamental para a promoção da equidade na atenção a essa população [...]”. </w:t>
      </w:r>
      <w:r w:rsidR="00DC0F66" w:rsidRPr="00B90829">
        <w:rPr>
          <w:color w:val="000000"/>
          <w:sz w:val="20"/>
          <w:szCs w:val="20"/>
        </w:rPr>
        <w:t>(BRASIL, 2020, p. 6)</w:t>
      </w:r>
    </w:p>
    <w:p w14:paraId="2EC456C3" w14:textId="77777777" w:rsidR="00C66BBD" w:rsidRPr="00DC0F66" w:rsidRDefault="00C66BBD" w:rsidP="004B609F">
      <w:pPr>
        <w:spacing w:line="240" w:lineRule="auto"/>
        <w:ind w:left="2835"/>
        <w:jc w:val="both"/>
        <w:rPr>
          <w:color w:val="000000"/>
          <w:sz w:val="20"/>
          <w:szCs w:val="20"/>
        </w:rPr>
      </w:pPr>
    </w:p>
    <w:p w14:paraId="3FB2125C" w14:textId="77777777" w:rsidR="00B90829" w:rsidRPr="00B90829" w:rsidRDefault="00B90829" w:rsidP="004B609F">
      <w:pPr>
        <w:ind w:firstLine="720"/>
        <w:jc w:val="both"/>
        <w:rPr>
          <w:color w:val="000000"/>
        </w:rPr>
      </w:pPr>
      <w:r w:rsidRPr="00B90829">
        <w:rPr>
          <w:color w:val="000000"/>
        </w:rPr>
        <w:t xml:space="preserve">Contudo, muitos currículos médicos ainda são pautados em um modelo biomédico e tecnocrático, que desconsidera aspectos psicossociais e culturais do </w:t>
      </w:r>
      <w:r w:rsidRPr="00B90829">
        <w:rPr>
          <w:color w:val="000000"/>
        </w:rPr>
        <w:lastRenderedPageBreak/>
        <w:t>adoecimento masculino (FEUERWERKER, 2002). Profissionais despreparados tendem a reproduzir estigmas, culpabilizando os usuários ou interpretando sua ausência como simples resistência ao cuidado, ignorando raízes socioculturais (CARRARA, 2013). Por isso, é essencial incorporar nos cursos uma abordagem interdisciplinar e crítica sobre gênero, saúde e masculinidades.</w:t>
      </w:r>
    </w:p>
    <w:p w14:paraId="2D772C10" w14:textId="485E32E9" w:rsidR="00B90829" w:rsidRPr="00B90829" w:rsidRDefault="00B90829" w:rsidP="004B609F">
      <w:pPr>
        <w:ind w:firstLine="720"/>
        <w:jc w:val="both"/>
        <w:rPr>
          <w:color w:val="000000"/>
        </w:rPr>
      </w:pPr>
      <w:r w:rsidRPr="00B90829">
        <w:rPr>
          <w:color w:val="000000"/>
        </w:rPr>
        <w:t xml:space="preserve">Importante ressaltar que os homens devem ser protagonistas dessa mudança paradigmática. Não se trata de culpabilizá-los por seu adoecimento, mas de compreender que </w:t>
      </w:r>
      <w:r w:rsidR="005D672B">
        <w:rPr>
          <w:color w:val="000000"/>
        </w:rPr>
        <w:t xml:space="preserve">certos </w:t>
      </w:r>
      <w:r w:rsidRPr="00B90829">
        <w:rPr>
          <w:color w:val="000000"/>
        </w:rPr>
        <w:t>modelos de masculinidade também os adoecem. Superar esses padrões é uma questão de justiça social, promoção da saúde e garantia do direito à vida plena. Para tanto, é fundamental reconhecer a estrutura patriarcal da sociedade e seus reflexos na construção da masculinidade hegemônica.</w:t>
      </w:r>
    </w:p>
    <w:p w14:paraId="4FE23715" w14:textId="77777777" w:rsidR="00B90829" w:rsidRDefault="00B90829" w:rsidP="004B609F">
      <w:pPr>
        <w:ind w:firstLine="720"/>
        <w:jc w:val="both"/>
        <w:rPr>
          <w:color w:val="000000"/>
        </w:rPr>
      </w:pPr>
      <w:r w:rsidRPr="00B90829">
        <w:rPr>
          <w:color w:val="000000"/>
        </w:rPr>
        <w:t>Em suma, a masculinidade hegemônica desestimula o cuidado preventivo, reforça estereótipos que naturalizam o adoecimento masculino e contribui para sua exclusão dos serviços de saúde, dificultando a plena implementação da PNAISH.</w:t>
      </w:r>
    </w:p>
    <w:p w14:paraId="08CC1916" w14:textId="77777777" w:rsidR="00C0619A" w:rsidRDefault="00C0619A" w:rsidP="004B609F">
      <w:pPr>
        <w:ind w:firstLine="720"/>
        <w:jc w:val="both"/>
        <w:rPr>
          <w:color w:val="000000"/>
        </w:rPr>
      </w:pPr>
    </w:p>
    <w:p w14:paraId="10079B3E" w14:textId="3467EF3B" w:rsidR="00783B54" w:rsidRDefault="001501C4" w:rsidP="004B609F">
      <w:pPr>
        <w:jc w:val="both"/>
        <w:rPr>
          <w:b/>
          <w:color w:val="000000"/>
        </w:rPr>
      </w:pPr>
      <w:r>
        <w:rPr>
          <w:b/>
          <w:color w:val="000000"/>
        </w:rPr>
        <w:t>3</w:t>
      </w:r>
      <w:r>
        <w:rPr>
          <w:b/>
          <w:color w:val="000000"/>
        </w:rPr>
        <w:tab/>
        <w:t>CONCLUSÃO</w:t>
      </w:r>
    </w:p>
    <w:p w14:paraId="0B60A995" w14:textId="77777777" w:rsidR="00C0619A" w:rsidRDefault="00C0619A" w:rsidP="004B609F">
      <w:pPr>
        <w:jc w:val="both"/>
        <w:rPr>
          <w:color w:val="000000"/>
        </w:rPr>
      </w:pPr>
    </w:p>
    <w:p w14:paraId="0EDB5F49" w14:textId="77777777" w:rsidR="00783B54" w:rsidRDefault="001501C4" w:rsidP="004B609F">
      <w:pPr>
        <w:jc w:val="both"/>
        <w:rPr>
          <w:color w:val="000000"/>
        </w:rPr>
      </w:pPr>
      <w:r>
        <w:rPr>
          <w:color w:val="000000"/>
        </w:rPr>
        <w:tab/>
        <w:t>Diante do exposto, conclui-se que a masculinidade hegemônica, forjada e sustentada historicamente pela cultura patriarcal — especialmente no seio da família —, tem repercussões profundas e negativas na saúde dos homens, afetando desde o autocuidado até o acesso aos serviços de saúde. Desconstruir esse modelo exige reconhecer seus impactos e investir em políticas públicas que articulem saúde, educação e justiça social, como propõe a PNAISH. É preciso incluir os homens como protagonistas no processo de transformação das relações de gênero, rompendo com o silêncio, a rigidez e o isolamento emocional, e promovendo formas plurais, afetivas e cuidadoras de viver a masculinidade. Desse modo, será possível avançar rumo a uma sociedade mais justa, equitativa e saudável para todos.</w:t>
      </w:r>
    </w:p>
    <w:p w14:paraId="487CE5B0" w14:textId="77777777" w:rsidR="00C0619A" w:rsidRDefault="00C0619A" w:rsidP="004B609F">
      <w:pPr>
        <w:jc w:val="both"/>
        <w:rPr>
          <w:color w:val="000000"/>
        </w:rPr>
      </w:pPr>
    </w:p>
    <w:p w14:paraId="10E32B1F" w14:textId="77777777" w:rsidR="00783B54" w:rsidRDefault="00783B54">
      <w:pPr>
        <w:rPr>
          <w:color w:val="000000"/>
        </w:rPr>
      </w:pPr>
    </w:p>
    <w:p w14:paraId="75F9EF31" w14:textId="1F20D4EB" w:rsidR="00783B54" w:rsidRDefault="001501C4" w:rsidP="007A45CD">
      <w:pPr>
        <w:jc w:val="center"/>
        <w:rPr>
          <w:rFonts w:ascii="Calibri" w:eastAsia="Calibri" w:hAnsi="Calibri" w:cs="Calibri"/>
          <w:color w:val="000000"/>
        </w:rPr>
      </w:pPr>
      <w:r>
        <w:rPr>
          <w:b/>
          <w:color w:val="000000"/>
        </w:rPr>
        <w:lastRenderedPageBreak/>
        <w:t>REFERÊNCIAS</w:t>
      </w:r>
    </w:p>
    <w:p w14:paraId="105A2E14" w14:textId="77777777" w:rsidR="00783B54" w:rsidRDefault="001501C4">
      <w:pPr>
        <w:spacing w:before="240" w:after="240" w:line="240" w:lineRule="auto"/>
        <w:jc w:val="both"/>
        <w:rPr>
          <w:color w:val="000000"/>
        </w:rPr>
      </w:pPr>
      <w:r>
        <w:rPr>
          <w:color w:val="000000"/>
        </w:rPr>
        <w:t xml:space="preserve">BOURDIEU, Pierre. </w:t>
      </w:r>
      <w:r>
        <w:rPr>
          <w:b/>
          <w:color w:val="000000"/>
        </w:rPr>
        <w:t>A dominação masculina</w:t>
      </w:r>
      <w:r>
        <w:rPr>
          <w:color w:val="000000"/>
        </w:rPr>
        <w:t>. 14. ed. Rio de Janeiro: Bertrand Brasil, 2012.</w:t>
      </w:r>
    </w:p>
    <w:p w14:paraId="6EA671BB" w14:textId="77777777" w:rsidR="00783B54" w:rsidRDefault="001501C4">
      <w:pPr>
        <w:spacing w:before="240" w:after="240" w:line="240" w:lineRule="auto"/>
        <w:jc w:val="both"/>
        <w:rPr>
          <w:color w:val="000000"/>
        </w:rPr>
      </w:pPr>
      <w:r>
        <w:rPr>
          <w:color w:val="000000"/>
        </w:rPr>
        <w:t xml:space="preserve">BRASIL. Ministério da Saúde. Departamento de Informática do SUS (DATASUS). </w:t>
      </w:r>
      <w:r>
        <w:rPr>
          <w:b/>
          <w:color w:val="000000"/>
        </w:rPr>
        <w:t>Sistema de Informações sobre Mortalidade (SIM)</w:t>
      </w:r>
      <w:r>
        <w:rPr>
          <w:color w:val="000000"/>
        </w:rPr>
        <w:t>. Brasília: Ministério da Saúde, 2022. Disponível em: https://datasus.saude.gov.br/. Acesso em: 13 mai. 2025.</w:t>
      </w:r>
    </w:p>
    <w:p w14:paraId="0266032E" w14:textId="77777777" w:rsidR="00783B54" w:rsidRDefault="001501C4">
      <w:pPr>
        <w:spacing w:before="240" w:after="240" w:line="240" w:lineRule="auto"/>
        <w:jc w:val="both"/>
        <w:rPr>
          <w:color w:val="000000"/>
        </w:rPr>
      </w:pPr>
      <w:r>
        <w:rPr>
          <w:color w:val="000000"/>
        </w:rPr>
        <w:t xml:space="preserve">BRASIL. Ministério da Saúde. </w:t>
      </w:r>
      <w:r>
        <w:rPr>
          <w:b/>
          <w:color w:val="000000"/>
        </w:rPr>
        <w:t>Política Nacional de Atenção Integral à Saúde do Homem: princípios e diretrizes</w:t>
      </w:r>
      <w:r>
        <w:rPr>
          <w:color w:val="000000"/>
        </w:rPr>
        <w:t>. 5. ed. Brasília: Ministério da Saúde, 2020.</w:t>
      </w:r>
    </w:p>
    <w:p w14:paraId="1E94B316" w14:textId="77777777" w:rsidR="00783B54" w:rsidRDefault="001501C4">
      <w:pPr>
        <w:spacing w:before="240" w:after="240" w:line="240" w:lineRule="auto"/>
        <w:jc w:val="both"/>
        <w:rPr>
          <w:color w:val="000000"/>
        </w:rPr>
      </w:pPr>
      <w:r>
        <w:rPr>
          <w:color w:val="000000"/>
        </w:rPr>
        <w:t xml:space="preserve">CARRARA, S. A saúde e os direitos dos homens: uma equação difícil? </w:t>
      </w:r>
      <w:r>
        <w:rPr>
          <w:b/>
          <w:color w:val="000000"/>
        </w:rPr>
        <w:t>Physis: Revista de Saúde Coletiva</w:t>
      </w:r>
      <w:r>
        <w:rPr>
          <w:color w:val="000000"/>
        </w:rPr>
        <w:t>, v. 23, n. 1, p. 15-35, 2013.</w:t>
      </w:r>
    </w:p>
    <w:p w14:paraId="49A70F63" w14:textId="77777777" w:rsidR="00783B54" w:rsidRDefault="001501C4">
      <w:pPr>
        <w:spacing w:before="240" w:after="240" w:line="240" w:lineRule="auto"/>
        <w:jc w:val="both"/>
        <w:rPr>
          <w:color w:val="000000"/>
        </w:rPr>
      </w:pPr>
      <w:r>
        <w:rPr>
          <w:color w:val="000000"/>
        </w:rPr>
        <w:t xml:space="preserve">CISNE, Mirla. </w:t>
      </w:r>
      <w:r>
        <w:rPr>
          <w:b/>
          <w:color w:val="000000"/>
        </w:rPr>
        <w:t>Gênero, divisão sexual do trabalho e Serviço Social</w:t>
      </w:r>
      <w:r>
        <w:rPr>
          <w:color w:val="000000"/>
        </w:rPr>
        <w:t>. São Paulo: Editora Outras Expressões, 2012.</w:t>
      </w:r>
    </w:p>
    <w:p w14:paraId="290622E1" w14:textId="77777777" w:rsidR="00783B54" w:rsidRDefault="001501C4">
      <w:pPr>
        <w:spacing w:before="240" w:after="240" w:line="240" w:lineRule="auto"/>
        <w:jc w:val="both"/>
        <w:rPr>
          <w:color w:val="000000"/>
        </w:rPr>
      </w:pPr>
      <w:r>
        <w:rPr>
          <w:color w:val="000000"/>
        </w:rPr>
        <w:t xml:space="preserve">CONNELL, Raewyn; MESSERSCHMIDT, James W. Masculinidade hegemônica: repensando o conceito. </w:t>
      </w:r>
      <w:r>
        <w:rPr>
          <w:b/>
          <w:color w:val="000000"/>
        </w:rPr>
        <w:t>Revista Estudos Feministas</w:t>
      </w:r>
      <w:r>
        <w:rPr>
          <w:color w:val="000000"/>
        </w:rPr>
        <w:t>, Florianópolis, v. 21, n. 1, p. 241-282, abr. 2013. Disponível em:</w:t>
      </w:r>
    </w:p>
    <w:p w14:paraId="6B74EA60" w14:textId="77777777" w:rsidR="00783B54" w:rsidRDefault="001501C4">
      <w:pPr>
        <w:spacing w:before="240" w:after="240" w:line="240" w:lineRule="auto"/>
        <w:jc w:val="both"/>
        <w:rPr>
          <w:color w:val="000000"/>
        </w:rPr>
      </w:pPr>
      <w:r>
        <w:rPr>
          <w:color w:val="000000"/>
        </w:rPr>
        <w:t xml:space="preserve">COURTENAY, William Henry. Constructions of masculinity and their influence on men's well-being: a theory of gender and health. </w:t>
      </w:r>
      <w:r>
        <w:rPr>
          <w:b/>
          <w:color w:val="000000"/>
        </w:rPr>
        <w:t>Social Science &amp; Medicine</w:t>
      </w:r>
      <w:r>
        <w:rPr>
          <w:color w:val="000000"/>
        </w:rPr>
        <w:t>, v. 50, n. 10, p. 1385–1401, 2000.</w:t>
      </w:r>
    </w:p>
    <w:p w14:paraId="7F506081" w14:textId="77777777" w:rsidR="00783B54" w:rsidRDefault="001501C4">
      <w:pPr>
        <w:spacing w:before="240" w:after="240" w:line="240" w:lineRule="auto"/>
        <w:jc w:val="both"/>
        <w:rPr>
          <w:color w:val="000000"/>
        </w:rPr>
      </w:pPr>
      <w:r>
        <w:rPr>
          <w:color w:val="000000"/>
        </w:rPr>
        <w:t xml:space="preserve">CUNHA, G. T.; CAMPOS, G. W. S. Educação médica: desafios para a formação profissional e para a construção do Sistema Único de Saúde. </w:t>
      </w:r>
      <w:r>
        <w:rPr>
          <w:b/>
          <w:color w:val="000000"/>
        </w:rPr>
        <w:t>Ciência &amp; Saúde Coletiva</w:t>
      </w:r>
      <w:r>
        <w:rPr>
          <w:color w:val="000000"/>
        </w:rPr>
        <w:t>, v. 24, n. 6, p. 2235-2244, 2019.</w:t>
      </w:r>
    </w:p>
    <w:p w14:paraId="499329FA" w14:textId="77777777" w:rsidR="00783B54" w:rsidRDefault="001501C4">
      <w:pPr>
        <w:spacing w:before="240" w:after="240" w:line="240" w:lineRule="auto"/>
        <w:jc w:val="both"/>
        <w:rPr>
          <w:color w:val="000000"/>
        </w:rPr>
      </w:pPr>
      <w:r>
        <w:rPr>
          <w:color w:val="000000"/>
        </w:rPr>
        <w:t>Disponível em:</w:t>
      </w:r>
      <w:hyperlink r:id="rId9">
        <w:r>
          <w:rPr>
            <w:color w:val="1155CC"/>
            <w:u w:val="single"/>
          </w:rPr>
          <w:t xml:space="preserve"> https://www.who.int/publications/i/item/9789240026643</w:t>
        </w:r>
      </w:hyperlink>
      <w:r>
        <w:rPr>
          <w:color w:val="000000"/>
        </w:rPr>
        <w:t>. Acesso em: 13 mai. 2025.</w:t>
      </w:r>
    </w:p>
    <w:p w14:paraId="2DBE3210" w14:textId="77777777" w:rsidR="00783B54" w:rsidRDefault="001501C4">
      <w:pPr>
        <w:spacing w:before="240" w:after="240" w:line="240" w:lineRule="auto"/>
        <w:jc w:val="both"/>
        <w:rPr>
          <w:color w:val="000000"/>
        </w:rPr>
      </w:pPr>
      <w:r>
        <w:rPr>
          <w:color w:val="000000"/>
        </w:rPr>
        <w:t>FERNANDES, Florestan.</w:t>
      </w:r>
      <w:r>
        <w:rPr>
          <w:b/>
          <w:color w:val="000000"/>
        </w:rPr>
        <w:t xml:space="preserve"> A revolução Burguesa no Brasil:</w:t>
      </w:r>
      <w:r>
        <w:rPr>
          <w:color w:val="000000"/>
        </w:rPr>
        <w:t>ensaio de interpretação sociológica. Rio de Janeiro: Editora Zahar, 1976.</w:t>
      </w:r>
    </w:p>
    <w:p w14:paraId="74936C45" w14:textId="77777777" w:rsidR="00783B54" w:rsidRDefault="001501C4">
      <w:pPr>
        <w:spacing w:before="240" w:after="240" w:line="240" w:lineRule="auto"/>
        <w:jc w:val="both"/>
        <w:rPr>
          <w:color w:val="000000"/>
        </w:rPr>
      </w:pPr>
      <w:r>
        <w:rPr>
          <w:color w:val="000000"/>
        </w:rPr>
        <w:t xml:space="preserve">FEUERWERKER, L. C. M. </w:t>
      </w:r>
      <w:r>
        <w:rPr>
          <w:i/>
          <w:color w:val="000000"/>
        </w:rPr>
        <w:t>Modelos tecnoassistenciais: da repetição à mudança?</w:t>
      </w:r>
      <w:r>
        <w:rPr>
          <w:color w:val="000000"/>
        </w:rPr>
        <w:t xml:space="preserve"> In: PINHEIRO, R.; MATTOS, R. A. (Orgs.). </w:t>
      </w:r>
      <w:r>
        <w:rPr>
          <w:b/>
          <w:color w:val="000000"/>
        </w:rPr>
        <w:t>Os sentidos da integralidade na atenção e no cuidado à saúde</w:t>
      </w:r>
      <w:r>
        <w:rPr>
          <w:color w:val="000000"/>
        </w:rPr>
        <w:t>. Rio de Janeiro: IMS/UERJ, 2002.</w:t>
      </w:r>
    </w:p>
    <w:p w14:paraId="56AD98D0" w14:textId="77777777" w:rsidR="00783B54" w:rsidRDefault="001501C4">
      <w:pPr>
        <w:spacing w:before="240" w:after="240" w:line="240" w:lineRule="auto"/>
        <w:jc w:val="both"/>
        <w:rPr>
          <w:color w:val="000000"/>
        </w:rPr>
      </w:pPr>
      <w:hyperlink r:id="rId10">
        <w:r>
          <w:rPr>
            <w:color w:val="1155CC"/>
            <w:u w:val="single"/>
          </w:rPr>
          <w:t>https://www.scielo.br/j/ref/a/cPBKdXV63LVw75GrVvH39NC</w:t>
        </w:r>
      </w:hyperlink>
      <w:r>
        <w:rPr>
          <w:color w:val="000000"/>
        </w:rPr>
        <w:t xml:space="preserve"> Acesso em: 12 mai. 2025.</w:t>
      </w:r>
    </w:p>
    <w:p w14:paraId="5CCC463E" w14:textId="77777777" w:rsidR="00783B54" w:rsidRDefault="001501C4">
      <w:pPr>
        <w:spacing w:before="240" w:after="240" w:line="240" w:lineRule="auto"/>
        <w:jc w:val="both"/>
        <w:rPr>
          <w:color w:val="000000"/>
        </w:rPr>
      </w:pPr>
      <w:r>
        <w:rPr>
          <w:color w:val="000000"/>
        </w:rPr>
        <w:lastRenderedPageBreak/>
        <w:t xml:space="preserve">IAMAMOTO, Marilda Villela. </w:t>
      </w:r>
      <w:r>
        <w:rPr>
          <w:b/>
          <w:color w:val="000000"/>
        </w:rPr>
        <w:t>Serviço Social em tempo de capital fetiche</w:t>
      </w:r>
      <w:r>
        <w:rPr>
          <w:color w:val="000000"/>
        </w:rPr>
        <w:t>: capital financeiro, trabalho e questão social. São Paulo: Editora Cortez, 2020.</w:t>
      </w:r>
    </w:p>
    <w:p w14:paraId="23AF9AD5" w14:textId="77777777" w:rsidR="00783B54" w:rsidRDefault="001501C4">
      <w:pPr>
        <w:spacing w:before="240" w:after="240" w:line="240" w:lineRule="auto"/>
        <w:jc w:val="both"/>
        <w:rPr>
          <w:color w:val="000000"/>
        </w:rPr>
      </w:pPr>
      <w:r>
        <w:rPr>
          <w:color w:val="000000"/>
        </w:rPr>
        <w:t xml:space="preserve">INSTITUTO BRASILEIRO DE GEOGRAFIA E ESTATÍSTICA (IBGE). </w:t>
      </w:r>
      <w:r>
        <w:rPr>
          <w:b/>
          <w:color w:val="000000"/>
        </w:rPr>
        <w:t>Desigualdades sociais por cor ou raça no Brasil</w:t>
      </w:r>
      <w:r>
        <w:rPr>
          <w:color w:val="000000"/>
        </w:rPr>
        <w:t>. Rio de Janeiro: IBGE, 2021. Disponível em: https://biblioteca.ibge.gov.br/visualizacao/livros/liv101681_informativo.pdf. Acesso em: 15 mai. 2025.</w:t>
      </w:r>
    </w:p>
    <w:p w14:paraId="22D39CD8" w14:textId="77777777" w:rsidR="00783B54" w:rsidRDefault="001501C4">
      <w:pPr>
        <w:spacing w:before="240" w:after="240" w:line="240" w:lineRule="auto"/>
        <w:jc w:val="both"/>
        <w:rPr>
          <w:color w:val="000000"/>
        </w:rPr>
      </w:pPr>
      <w:r>
        <w:rPr>
          <w:color w:val="000000"/>
        </w:rPr>
        <w:t xml:space="preserve">INSTITUTO DE PESQUISA ECONÔMICA APLICADA (IPEA); FÓRUM BRASILEIRO DE SEGURANÇA PÚBLICA. </w:t>
      </w:r>
      <w:r>
        <w:rPr>
          <w:b/>
          <w:color w:val="000000"/>
        </w:rPr>
        <w:t>Atlas da Violência 2023</w:t>
      </w:r>
      <w:r>
        <w:rPr>
          <w:color w:val="000000"/>
        </w:rPr>
        <w:t>. Brasília: IPEA; FBSP, 2023. Disponível em: https://www.ipea.gov.br/atlasviolencia/. Acesso em: 12 mai. 2025.</w:t>
      </w:r>
    </w:p>
    <w:p w14:paraId="2B34DE8A" w14:textId="77777777" w:rsidR="00783B54" w:rsidRDefault="001501C4">
      <w:pPr>
        <w:spacing w:before="240" w:after="240" w:line="240" w:lineRule="auto"/>
        <w:jc w:val="both"/>
        <w:rPr>
          <w:color w:val="000000"/>
        </w:rPr>
      </w:pPr>
      <w:r>
        <w:rPr>
          <w:color w:val="000000"/>
        </w:rPr>
        <w:t xml:space="preserve">INSTITUTO NACIONAL DE CÂNCER (INCA). </w:t>
      </w:r>
      <w:r>
        <w:rPr>
          <w:b/>
          <w:color w:val="000000"/>
        </w:rPr>
        <w:t>Estimativa 2023: incidência de câncer no Brasil</w:t>
      </w:r>
      <w:r>
        <w:rPr>
          <w:color w:val="000000"/>
        </w:rPr>
        <w:t>. Rio de Janeiro: INCA, 2022. Disponível em: https://www.inca.gov.br/estimativa. Acesso em: 15 mai. 2025.</w:t>
      </w:r>
    </w:p>
    <w:p w14:paraId="264A2655" w14:textId="77777777" w:rsidR="00783B54" w:rsidRDefault="001501C4">
      <w:pPr>
        <w:spacing w:before="240" w:after="240" w:line="240" w:lineRule="auto"/>
        <w:jc w:val="both"/>
        <w:rPr>
          <w:color w:val="000000"/>
        </w:rPr>
      </w:pPr>
      <w:r>
        <w:rPr>
          <w:color w:val="000000"/>
        </w:rPr>
        <w:t xml:space="preserve">LANE, Silvia T.M. </w:t>
      </w:r>
      <w:r>
        <w:rPr>
          <w:b/>
          <w:color w:val="000000"/>
        </w:rPr>
        <w:t>O processo Grupal</w:t>
      </w:r>
      <w:r>
        <w:rPr>
          <w:color w:val="000000"/>
        </w:rPr>
        <w:t xml:space="preserve"> In LANE, Silvia T.M, CODO, Wanderley (orgs) Psicologia Social: o homem em movimento. São Paulo: Editora Brasiliense, 2004.</w:t>
      </w:r>
    </w:p>
    <w:p w14:paraId="05AD4853" w14:textId="77777777" w:rsidR="00783B54" w:rsidRDefault="001501C4">
      <w:pPr>
        <w:spacing w:before="240" w:after="240" w:line="240" w:lineRule="auto"/>
        <w:jc w:val="both"/>
        <w:rPr>
          <w:color w:val="000000"/>
        </w:rPr>
      </w:pPr>
      <w:r>
        <w:rPr>
          <w:color w:val="000000"/>
        </w:rPr>
        <w:t xml:space="preserve">MATOS, Marlise. Movimentos de mulheres e políticas públicas no Brasil: conquistas e desafios. In: FARIA, Nogueira; KROPF, Simone; LOPES, Maria do Carmo (org.). </w:t>
      </w:r>
      <w:r>
        <w:rPr>
          <w:b/>
          <w:color w:val="000000"/>
        </w:rPr>
        <w:t>Saúde, gênero e políticas públicas</w:t>
      </w:r>
      <w:r>
        <w:rPr>
          <w:color w:val="000000"/>
        </w:rPr>
        <w:t>. Rio de Janeiro: Fiocruz, 2001. p. 111–132.</w:t>
      </w:r>
    </w:p>
    <w:p w14:paraId="63BC4987" w14:textId="77777777" w:rsidR="00783B54" w:rsidRDefault="001501C4">
      <w:pPr>
        <w:spacing w:before="240" w:after="240" w:line="240" w:lineRule="auto"/>
        <w:jc w:val="both"/>
        <w:rPr>
          <w:color w:val="000000"/>
        </w:rPr>
      </w:pPr>
      <w:r>
        <w:rPr>
          <w:color w:val="000000"/>
        </w:rPr>
        <w:t xml:space="preserve">ORGANIZAÇÃO MUNDIAL DA SAÚDE (OMS). </w:t>
      </w:r>
      <w:r>
        <w:rPr>
          <w:b/>
          <w:color w:val="000000"/>
        </w:rPr>
        <w:t>Suicide worldwide in 2019: global health estimates</w:t>
      </w:r>
      <w:r>
        <w:rPr>
          <w:color w:val="000000"/>
        </w:rPr>
        <w:t xml:space="preserve">. Geneva: WHO, 2021. </w:t>
      </w:r>
    </w:p>
    <w:p w14:paraId="495DB4C8" w14:textId="77777777" w:rsidR="00783B54" w:rsidRDefault="001501C4">
      <w:pPr>
        <w:spacing w:before="240" w:after="240" w:line="240" w:lineRule="auto"/>
        <w:jc w:val="both"/>
        <w:rPr>
          <w:color w:val="000000"/>
        </w:rPr>
      </w:pPr>
      <w:r>
        <w:rPr>
          <w:color w:val="000000"/>
        </w:rPr>
        <w:t xml:space="preserve">REIS, José Roberto Tozzoni. </w:t>
      </w:r>
      <w:r>
        <w:rPr>
          <w:b/>
          <w:color w:val="000000"/>
        </w:rPr>
        <w:t>Família, emoções e ideologia</w:t>
      </w:r>
      <w:r>
        <w:rPr>
          <w:color w:val="000000"/>
        </w:rPr>
        <w:t xml:space="preserve"> In LANE, Silvia T.M, CODO, Wanderley (orgs) Psicologia Social: o homem em movimento. São Paulo: Editora Brasiliense, 2004.</w:t>
      </w:r>
    </w:p>
    <w:p w14:paraId="2AED3659" w14:textId="77777777" w:rsidR="00783B54" w:rsidRDefault="00783B54">
      <w:pPr>
        <w:spacing w:line="240" w:lineRule="auto"/>
        <w:jc w:val="both"/>
        <w:rPr>
          <w:color w:val="000000"/>
        </w:rPr>
      </w:pPr>
    </w:p>
    <w:sectPr w:rsidR="00783B54" w:rsidSect="000F79F8">
      <w:headerReference w:type="even" r:id="rId11"/>
      <w:headerReference w:type="default" r:id="rId12"/>
      <w:footerReference w:type="even" r:id="rId13"/>
      <w:headerReference w:type="first" r:id="rId14"/>
      <w:footerReference w:type="first" r:id="rId15"/>
      <w:pgSz w:w="11909" w:h="16834"/>
      <w:pgMar w:top="1701" w:right="1134" w:bottom="1134" w:left="1701" w:header="34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2DE20" w14:textId="77777777" w:rsidR="001501C4" w:rsidRDefault="001501C4">
      <w:pPr>
        <w:spacing w:line="240" w:lineRule="auto"/>
      </w:pPr>
      <w:r>
        <w:separator/>
      </w:r>
    </w:p>
  </w:endnote>
  <w:endnote w:type="continuationSeparator" w:id="0">
    <w:p w14:paraId="42E41570" w14:textId="77777777" w:rsidR="001501C4" w:rsidRDefault="001501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4EDFA" w14:textId="77777777" w:rsidR="00424F1C" w:rsidRDefault="00424F1C">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35906" w14:textId="77777777" w:rsidR="00424F1C" w:rsidRDefault="00424F1C">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445CE" w14:textId="77777777" w:rsidR="001501C4" w:rsidRDefault="001501C4">
      <w:pPr>
        <w:spacing w:line="240" w:lineRule="auto"/>
      </w:pPr>
      <w:r>
        <w:separator/>
      </w:r>
    </w:p>
  </w:footnote>
  <w:footnote w:type="continuationSeparator" w:id="0">
    <w:p w14:paraId="070936CC" w14:textId="77777777" w:rsidR="001501C4" w:rsidRDefault="001501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29442" w14:textId="77777777" w:rsidR="00424F1C" w:rsidRDefault="00424F1C">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40038" w14:textId="77777777" w:rsidR="00783B54" w:rsidRDefault="001501C4">
    <w:r>
      <w:rPr>
        <w:noProof/>
      </w:rPr>
      <w:drawing>
        <wp:anchor distT="0" distB="0" distL="0" distR="0" simplePos="0" relativeHeight="251658240" behindDoc="1" locked="0" layoutInCell="1" hidden="0" allowOverlap="1" wp14:anchorId="44499499" wp14:editId="55D69D67">
          <wp:simplePos x="0" y="0"/>
          <wp:positionH relativeFrom="page">
            <wp:posOffset>0</wp:posOffset>
          </wp:positionH>
          <wp:positionV relativeFrom="page">
            <wp:posOffset>6985</wp:posOffset>
          </wp:positionV>
          <wp:extent cx="7563485" cy="10727690"/>
          <wp:effectExtent l="0" t="0" r="0" b="0"/>
          <wp:wrapNone/>
          <wp:docPr id="14134163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129E2" w14:textId="77777777" w:rsidR="00424F1C" w:rsidRDefault="00424F1C">
    <w:pPr>
      <w:pStyle w:val="Cabealh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B54"/>
    <w:rsid w:val="0006336B"/>
    <w:rsid w:val="000F1E2F"/>
    <w:rsid w:val="000F79F8"/>
    <w:rsid w:val="00105A47"/>
    <w:rsid w:val="001154A2"/>
    <w:rsid w:val="001501C4"/>
    <w:rsid w:val="001D2617"/>
    <w:rsid w:val="00206ABE"/>
    <w:rsid w:val="002137A6"/>
    <w:rsid w:val="002757D7"/>
    <w:rsid w:val="00412381"/>
    <w:rsid w:val="004154FB"/>
    <w:rsid w:val="00424F1C"/>
    <w:rsid w:val="004B609F"/>
    <w:rsid w:val="005922AB"/>
    <w:rsid w:val="005D672B"/>
    <w:rsid w:val="006409E1"/>
    <w:rsid w:val="00675DE0"/>
    <w:rsid w:val="006C3A04"/>
    <w:rsid w:val="006D389C"/>
    <w:rsid w:val="00783B54"/>
    <w:rsid w:val="007A45CD"/>
    <w:rsid w:val="007F7287"/>
    <w:rsid w:val="0087750F"/>
    <w:rsid w:val="00A52481"/>
    <w:rsid w:val="00AA5E12"/>
    <w:rsid w:val="00B90829"/>
    <w:rsid w:val="00C0619A"/>
    <w:rsid w:val="00C66BBD"/>
    <w:rsid w:val="00CE06F5"/>
    <w:rsid w:val="00D57A90"/>
    <w:rsid w:val="00DC0F66"/>
    <w:rsid w:val="00E11C79"/>
    <w:rsid w:val="00EC0B9F"/>
    <w:rsid w:val="00F95A65"/>
    <w:rsid w:val="00FE02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CE066F"/>
  <w15:docId w15:val="{00AC1446-9068-4194-9007-7529CE14B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FF0000"/>
        <w:sz w:val="24"/>
        <w:szCs w:val="24"/>
        <w:lang w:val="pt-BR" w:eastAsia="pt-BR"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400" w:after="120" w:line="276" w:lineRule="auto"/>
      <w:ind w:leftChars="-1" w:left="-1" w:hangingChars="1" w:hanging="1"/>
      <w:textDirection w:val="btLr"/>
      <w:textAlignment w:val="top"/>
      <w:outlineLvl w:val="0"/>
    </w:pPr>
    <w:rPr>
      <w:position w:val="-1"/>
      <w:sz w:val="40"/>
      <w:szCs w:val="40"/>
    </w:rPr>
  </w:style>
  <w:style w:type="paragraph" w:styleId="Ttulo2">
    <w:name w:val="heading 2"/>
    <w:basedOn w:val="Normal"/>
    <w:next w:val="Normal"/>
    <w:uiPriority w:val="9"/>
    <w:semiHidden/>
    <w:unhideWhenUsed/>
    <w:qFormat/>
    <w:pPr>
      <w:keepNext/>
      <w:keepLines/>
      <w:suppressAutoHyphens/>
      <w:spacing w:before="360" w:after="120" w:line="276" w:lineRule="auto"/>
      <w:ind w:leftChars="-1" w:left="-1" w:hangingChars="1" w:hanging="1"/>
      <w:textDirection w:val="btLr"/>
      <w:textAlignment w:val="top"/>
      <w:outlineLvl w:val="1"/>
    </w:pPr>
    <w:rPr>
      <w:position w:val="-1"/>
      <w:sz w:val="32"/>
      <w:szCs w:val="32"/>
    </w:rPr>
  </w:style>
  <w:style w:type="paragraph" w:styleId="Ttulo3">
    <w:name w:val="heading 3"/>
    <w:basedOn w:val="Normal"/>
    <w:next w:val="Normal"/>
    <w:uiPriority w:val="9"/>
    <w:semiHidden/>
    <w:unhideWhenUsed/>
    <w:qFormat/>
    <w:pPr>
      <w:keepNext/>
      <w:keepLines/>
      <w:suppressAutoHyphens/>
      <w:spacing w:before="320" w:after="80" w:line="276" w:lineRule="auto"/>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uiPriority w:val="9"/>
    <w:semiHidden/>
    <w:unhideWhenUsed/>
    <w:qFormat/>
    <w:pPr>
      <w:keepNext/>
      <w:keepLines/>
      <w:suppressAutoHyphens/>
      <w:spacing w:before="280" w:after="80" w:line="276" w:lineRule="auto"/>
      <w:ind w:leftChars="-1" w:left="-1" w:hangingChars="1" w:hanging="1"/>
      <w:textDirection w:val="btLr"/>
      <w:textAlignment w:val="top"/>
      <w:outlineLvl w:val="3"/>
    </w:pPr>
    <w:rPr>
      <w:color w:val="666666"/>
      <w:position w:val="-1"/>
    </w:rPr>
  </w:style>
  <w:style w:type="paragraph" w:styleId="Ttulo5">
    <w:name w:val="heading 5"/>
    <w:basedOn w:val="Normal"/>
    <w:next w:val="Normal"/>
    <w:uiPriority w:val="9"/>
    <w:semiHidden/>
    <w:unhideWhenUsed/>
    <w:qFormat/>
    <w:pPr>
      <w:keepNext/>
      <w:keepLines/>
      <w:suppressAutoHyphens/>
      <w:spacing w:before="240" w:after="80" w:line="276" w:lineRule="auto"/>
      <w:ind w:leftChars="-1" w:left="-1" w:hangingChars="1" w:hanging="1"/>
      <w:textDirection w:val="btLr"/>
      <w:textAlignment w:val="top"/>
      <w:outlineLvl w:val="4"/>
    </w:pPr>
    <w:rPr>
      <w:color w:val="666666"/>
      <w:position w:val="-1"/>
      <w:sz w:val="22"/>
      <w:szCs w:val="22"/>
    </w:rPr>
  </w:style>
  <w:style w:type="paragraph" w:styleId="Ttulo6">
    <w:name w:val="heading 6"/>
    <w:basedOn w:val="Normal"/>
    <w:next w:val="Normal"/>
    <w:uiPriority w:val="9"/>
    <w:semiHidden/>
    <w:unhideWhenUsed/>
    <w:qFormat/>
    <w:pPr>
      <w:keepNext/>
      <w:keepLines/>
      <w:suppressAutoHyphens/>
      <w:spacing w:before="240" w:after="80" w:line="276" w:lineRule="auto"/>
      <w:ind w:leftChars="-1" w:left="-1" w:hangingChars="1" w:hanging="1"/>
      <w:textDirection w:val="btLr"/>
      <w:textAlignment w:val="top"/>
      <w:outlineLvl w:val="5"/>
    </w:pPr>
    <w:rPr>
      <w:i/>
      <w:color w:val="666666"/>
      <w:position w:val="-1"/>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uppressAutoHyphens/>
      <w:spacing w:after="60" w:line="276" w:lineRule="auto"/>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spacing w:line="276" w:lineRule="auto"/>
      <w:ind w:leftChars="-1" w:left="-1" w:hangingChars="1" w:hanging="1"/>
      <w:textDirection w:val="btLr"/>
      <w:textAlignment w:val="top"/>
      <w:outlineLvl w:val="0"/>
    </w:pPr>
    <w:rPr>
      <w:position w:val="-1"/>
      <w:sz w:val="22"/>
      <w:szCs w:val="22"/>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sz w:val="22"/>
      <w:szCs w:val="22"/>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sz w:val="22"/>
      <w:szCs w:val="22"/>
    </w:rPr>
  </w:style>
  <w:style w:type="character" w:customStyle="1" w:styleId="RodapChar">
    <w:name w:val="Rodapé Char"/>
    <w:basedOn w:val="Fontepargpadro"/>
    <w:rPr>
      <w:w w:val="100"/>
      <w:position w:val="-1"/>
      <w:effect w:val="none"/>
      <w:vertAlign w:val="baseline"/>
      <w:cs w:val="0"/>
      <w:em w:val="none"/>
    </w:rPr>
  </w:style>
  <w:style w:type="character" w:styleId="Hyperlink">
    <w:name w:val="Hyperlink"/>
    <w:basedOn w:val="Fontepargpadro"/>
    <w:uiPriority w:val="99"/>
    <w:unhideWhenUsed/>
    <w:rsid w:val="007F7287"/>
    <w:rPr>
      <w:color w:val="0000FF" w:themeColor="hyperlink"/>
      <w:u w:val="single"/>
    </w:rPr>
  </w:style>
  <w:style w:type="character" w:styleId="MenoPendente">
    <w:name w:val="Unresolved Mention"/>
    <w:basedOn w:val="Fontepargpadro"/>
    <w:uiPriority w:val="99"/>
    <w:semiHidden/>
    <w:unhideWhenUsed/>
    <w:rsid w:val="007F7287"/>
    <w:rPr>
      <w:color w:val="605E5C"/>
      <w:shd w:val="clear" w:color="auto" w:fill="E1DFDD"/>
    </w:rPr>
  </w:style>
  <w:style w:type="paragraph" w:styleId="NormalWeb">
    <w:name w:val="Normal (Web)"/>
    <w:basedOn w:val="Normal"/>
    <w:uiPriority w:val="99"/>
    <w:semiHidden/>
    <w:unhideWhenUsed/>
    <w:rsid w:val="00B9082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004769">
      <w:bodyDiv w:val="1"/>
      <w:marLeft w:val="0"/>
      <w:marRight w:val="0"/>
      <w:marTop w:val="0"/>
      <w:marBottom w:val="0"/>
      <w:divBdr>
        <w:top w:val="none" w:sz="0" w:space="0" w:color="auto"/>
        <w:left w:val="none" w:sz="0" w:space="0" w:color="auto"/>
        <w:bottom w:val="none" w:sz="0" w:space="0" w:color="auto"/>
        <w:right w:val="none" w:sz="0" w:space="0" w:color="auto"/>
      </w:divBdr>
    </w:div>
    <w:div w:id="352341089">
      <w:bodyDiv w:val="1"/>
      <w:marLeft w:val="0"/>
      <w:marRight w:val="0"/>
      <w:marTop w:val="0"/>
      <w:marBottom w:val="0"/>
      <w:divBdr>
        <w:top w:val="none" w:sz="0" w:space="0" w:color="auto"/>
        <w:left w:val="none" w:sz="0" w:space="0" w:color="auto"/>
        <w:bottom w:val="none" w:sz="0" w:space="0" w:color="auto"/>
        <w:right w:val="none" w:sz="0" w:space="0" w:color="auto"/>
      </w:divBdr>
    </w:div>
    <w:div w:id="991982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arage.eblin@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filho.antonio@ufma.br"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scielo.br/j/ref/a/cPBKdXV63LVw75GrVvH39NC" TargetMode="External"/><Relationship Id="rId4" Type="http://schemas.openxmlformats.org/officeDocument/2006/relationships/webSettings" Target="webSettings.xml"/><Relationship Id="rId9" Type="http://schemas.openxmlformats.org/officeDocument/2006/relationships/hyperlink" Target="https://www.who.int/publications/i/item/9789240026643"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ISumGf+dT7xFXZw+l5aykC3/PQ==">CgMxLjA4AHIhMUNaSnk0MHc3c0xEcXZyYnpybjZnQ01oQTlHaXFKMm9t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12</Pages>
  <Words>3911</Words>
  <Characters>21124</Characters>
  <Application>Microsoft Office Word</Application>
  <DocSecurity>0</DocSecurity>
  <Lines>176</Lines>
  <Paragraphs>49</Paragraphs>
  <ScaleCrop>false</ScaleCrop>
  <Company/>
  <LinksUpToDate>false</LinksUpToDate>
  <CharactersWithSpaces>24986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Antonio Gonçalves</cp:lastModifiedBy>
  <cp:revision>35</cp:revision>
  <dcterms:created xsi:type="dcterms:W3CDTF">2025-07-06T17:11:00Z</dcterms:created>
  <dcterms:modified xsi:type="dcterms:W3CDTF">2025-07-06T21:59:00Z</dcterms:modified>
</cp:coreProperties>
</file>