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4E2D6" w14:textId="48345DF1" w:rsidR="00257992" w:rsidRDefault="00661DA8" w:rsidP="00661DA8">
      <w:pPr>
        <w:spacing w:line="240" w:lineRule="auto"/>
        <w:jc w:val="center"/>
        <w:rPr>
          <w:b/>
          <w:sz w:val="24"/>
          <w:szCs w:val="24"/>
        </w:rPr>
      </w:pPr>
      <w:r w:rsidRPr="000908E6">
        <w:rPr>
          <w:b/>
          <w:sz w:val="24"/>
          <w:szCs w:val="24"/>
        </w:rPr>
        <w:t>A INTERVENÇÃO DO ASSISTENTE SOCIAL NO ACESSO AO TRATAMENTO FORA DO DOMICÍLIO (TFD) DE PACIENTES ONCOLÓGICOS</w:t>
      </w:r>
    </w:p>
    <w:p w14:paraId="22EA029D" w14:textId="77777777" w:rsidR="00AD6135" w:rsidRPr="000908E6" w:rsidRDefault="00AD6135" w:rsidP="00661DA8">
      <w:pPr>
        <w:spacing w:line="240" w:lineRule="auto"/>
        <w:jc w:val="center"/>
        <w:rPr>
          <w:b/>
          <w:sz w:val="24"/>
          <w:szCs w:val="24"/>
        </w:rPr>
      </w:pPr>
    </w:p>
    <w:p w14:paraId="7473E426" w14:textId="77777777" w:rsidR="00AD6135" w:rsidRPr="00A130A6" w:rsidRDefault="00AD6135" w:rsidP="00AD6135">
      <w:pPr>
        <w:spacing w:line="240" w:lineRule="auto"/>
        <w:ind w:left="993" w:hanging="1135"/>
        <w:jc w:val="right"/>
        <w:rPr>
          <w:sz w:val="24"/>
          <w:szCs w:val="24"/>
        </w:rPr>
      </w:pPr>
      <w:r w:rsidRPr="00A130A6">
        <w:rPr>
          <w:spacing w:val="-2"/>
          <w:sz w:val="24"/>
          <w:szCs w:val="24"/>
        </w:rPr>
        <w:t>Cleiton José Lemos de Oliveira</w:t>
      </w:r>
      <w:r>
        <w:rPr>
          <w:spacing w:val="-2"/>
          <w:sz w:val="24"/>
          <w:szCs w:val="24"/>
        </w:rPr>
        <w:t>¹</w:t>
      </w:r>
    </w:p>
    <w:p w14:paraId="019F0729" w14:textId="77777777" w:rsidR="00257992" w:rsidRDefault="00257992">
      <w:pPr>
        <w:spacing w:line="240" w:lineRule="auto"/>
        <w:ind w:left="2835"/>
        <w:jc w:val="both"/>
        <w:rPr>
          <w:b/>
          <w:sz w:val="20"/>
          <w:szCs w:val="20"/>
        </w:rPr>
      </w:pPr>
    </w:p>
    <w:p w14:paraId="4CE25416" w14:textId="77777777" w:rsidR="00257992" w:rsidRDefault="00257992">
      <w:pPr>
        <w:spacing w:line="240" w:lineRule="auto"/>
        <w:ind w:left="2835"/>
        <w:jc w:val="both"/>
        <w:rPr>
          <w:b/>
          <w:sz w:val="20"/>
          <w:szCs w:val="20"/>
        </w:rPr>
      </w:pPr>
      <w:r>
        <w:rPr>
          <w:b/>
          <w:sz w:val="20"/>
          <w:szCs w:val="20"/>
        </w:rPr>
        <w:t>Resumo</w:t>
      </w:r>
    </w:p>
    <w:p w14:paraId="3896BE81" w14:textId="77777777" w:rsidR="00661DA8" w:rsidRDefault="00661DA8">
      <w:pPr>
        <w:spacing w:line="240" w:lineRule="auto"/>
        <w:ind w:left="2835"/>
        <w:jc w:val="both"/>
        <w:rPr>
          <w:sz w:val="20"/>
          <w:szCs w:val="20"/>
        </w:rPr>
      </w:pPr>
    </w:p>
    <w:p w14:paraId="7977ABC3" w14:textId="77777777" w:rsidR="00AB67EF" w:rsidRPr="00AB67EF" w:rsidRDefault="00AB67EF" w:rsidP="00AB67EF">
      <w:pPr>
        <w:spacing w:line="240" w:lineRule="auto"/>
        <w:ind w:left="2835"/>
        <w:jc w:val="both"/>
        <w:rPr>
          <w:sz w:val="20"/>
          <w:szCs w:val="20"/>
        </w:rPr>
      </w:pPr>
      <w:r w:rsidRPr="00AB67EF">
        <w:rPr>
          <w:sz w:val="20"/>
          <w:szCs w:val="20"/>
        </w:rPr>
        <w:t xml:space="preserve">Este artigo tem como objetivo analisar as dificuldades enfrentadas pelo assistente social na garantia do acesso ao Tratamento Fora do Domicílio (TFD) para pacientes oncológicos. A pesquisa bibliográfica foi realizada por meio da leitura de artigos e revistas especializadas, com base em autores como </w:t>
      </w:r>
      <w:proofErr w:type="spellStart"/>
      <w:r w:rsidRPr="00AB67EF">
        <w:rPr>
          <w:sz w:val="20"/>
          <w:szCs w:val="20"/>
        </w:rPr>
        <w:t>Iamamoto</w:t>
      </w:r>
      <w:proofErr w:type="spellEnd"/>
      <w:r w:rsidRPr="00AB67EF">
        <w:rPr>
          <w:sz w:val="20"/>
          <w:szCs w:val="20"/>
        </w:rPr>
        <w:t xml:space="preserve"> (2006), Bravo (2004) e Borges (2010). Identificaram-se diversas barreiras no acesso e utilização do benefício, relacionadas a fatores sociais e estruturais, como falhas no sistema do SUS e demora na liberação dos serviços. Essas dificuldades impactam diretamente o trabalho do assistente social, que atua na mediação entre pacientes e sistema de saúde, especialmente para aqueles que precisam se deslocar a outras cidades para tratamento. Conclui-se que os pacientes em situação de maior vulnerabilidade econômica são os mais afetados, destacando a importância do assistente social em sua atuação qualificada e integrada à equipe multidisciplinar para enfrentar essas contradições e garantir o exercício dos direitos sociais.</w:t>
      </w:r>
    </w:p>
    <w:p w14:paraId="4CDD07C0" w14:textId="77777777" w:rsidR="00AB67EF" w:rsidRDefault="00AB67EF" w:rsidP="00AB67EF">
      <w:pPr>
        <w:spacing w:line="240" w:lineRule="auto"/>
        <w:ind w:left="2835"/>
        <w:jc w:val="both"/>
        <w:rPr>
          <w:b/>
          <w:bCs/>
          <w:sz w:val="20"/>
          <w:szCs w:val="20"/>
        </w:rPr>
      </w:pPr>
    </w:p>
    <w:p w14:paraId="7F054F6C" w14:textId="4467600F" w:rsidR="00AB67EF" w:rsidRPr="00AB67EF" w:rsidRDefault="00AB67EF" w:rsidP="00AB67EF">
      <w:pPr>
        <w:spacing w:line="240" w:lineRule="auto"/>
        <w:ind w:left="2835"/>
        <w:jc w:val="both"/>
        <w:rPr>
          <w:sz w:val="20"/>
          <w:szCs w:val="20"/>
        </w:rPr>
      </w:pPr>
      <w:r w:rsidRPr="00AB67EF">
        <w:rPr>
          <w:b/>
          <w:bCs/>
          <w:sz w:val="20"/>
          <w:szCs w:val="20"/>
        </w:rPr>
        <w:t>Palavras-chave:</w:t>
      </w:r>
      <w:r w:rsidRPr="00AB67EF">
        <w:rPr>
          <w:sz w:val="20"/>
          <w:szCs w:val="20"/>
        </w:rPr>
        <w:t xml:space="preserve"> Tratamento Fora do Domicílio (TFD); Serviço Social; Pacientes oncológicos.</w:t>
      </w:r>
    </w:p>
    <w:p w14:paraId="7070474D" w14:textId="77777777" w:rsidR="00257992" w:rsidRDefault="00257992" w:rsidP="00AB67EF">
      <w:pPr>
        <w:spacing w:line="240" w:lineRule="auto"/>
        <w:jc w:val="both"/>
        <w:rPr>
          <w:sz w:val="20"/>
          <w:szCs w:val="20"/>
          <w:lang w:val="en-US"/>
        </w:rPr>
      </w:pPr>
    </w:p>
    <w:p w14:paraId="1E6C5254" w14:textId="77777777" w:rsidR="00257992" w:rsidRDefault="00257992">
      <w:pPr>
        <w:spacing w:line="240" w:lineRule="auto"/>
        <w:ind w:left="2835"/>
        <w:jc w:val="both"/>
        <w:rPr>
          <w:b/>
          <w:sz w:val="20"/>
          <w:szCs w:val="20"/>
          <w:lang w:val="en-US"/>
        </w:rPr>
      </w:pPr>
      <w:r>
        <w:rPr>
          <w:b/>
          <w:sz w:val="20"/>
          <w:szCs w:val="20"/>
          <w:lang w:val="en-US"/>
        </w:rPr>
        <w:t>Abstract</w:t>
      </w:r>
    </w:p>
    <w:p w14:paraId="70D690FA" w14:textId="77777777" w:rsidR="00661DA8" w:rsidRDefault="00661DA8">
      <w:pPr>
        <w:spacing w:line="240" w:lineRule="auto"/>
        <w:ind w:left="2835"/>
        <w:jc w:val="both"/>
        <w:rPr>
          <w:sz w:val="20"/>
          <w:szCs w:val="20"/>
          <w:lang w:val="en-US"/>
        </w:rPr>
      </w:pPr>
    </w:p>
    <w:p w14:paraId="3C2998E5" w14:textId="77777777" w:rsidR="00AB67EF" w:rsidRDefault="00AB67EF" w:rsidP="00AB67EF">
      <w:pPr>
        <w:spacing w:line="240" w:lineRule="auto"/>
        <w:ind w:left="2835"/>
        <w:jc w:val="both"/>
        <w:rPr>
          <w:sz w:val="20"/>
          <w:szCs w:val="20"/>
        </w:rPr>
      </w:pPr>
      <w:proofErr w:type="spellStart"/>
      <w:r w:rsidRPr="00AB67EF">
        <w:rPr>
          <w:sz w:val="20"/>
          <w:szCs w:val="20"/>
        </w:rPr>
        <w:t>This</w:t>
      </w:r>
      <w:proofErr w:type="spellEnd"/>
      <w:r w:rsidRPr="00AB67EF">
        <w:rPr>
          <w:sz w:val="20"/>
          <w:szCs w:val="20"/>
        </w:rPr>
        <w:t xml:space="preserve"> </w:t>
      </w:r>
      <w:proofErr w:type="spellStart"/>
      <w:r w:rsidRPr="00AB67EF">
        <w:rPr>
          <w:sz w:val="20"/>
          <w:szCs w:val="20"/>
        </w:rPr>
        <w:t>article</w:t>
      </w:r>
      <w:proofErr w:type="spellEnd"/>
      <w:r w:rsidRPr="00AB67EF">
        <w:rPr>
          <w:sz w:val="20"/>
          <w:szCs w:val="20"/>
        </w:rPr>
        <w:t xml:space="preserve"> </w:t>
      </w:r>
      <w:proofErr w:type="spellStart"/>
      <w:r w:rsidRPr="00AB67EF">
        <w:rPr>
          <w:sz w:val="20"/>
          <w:szCs w:val="20"/>
        </w:rPr>
        <w:t>aims</w:t>
      </w:r>
      <w:proofErr w:type="spellEnd"/>
      <w:r w:rsidRPr="00AB67EF">
        <w:rPr>
          <w:sz w:val="20"/>
          <w:szCs w:val="20"/>
        </w:rPr>
        <w:t xml:space="preserve"> </w:t>
      </w:r>
      <w:proofErr w:type="spellStart"/>
      <w:r w:rsidRPr="00AB67EF">
        <w:rPr>
          <w:sz w:val="20"/>
          <w:szCs w:val="20"/>
        </w:rPr>
        <w:t>to</w:t>
      </w:r>
      <w:proofErr w:type="spellEnd"/>
      <w:r w:rsidRPr="00AB67EF">
        <w:rPr>
          <w:sz w:val="20"/>
          <w:szCs w:val="20"/>
        </w:rPr>
        <w:t xml:space="preserve"> </w:t>
      </w:r>
      <w:proofErr w:type="spellStart"/>
      <w:r w:rsidRPr="00AB67EF">
        <w:rPr>
          <w:sz w:val="20"/>
          <w:szCs w:val="20"/>
        </w:rPr>
        <w:t>analyze</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w:t>
      </w:r>
      <w:proofErr w:type="spellStart"/>
      <w:r w:rsidRPr="00AB67EF">
        <w:rPr>
          <w:sz w:val="20"/>
          <w:szCs w:val="20"/>
        </w:rPr>
        <w:t>difficulties</w:t>
      </w:r>
      <w:proofErr w:type="spellEnd"/>
      <w:r w:rsidRPr="00AB67EF">
        <w:rPr>
          <w:sz w:val="20"/>
          <w:szCs w:val="20"/>
        </w:rPr>
        <w:t xml:space="preserve"> </w:t>
      </w:r>
      <w:proofErr w:type="spellStart"/>
      <w:r w:rsidRPr="00AB67EF">
        <w:rPr>
          <w:sz w:val="20"/>
          <w:szCs w:val="20"/>
        </w:rPr>
        <w:t>faced</w:t>
      </w:r>
      <w:proofErr w:type="spellEnd"/>
      <w:r w:rsidRPr="00AB67EF">
        <w:rPr>
          <w:sz w:val="20"/>
          <w:szCs w:val="20"/>
        </w:rPr>
        <w:t xml:space="preserve"> </w:t>
      </w:r>
      <w:proofErr w:type="spellStart"/>
      <w:r w:rsidRPr="00AB67EF">
        <w:rPr>
          <w:sz w:val="20"/>
          <w:szCs w:val="20"/>
        </w:rPr>
        <w:t>by</w:t>
      </w:r>
      <w:proofErr w:type="spellEnd"/>
      <w:r w:rsidRPr="00AB67EF">
        <w:rPr>
          <w:sz w:val="20"/>
          <w:szCs w:val="20"/>
        </w:rPr>
        <w:t xml:space="preserve"> social </w:t>
      </w:r>
      <w:proofErr w:type="spellStart"/>
      <w:r w:rsidRPr="00AB67EF">
        <w:rPr>
          <w:sz w:val="20"/>
          <w:szCs w:val="20"/>
        </w:rPr>
        <w:t>workers</w:t>
      </w:r>
      <w:proofErr w:type="spellEnd"/>
      <w:r w:rsidRPr="00AB67EF">
        <w:rPr>
          <w:sz w:val="20"/>
          <w:szCs w:val="20"/>
        </w:rPr>
        <w:t xml:space="preserve"> in </w:t>
      </w:r>
      <w:proofErr w:type="spellStart"/>
      <w:r w:rsidRPr="00AB67EF">
        <w:rPr>
          <w:sz w:val="20"/>
          <w:szCs w:val="20"/>
        </w:rPr>
        <w:t>ensuring</w:t>
      </w:r>
      <w:proofErr w:type="spellEnd"/>
      <w:r w:rsidRPr="00AB67EF">
        <w:rPr>
          <w:sz w:val="20"/>
          <w:szCs w:val="20"/>
        </w:rPr>
        <w:t xml:space="preserve"> </w:t>
      </w:r>
      <w:proofErr w:type="spellStart"/>
      <w:r w:rsidRPr="00AB67EF">
        <w:rPr>
          <w:sz w:val="20"/>
          <w:szCs w:val="20"/>
        </w:rPr>
        <w:t>access</w:t>
      </w:r>
      <w:proofErr w:type="spellEnd"/>
      <w:r w:rsidRPr="00AB67EF">
        <w:rPr>
          <w:sz w:val="20"/>
          <w:szCs w:val="20"/>
        </w:rPr>
        <w:t xml:space="preserve"> </w:t>
      </w:r>
      <w:proofErr w:type="spellStart"/>
      <w:r w:rsidRPr="00AB67EF">
        <w:rPr>
          <w:sz w:val="20"/>
          <w:szCs w:val="20"/>
        </w:rPr>
        <w:t>to</w:t>
      </w:r>
      <w:proofErr w:type="spellEnd"/>
      <w:r w:rsidRPr="00AB67EF">
        <w:rPr>
          <w:sz w:val="20"/>
          <w:szCs w:val="20"/>
        </w:rPr>
        <w:t xml:space="preserve"> Out-</w:t>
      </w:r>
      <w:proofErr w:type="spellStart"/>
      <w:r w:rsidRPr="00AB67EF">
        <w:rPr>
          <w:sz w:val="20"/>
          <w:szCs w:val="20"/>
        </w:rPr>
        <w:t>of</w:t>
      </w:r>
      <w:proofErr w:type="spellEnd"/>
      <w:r w:rsidRPr="00AB67EF">
        <w:rPr>
          <w:sz w:val="20"/>
          <w:szCs w:val="20"/>
        </w:rPr>
        <w:t xml:space="preserve">-Home </w:t>
      </w:r>
      <w:proofErr w:type="spellStart"/>
      <w:r w:rsidRPr="00AB67EF">
        <w:rPr>
          <w:sz w:val="20"/>
          <w:szCs w:val="20"/>
        </w:rPr>
        <w:t>Treatment</w:t>
      </w:r>
      <w:proofErr w:type="spellEnd"/>
      <w:r w:rsidRPr="00AB67EF">
        <w:rPr>
          <w:sz w:val="20"/>
          <w:szCs w:val="20"/>
        </w:rPr>
        <w:t xml:space="preserve"> (OHT) for </w:t>
      </w:r>
      <w:proofErr w:type="spellStart"/>
      <w:r w:rsidRPr="00AB67EF">
        <w:rPr>
          <w:sz w:val="20"/>
          <w:szCs w:val="20"/>
        </w:rPr>
        <w:t>cancer</w:t>
      </w:r>
      <w:proofErr w:type="spellEnd"/>
      <w:r w:rsidRPr="00AB67EF">
        <w:rPr>
          <w:sz w:val="20"/>
          <w:szCs w:val="20"/>
        </w:rPr>
        <w:t xml:space="preserve"> </w:t>
      </w:r>
      <w:proofErr w:type="spellStart"/>
      <w:r w:rsidRPr="00AB67EF">
        <w:rPr>
          <w:sz w:val="20"/>
          <w:szCs w:val="20"/>
        </w:rPr>
        <w:t>patients</w:t>
      </w:r>
      <w:proofErr w:type="spellEnd"/>
      <w:r w:rsidRPr="00AB67EF">
        <w:rPr>
          <w:sz w:val="20"/>
          <w:szCs w:val="20"/>
        </w:rPr>
        <w:t xml:space="preserve">. The </w:t>
      </w:r>
      <w:proofErr w:type="spellStart"/>
      <w:r w:rsidRPr="00AB67EF">
        <w:rPr>
          <w:sz w:val="20"/>
          <w:szCs w:val="20"/>
        </w:rPr>
        <w:t>bibliographic</w:t>
      </w:r>
      <w:proofErr w:type="spellEnd"/>
      <w:r w:rsidRPr="00AB67EF">
        <w:rPr>
          <w:sz w:val="20"/>
          <w:szCs w:val="20"/>
        </w:rPr>
        <w:t xml:space="preserve"> </w:t>
      </w:r>
      <w:proofErr w:type="spellStart"/>
      <w:r w:rsidRPr="00AB67EF">
        <w:rPr>
          <w:sz w:val="20"/>
          <w:szCs w:val="20"/>
        </w:rPr>
        <w:t>research</w:t>
      </w:r>
      <w:proofErr w:type="spellEnd"/>
      <w:r w:rsidRPr="00AB67EF">
        <w:rPr>
          <w:sz w:val="20"/>
          <w:szCs w:val="20"/>
        </w:rPr>
        <w:t xml:space="preserve"> </w:t>
      </w:r>
      <w:proofErr w:type="spellStart"/>
      <w:r w:rsidRPr="00AB67EF">
        <w:rPr>
          <w:sz w:val="20"/>
          <w:szCs w:val="20"/>
        </w:rPr>
        <w:t>was</w:t>
      </w:r>
      <w:proofErr w:type="spellEnd"/>
      <w:r w:rsidRPr="00AB67EF">
        <w:rPr>
          <w:sz w:val="20"/>
          <w:szCs w:val="20"/>
        </w:rPr>
        <w:t xml:space="preserve"> </w:t>
      </w:r>
      <w:proofErr w:type="spellStart"/>
      <w:r w:rsidRPr="00AB67EF">
        <w:rPr>
          <w:sz w:val="20"/>
          <w:szCs w:val="20"/>
        </w:rPr>
        <w:t>based</w:t>
      </w:r>
      <w:proofErr w:type="spellEnd"/>
      <w:r w:rsidRPr="00AB67EF">
        <w:rPr>
          <w:sz w:val="20"/>
          <w:szCs w:val="20"/>
        </w:rPr>
        <w:t xml:space="preserve"> </w:t>
      </w:r>
      <w:proofErr w:type="spellStart"/>
      <w:r w:rsidRPr="00AB67EF">
        <w:rPr>
          <w:sz w:val="20"/>
          <w:szCs w:val="20"/>
        </w:rPr>
        <w:t>on</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w:t>
      </w:r>
      <w:proofErr w:type="spellStart"/>
      <w:r w:rsidRPr="00AB67EF">
        <w:rPr>
          <w:sz w:val="20"/>
          <w:szCs w:val="20"/>
        </w:rPr>
        <w:t>study</w:t>
      </w:r>
      <w:proofErr w:type="spellEnd"/>
      <w:r w:rsidRPr="00AB67EF">
        <w:rPr>
          <w:sz w:val="20"/>
          <w:szCs w:val="20"/>
        </w:rPr>
        <w:t xml:space="preserve"> </w:t>
      </w:r>
      <w:proofErr w:type="spellStart"/>
      <w:r w:rsidRPr="00AB67EF">
        <w:rPr>
          <w:sz w:val="20"/>
          <w:szCs w:val="20"/>
        </w:rPr>
        <w:t>of</w:t>
      </w:r>
      <w:proofErr w:type="spellEnd"/>
      <w:r w:rsidRPr="00AB67EF">
        <w:rPr>
          <w:sz w:val="20"/>
          <w:szCs w:val="20"/>
        </w:rPr>
        <w:t xml:space="preserve"> </w:t>
      </w:r>
      <w:proofErr w:type="spellStart"/>
      <w:r w:rsidRPr="00AB67EF">
        <w:rPr>
          <w:sz w:val="20"/>
          <w:szCs w:val="20"/>
        </w:rPr>
        <w:t>specialized</w:t>
      </w:r>
      <w:proofErr w:type="spellEnd"/>
      <w:r w:rsidRPr="00AB67EF">
        <w:rPr>
          <w:sz w:val="20"/>
          <w:szCs w:val="20"/>
        </w:rPr>
        <w:t xml:space="preserve"> </w:t>
      </w:r>
      <w:proofErr w:type="spellStart"/>
      <w:r w:rsidRPr="00AB67EF">
        <w:rPr>
          <w:sz w:val="20"/>
          <w:szCs w:val="20"/>
        </w:rPr>
        <w:t>articles</w:t>
      </w:r>
      <w:proofErr w:type="spellEnd"/>
      <w:r w:rsidRPr="00AB67EF">
        <w:rPr>
          <w:sz w:val="20"/>
          <w:szCs w:val="20"/>
        </w:rPr>
        <w:t xml:space="preserve"> </w:t>
      </w:r>
      <w:proofErr w:type="spellStart"/>
      <w:r w:rsidRPr="00AB67EF">
        <w:rPr>
          <w:sz w:val="20"/>
          <w:szCs w:val="20"/>
        </w:rPr>
        <w:t>and</w:t>
      </w:r>
      <w:proofErr w:type="spellEnd"/>
      <w:r w:rsidRPr="00AB67EF">
        <w:rPr>
          <w:sz w:val="20"/>
          <w:szCs w:val="20"/>
        </w:rPr>
        <w:t xml:space="preserve"> </w:t>
      </w:r>
      <w:proofErr w:type="spellStart"/>
      <w:r w:rsidRPr="00AB67EF">
        <w:rPr>
          <w:sz w:val="20"/>
          <w:szCs w:val="20"/>
        </w:rPr>
        <w:t>journals</w:t>
      </w:r>
      <w:proofErr w:type="spellEnd"/>
      <w:r w:rsidRPr="00AB67EF">
        <w:rPr>
          <w:sz w:val="20"/>
          <w:szCs w:val="20"/>
        </w:rPr>
        <w:t xml:space="preserve"> </w:t>
      </w:r>
      <w:proofErr w:type="spellStart"/>
      <w:r w:rsidRPr="00AB67EF">
        <w:rPr>
          <w:sz w:val="20"/>
          <w:szCs w:val="20"/>
        </w:rPr>
        <w:t>by</w:t>
      </w:r>
      <w:proofErr w:type="spellEnd"/>
      <w:r w:rsidRPr="00AB67EF">
        <w:rPr>
          <w:sz w:val="20"/>
          <w:szCs w:val="20"/>
        </w:rPr>
        <w:t xml:space="preserve"> </w:t>
      </w:r>
      <w:proofErr w:type="spellStart"/>
      <w:r w:rsidRPr="00AB67EF">
        <w:rPr>
          <w:sz w:val="20"/>
          <w:szCs w:val="20"/>
        </w:rPr>
        <w:t>authors</w:t>
      </w:r>
      <w:proofErr w:type="spellEnd"/>
      <w:r w:rsidRPr="00AB67EF">
        <w:rPr>
          <w:sz w:val="20"/>
          <w:szCs w:val="20"/>
        </w:rPr>
        <w:t xml:space="preserve"> </w:t>
      </w:r>
      <w:proofErr w:type="spellStart"/>
      <w:r w:rsidRPr="00AB67EF">
        <w:rPr>
          <w:sz w:val="20"/>
          <w:szCs w:val="20"/>
        </w:rPr>
        <w:t>such</w:t>
      </w:r>
      <w:proofErr w:type="spellEnd"/>
      <w:r w:rsidRPr="00AB67EF">
        <w:rPr>
          <w:sz w:val="20"/>
          <w:szCs w:val="20"/>
        </w:rPr>
        <w:t xml:space="preserve"> as </w:t>
      </w:r>
      <w:proofErr w:type="spellStart"/>
      <w:r w:rsidRPr="00AB67EF">
        <w:rPr>
          <w:sz w:val="20"/>
          <w:szCs w:val="20"/>
        </w:rPr>
        <w:t>Iamamoto</w:t>
      </w:r>
      <w:proofErr w:type="spellEnd"/>
      <w:r w:rsidRPr="00AB67EF">
        <w:rPr>
          <w:sz w:val="20"/>
          <w:szCs w:val="20"/>
        </w:rPr>
        <w:t xml:space="preserve"> (2006), Bravo (2004), </w:t>
      </w:r>
      <w:proofErr w:type="spellStart"/>
      <w:r w:rsidRPr="00AB67EF">
        <w:rPr>
          <w:sz w:val="20"/>
          <w:szCs w:val="20"/>
        </w:rPr>
        <w:t>and</w:t>
      </w:r>
      <w:proofErr w:type="spellEnd"/>
      <w:r w:rsidRPr="00AB67EF">
        <w:rPr>
          <w:sz w:val="20"/>
          <w:szCs w:val="20"/>
        </w:rPr>
        <w:t xml:space="preserve"> Borges (2010). </w:t>
      </w:r>
      <w:proofErr w:type="spellStart"/>
      <w:r w:rsidRPr="00AB67EF">
        <w:rPr>
          <w:sz w:val="20"/>
          <w:szCs w:val="20"/>
        </w:rPr>
        <w:t>Various</w:t>
      </w:r>
      <w:proofErr w:type="spellEnd"/>
      <w:r w:rsidRPr="00AB67EF">
        <w:rPr>
          <w:sz w:val="20"/>
          <w:szCs w:val="20"/>
        </w:rPr>
        <w:t xml:space="preserve"> </w:t>
      </w:r>
      <w:proofErr w:type="spellStart"/>
      <w:r w:rsidRPr="00AB67EF">
        <w:rPr>
          <w:sz w:val="20"/>
          <w:szCs w:val="20"/>
        </w:rPr>
        <w:t>barriers</w:t>
      </w:r>
      <w:proofErr w:type="spellEnd"/>
      <w:r w:rsidRPr="00AB67EF">
        <w:rPr>
          <w:sz w:val="20"/>
          <w:szCs w:val="20"/>
        </w:rPr>
        <w:t xml:space="preserve"> </w:t>
      </w:r>
      <w:proofErr w:type="spellStart"/>
      <w:r w:rsidRPr="00AB67EF">
        <w:rPr>
          <w:sz w:val="20"/>
          <w:szCs w:val="20"/>
        </w:rPr>
        <w:t>related</w:t>
      </w:r>
      <w:proofErr w:type="spellEnd"/>
      <w:r w:rsidRPr="00AB67EF">
        <w:rPr>
          <w:sz w:val="20"/>
          <w:szCs w:val="20"/>
        </w:rPr>
        <w:t xml:space="preserve"> </w:t>
      </w:r>
      <w:proofErr w:type="spellStart"/>
      <w:r w:rsidRPr="00AB67EF">
        <w:rPr>
          <w:sz w:val="20"/>
          <w:szCs w:val="20"/>
        </w:rPr>
        <w:t>to</w:t>
      </w:r>
      <w:proofErr w:type="spellEnd"/>
      <w:r w:rsidRPr="00AB67EF">
        <w:rPr>
          <w:sz w:val="20"/>
          <w:szCs w:val="20"/>
        </w:rPr>
        <w:t xml:space="preserve"> social </w:t>
      </w:r>
      <w:proofErr w:type="spellStart"/>
      <w:r w:rsidRPr="00AB67EF">
        <w:rPr>
          <w:sz w:val="20"/>
          <w:szCs w:val="20"/>
        </w:rPr>
        <w:t>and</w:t>
      </w:r>
      <w:proofErr w:type="spellEnd"/>
      <w:r w:rsidRPr="00AB67EF">
        <w:rPr>
          <w:sz w:val="20"/>
          <w:szCs w:val="20"/>
        </w:rPr>
        <w:t xml:space="preserve"> </w:t>
      </w:r>
      <w:proofErr w:type="spellStart"/>
      <w:r w:rsidRPr="00AB67EF">
        <w:rPr>
          <w:sz w:val="20"/>
          <w:szCs w:val="20"/>
        </w:rPr>
        <w:t>structural</w:t>
      </w:r>
      <w:proofErr w:type="spellEnd"/>
      <w:r w:rsidRPr="00AB67EF">
        <w:rPr>
          <w:sz w:val="20"/>
          <w:szCs w:val="20"/>
        </w:rPr>
        <w:t xml:space="preserve"> </w:t>
      </w:r>
      <w:proofErr w:type="spellStart"/>
      <w:r w:rsidRPr="00AB67EF">
        <w:rPr>
          <w:sz w:val="20"/>
          <w:szCs w:val="20"/>
        </w:rPr>
        <w:t>factors</w:t>
      </w:r>
      <w:proofErr w:type="spellEnd"/>
      <w:r w:rsidRPr="00AB67EF">
        <w:rPr>
          <w:sz w:val="20"/>
          <w:szCs w:val="20"/>
        </w:rPr>
        <w:t xml:space="preserve"> </w:t>
      </w:r>
      <w:proofErr w:type="spellStart"/>
      <w:r w:rsidRPr="00AB67EF">
        <w:rPr>
          <w:sz w:val="20"/>
          <w:szCs w:val="20"/>
        </w:rPr>
        <w:t>were</w:t>
      </w:r>
      <w:proofErr w:type="spellEnd"/>
      <w:r w:rsidRPr="00AB67EF">
        <w:rPr>
          <w:sz w:val="20"/>
          <w:szCs w:val="20"/>
        </w:rPr>
        <w:t xml:space="preserve"> </w:t>
      </w:r>
      <w:proofErr w:type="spellStart"/>
      <w:r w:rsidRPr="00AB67EF">
        <w:rPr>
          <w:sz w:val="20"/>
          <w:szCs w:val="20"/>
        </w:rPr>
        <w:t>identified</w:t>
      </w:r>
      <w:proofErr w:type="spellEnd"/>
      <w:r w:rsidRPr="00AB67EF">
        <w:rPr>
          <w:sz w:val="20"/>
          <w:szCs w:val="20"/>
        </w:rPr>
        <w:t xml:space="preserve">, </w:t>
      </w:r>
      <w:proofErr w:type="spellStart"/>
      <w:r w:rsidRPr="00AB67EF">
        <w:rPr>
          <w:sz w:val="20"/>
          <w:szCs w:val="20"/>
        </w:rPr>
        <w:t>including</w:t>
      </w:r>
      <w:proofErr w:type="spellEnd"/>
      <w:r w:rsidRPr="00AB67EF">
        <w:rPr>
          <w:sz w:val="20"/>
          <w:szCs w:val="20"/>
        </w:rPr>
        <w:t xml:space="preserve"> </w:t>
      </w:r>
      <w:proofErr w:type="spellStart"/>
      <w:r w:rsidRPr="00AB67EF">
        <w:rPr>
          <w:sz w:val="20"/>
          <w:szCs w:val="20"/>
        </w:rPr>
        <w:t>flaws</w:t>
      </w:r>
      <w:proofErr w:type="spellEnd"/>
      <w:r w:rsidRPr="00AB67EF">
        <w:rPr>
          <w:sz w:val="20"/>
          <w:szCs w:val="20"/>
        </w:rPr>
        <w:t xml:space="preserve"> in </w:t>
      </w:r>
      <w:proofErr w:type="spellStart"/>
      <w:r w:rsidRPr="00AB67EF">
        <w:rPr>
          <w:sz w:val="20"/>
          <w:szCs w:val="20"/>
        </w:rPr>
        <w:t>the</w:t>
      </w:r>
      <w:proofErr w:type="spellEnd"/>
      <w:r w:rsidRPr="00AB67EF">
        <w:rPr>
          <w:sz w:val="20"/>
          <w:szCs w:val="20"/>
        </w:rPr>
        <w:t xml:space="preserve"> SUS system </w:t>
      </w:r>
      <w:proofErr w:type="spellStart"/>
      <w:r w:rsidRPr="00AB67EF">
        <w:rPr>
          <w:sz w:val="20"/>
          <w:szCs w:val="20"/>
        </w:rPr>
        <w:t>and</w:t>
      </w:r>
      <w:proofErr w:type="spellEnd"/>
      <w:r w:rsidRPr="00AB67EF">
        <w:rPr>
          <w:sz w:val="20"/>
          <w:szCs w:val="20"/>
        </w:rPr>
        <w:t xml:space="preserve"> delays in </w:t>
      </w:r>
      <w:proofErr w:type="spellStart"/>
      <w:r w:rsidRPr="00AB67EF">
        <w:rPr>
          <w:sz w:val="20"/>
          <w:szCs w:val="20"/>
        </w:rPr>
        <w:t>service</w:t>
      </w:r>
      <w:proofErr w:type="spellEnd"/>
      <w:r w:rsidRPr="00AB67EF">
        <w:rPr>
          <w:sz w:val="20"/>
          <w:szCs w:val="20"/>
        </w:rPr>
        <w:t xml:space="preserve"> </w:t>
      </w:r>
      <w:proofErr w:type="spellStart"/>
      <w:r w:rsidRPr="00AB67EF">
        <w:rPr>
          <w:sz w:val="20"/>
          <w:szCs w:val="20"/>
        </w:rPr>
        <w:t>authorization</w:t>
      </w:r>
      <w:proofErr w:type="spellEnd"/>
      <w:r w:rsidRPr="00AB67EF">
        <w:rPr>
          <w:sz w:val="20"/>
          <w:szCs w:val="20"/>
        </w:rPr>
        <w:t xml:space="preserve">. </w:t>
      </w:r>
      <w:proofErr w:type="spellStart"/>
      <w:r w:rsidRPr="00AB67EF">
        <w:rPr>
          <w:sz w:val="20"/>
          <w:szCs w:val="20"/>
        </w:rPr>
        <w:t>These</w:t>
      </w:r>
      <w:proofErr w:type="spellEnd"/>
      <w:r w:rsidRPr="00AB67EF">
        <w:rPr>
          <w:sz w:val="20"/>
          <w:szCs w:val="20"/>
        </w:rPr>
        <w:t xml:space="preserve"> </w:t>
      </w:r>
      <w:proofErr w:type="spellStart"/>
      <w:r w:rsidRPr="00AB67EF">
        <w:rPr>
          <w:sz w:val="20"/>
          <w:szCs w:val="20"/>
        </w:rPr>
        <w:t>challenges</w:t>
      </w:r>
      <w:proofErr w:type="spellEnd"/>
      <w:r w:rsidRPr="00AB67EF">
        <w:rPr>
          <w:sz w:val="20"/>
          <w:szCs w:val="20"/>
        </w:rPr>
        <w:t xml:space="preserve"> </w:t>
      </w:r>
      <w:proofErr w:type="spellStart"/>
      <w:r w:rsidRPr="00AB67EF">
        <w:rPr>
          <w:sz w:val="20"/>
          <w:szCs w:val="20"/>
        </w:rPr>
        <w:t>directly</w:t>
      </w:r>
      <w:proofErr w:type="spellEnd"/>
      <w:r w:rsidRPr="00AB67EF">
        <w:rPr>
          <w:sz w:val="20"/>
          <w:szCs w:val="20"/>
        </w:rPr>
        <w:t xml:space="preserve"> </w:t>
      </w:r>
      <w:proofErr w:type="spellStart"/>
      <w:r w:rsidRPr="00AB67EF">
        <w:rPr>
          <w:sz w:val="20"/>
          <w:szCs w:val="20"/>
        </w:rPr>
        <w:t>affect</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social </w:t>
      </w:r>
      <w:proofErr w:type="spellStart"/>
      <w:r w:rsidRPr="00AB67EF">
        <w:rPr>
          <w:sz w:val="20"/>
          <w:szCs w:val="20"/>
        </w:rPr>
        <w:t>worker’s</w:t>
      </w:r>
      <w:proofErr w:type="spellEnd"/>
      <w:r w:rsidRPr="00AB67EF">
        <w:rPr>
          <w:sz w:val="20"/>
          <w:szCs w:val="20"/>
        </w:rPr>
        <w:t xml:space="preserve"> role, </w:t>
      </w:r>
      <w:proofErr w:type="spellStart"/>
      <w:r w:rsidRPr="00AB67EF">
        <w:rPr>
          <w:sz w:val="20"/>
          <w:szCs w:val="20"/>
        </w:rPr>
        <w:t>who</w:t>
      </w:r>
      <w:proofErr w:type="spellEnd"/>
      <w:r w:rsidRPr="00AB67EF">
        <w:rPr>
          <w:sz w:val="20"/>
          <w:szCs w:val="20"/>
        </w:rPr>
        <w:t xml:space="preserve"> </w:t>
      </w:r>
      <w:proofErr w:type="spellStart"/>
      <w:r w:rsidRPr="00AB67EF">
        <w:rPr>
          <w:sz w:val="20"/>
          <w:szCs w:val="20"/>
        </w:rPr>
        <w:t>mediates</w:t>
      </w:r>
      <w:proofErr w:type="spellEnd"/>
      <w:r w:rsidRPr="00AB67EF">
        <w:rPr>
          <w:sz w:val="20"/>
          <w:szCs w:val="20"/>
        </w:rPr>
        <w:t xml:space="preserve"> </w:t>
      </w:r>
      <w:proofErr w:type="spellStart"/>
      <w:r w:rsidRPr="00AB67EF">
        <w:rPr>
          <w:sz w:val="20"/>
          <w:szCs w:val="20"/>
        </w:rPr>
        <w:t>between</w:t>
      </w:r>
      <w:proofErr w:type="spellEnd"/>
      <w:r w:rsidRPr="00AB67EF">
        <w:rPr>
          <w:sz w:val="20"/>
          <w:szCs w:val="20"/>
        </w:rPr>
        <w:t xml:space="preserve"> </w:t>
      </w:r>
      <w:proofErr w:type="spellStart"/>
      <w:r w:rsidRPr="00AB67EF">
        <w:rPr>
          <w:sz w:val="20"/>
          <w:szCs w:val="20"/>
        </w:rPr>
        <w:t>patients</w:t>
      </w:r>
      <w:proofErr w:type="spellEnd"/>
      <w:r w:rsidRPr="00AB67EF">
        <w:rPr>
          <w:sz w:val="20"/>
          <w:szCs w:val="20"/>
        </w:rPr>
        <w:t xml:space="preserve"> </w:t>
      </w:r>
      <w:proofErr w:type="spellStart"/>
      <w:r w:rsidRPr="00AB67EF">
        <w:rPr>
          <w:sz w:val="20"/>
          <w:szCs w:val="20"/>
        </w:rPr>
        <w:t>and</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w:t>
      </w:r>
      <w:proofErr w:type="spellStart"/>
      <w:r w:rsidRPr="00AB67EF">
        <w:rPr>
          <w:sz w:val="20"/>
          <w:szCs w:val="20"/>
        </w:rPr>
        <w:t>health</w:t>
      </w:r>
      <w:proofErr w:type="spellEnd"/>
      <w:r w:rsidRPr="00AB67EF">
        <w:rPr>
          <w:sz w:val="20"/>
          <w:szCs w:val="20"/>
        </w:rPr>
        <w:t xml:space="preserve"> system, </w:t>
      </w:r>
      <w:proofErr w:type="spellStart"/>
      <w:r w:rsidRPr="00AB67EF">
        <w:rPr>
          <w:sz w:val="20"/>
          <w:szCs w:val="20"/>
        </w:rPr>
        <w:t>especially</w:t>
      </w:r>
      <w:proofErr w:type="spellEnd"/>
      <w:r w:rsidRPr="00AB67EF">
        <w:rPr>
          <w:sz w:val="20"/>
          <w:szCs w:val="20"/>
        </w:rPr>
        <w:t xml:space="preserve"> for </w:t>
      </w:r>
      <w:proofErr w:type="spellStart"/>
      <w:r w:rsidRPr="00AB67EF">
        <w:rPr>
          <w:sz w:val="20"/>
          <w:szCs w:val="20"/>
        </w:rPr>
        <w:t>those</w:t>
      </w:r>
      <w:proofErr w:type="spellEnd"/>
      <w:r w:rsidRPr="00AB67EF">
        <w:rPr>
          <w:sz w:val="20"/>
          <w:szCs w:val="20"/>
        </w:rPr>
        <w:t xml:space="preserve"> </w:t>
      </w:r>
      <w:proofErr w:type="spellStart"/>
      <w:r w:rsidRPr="00AB67EF">
        <w:rPr>
          <w:sz w:val="20"/>
          <w:szCs w:val="20"/>
        </w:rPr>
        <w:t>who</w:t>
      </w:r>
      <w:proofErr w:type="spellEnd"/>
      <w:r w:rsidRPr="00AB67EF">
        <w:rPr>
          <w:sz w:val="20"/>
          <w:szCs w:val="20"/>
        </w:rPr>
        <w:t xml:space="preserve"> must </w:t>
      </w:r>
      <w:proofErr w:type="spellStart"/>
      <w:r w:rsidRPr="00AB67EF">
        <w:rPr>
          <w:sz w:val="20"/>
          <w:szCs w:val="20"/>
        </w:rPr>
        <w:t>travel</w:t>
      </w:r>
      <w:proofErr w:type="spellEnd"/>
      <w:r w:rsidRPr="00AB67EF">
        <w:rPr>
          <w:sz w:val="20"/>
          <w:szCs w:val="20"/>
        </w:rPr>
        <w:t xml:space="preserve"> </w:t>
      </w:r>
      <w:proofErr w:type="spellStart"/>
      <w:r w:rsidRPr="00AB67EF">
        <w:rPr>
          <w:sz w:val="20"/>
          <w:szCs w:val="20"/>
        </w:rPr>
        <w:t>to</w:t>
      </w:r>
      <w:proofErr w:type="spellEnd"/>
      <w:r w:rsidRPr="00AB67EF">
        <w:rPr>
          <w:sz w:val="20"/>
          <w:szCs w:val="20"/>
        </w:rPr>
        <w:t xml:space="preserve"> </w:t>
      </w:r>
      <w:proofErr w:type="spellStart"/>
      <w:r w:rsidRPr="00AB67EF">
        <w:rPr>
          <w:sz w:val="20"/>
          <w:szCs w:val="20"/>
        </w:rPr>
        <w:t>other</w:t>
      </w:r>
      <w:proofErr w:type="spellEnd"/>
      <w:r w:rsidRPr="00AB67EF">
        <w:rPr>
          <w:sz w:val="20"/>
          <w:szCs w:val="20"/>
        </w:rPr>
        <w:t xml:space="preserve"> </w:t>
      </w:r>
      <w:proofErr w:type="spellStart"/>
      <w:r w:rsidRPr="00AB67EF">
        <w:rPr>
          <w:sz w:val="20"/>
          <w:szCs w:val="20"/>
        </w:rPr>
        <w:t>cities</w:t>
      </w:r>
      <w:proofErr w:type="spellEnd"/>
      <w:r w:rsidRPr="00AB67EF">
        <w:rPr>
          <w:sz w:val="20"/>
          <w:szCs w:val="20"/>
        </w:rPr>
        <w:t xml:space="preserve"> for </w:t>
      </w:r>
      <w:proofErr w:type="spellStart"/>
      <w:r w:rsidRPr="00AB67EF">
        <w:rPr>
          <w:sz w:val="20"/>
          <w:szCs w:val="20"/>
        </w:rPr>
        <w:t>treatment</w:t>
      </w:r>
      <w:proofErr w:type="spellEnd"/>
      <w:r w:rsidRPr="00AB67EF">
        <w:rPr>
          <w:sz w:val="20"/>
          <w:szCs w:val="20"/>
        </w:rPr>
        <w:t xml:space="preserve">. It </w:t>
      </w:r>
      <w:proofErr w:type="spellStart"/>
      <w:r w:rsidRPr="00AB67EF">
        <w:rPr>
          <w:sz w:val="20"/>
          <w:szCs w:val="20"/>
        </w:rPr>
        <w:t>is</w:t>
      </w:r>
      <w:proofErr w:type="spellEnd"/>
      <w:r w:rsidRPr="00AB67EF">
        <w:rPr>
          <w:sz w:val="20"/>
          <w:szCs w:val="20"/>
        </w:rPr>
        <w:t xml:space="preserve"> </w:t>
      </w:r>
      <w:proofErr w:type="spellStart"/>
      <w:r w:rsidRPr="00AB67EF">
        <w:rPr>
          <w:sz w:val="20"/>
          <w:szCs w:val="20"/>
        </w:rPr>
        <w:t>concluded</w:t>
      </w:r>
      <w:proofErr w:type="spellEnd"/>
      <w:r w:rsidRPr="00AB67EF">
        <w:rPr>
          <w:sz w:val="20"/>
          <w:szCs w:val="20"/>
        </w:rPr>
        <w:t xml:space="preserve"> </w:t>
      </w:r>
      <w:proofErr w:type="spellStart"/>
      <w:r w:rsidRPr="00AB67EF">
        <w:rPr>
          <w:sz w:val="20"/>
          <w:szCs w:val="20"/>
        </w:rPr>
        <w:t>that</w:t>
      </w:r>
      <w:proofErr w:type="spellEnd"/>
      <w:r w:rsidRPr="00AB67EF">
        <w:rPr>
          <w:sz w:val="20"/>
          <w:szCs w:val="20"/>
        </w:rPr>
        <w:t xml:space="preserve"> </w:t>
      </w:r>
      <w:proofErr w:type="spellStart"/>
      <w:r w:rsidRPr="00AB67EF">
        <w:rPr>
          <w:sz w:val="20"/>
          <w:szCs w:val="20"/>
        </w:rPr>
        <w:t>patients</w:t>
      </w:r>
      <w:proofErr w:type="spellEnd"/>
      <w:r w:rsidRPr="00AB67EF">
        <w:rPr>
          <w:sz w:val="20"/>
          <w:szCs w:val="20"/>
        </w:rPr>
        <w:t xml:space="preserve"> in </w:t>
      </w:r>
      <w:proofErr w:type="spellStart"/>
      <w:r w:rsidRPr="00AB67EF">
        <w:rPr>
          <w:sz w:val="20"/>
          <w:szCs w:val="20"/>
        </w:rPr>
        <w:t>greater</w:t>
      </w:r>
      <w:proofErr w:type="spellEnd"/>
      <w:r w:rsidRPr="00AB67EF">
        <w:rPr>
          <w:sz w:val="20"/>
          <w:szCs w:val="20"/>
        </w:rPr>
        <w:t xml:space="preserve"> </w:t>
      </w:r>
      <w:proofErr w:type="spellStart"/>
      <w:r w:rsidRPr="00AB67EF">
        <w:rPr>
          <w:sz w:val="20"/>
          <w:szCs w:val="20"/>
        </w:rPr>
        <w:t>economic</w:t>
      </w:r>
      <w:proofErr w:type="spellEnd"/>
      <w:r w:rsidRPr="00AB67EF">
        <w:rPr>
          <w:sz w:val="20"/>
          <w:szCs w:val="20"/>
        </w:rPr>
        <w:t xml:space="preserve"> </w:t>
      </w:r>
      <w:proofErr w:type="spellStart"/>
      <w:r w:rsidRPr="00AB67EF">
        <w:rPr>
          <w:sz w:val="20"/>
          <w:szCs w:val="20"/>
        </w:rPr>
        <w:t>vulnerability</w:t>
      </w:r>
      <w:proofErr w:type="spellEnd"/>
      <w:r w:rsidRPr="00AB67EF">
        <w:rPr>
          <w:sz w:val="20"/>
          <w:szCs w:val="20"/>
        </w:rPr>
        <w:t xml:space="preserve"> are </w:t>
      </w:r>
      <w:proofErr w:type="spellStart"/>
      <w:r w:rsidRPr="00AB67EF">
        <w:rPr>
          <w:sz w:val="20"/>
          <w:szCs w:val="20"/>
        </w:rPr>
        <w:t>the</w:t>
      </w:r>
      <w:proofErr w:type="spellEnd"/>
      <w:r w:rsidRPr="00AB67EF">
        <w:rPr>
          <w:sz w:val="20"/>
          <w:szCs w:val="20"/>
        </w:rPr>
        <w:t xml:space="preserve"> </w:t>
      </w:r>
      <w:proofErr w:type="spellStart"/>
      <w:r w:rsidRPr="00AB67EF">
        <w:rPr>
          <w:sz w:val="20"/>
          <w:szCs w:val="20"/>
        </w:rPr>
        <w:t>most</w:t>
      </w:r>
      <w:proofErr w:type="spellEnd"/>
      <w:r w:rsidRPr="00AB67EF">
        <w:rPr>
          <w:sz w:val="20"/>
          <w:szCs w:val="20"/>
        </w:rPr>
        <w:t xml:space="preserve"> </w:t>
      </w:r>
      <w:proofErr w:type="spellStart"/>
      <w:r w:rsidRPr="00AB67EF">
        <w:rPr>
          <w:sz w:val="20"/>
          <w:szCs w:val="20"/>
        </w:rPr>
        <w:t>impacted</w:t>
      </w:r>
      <w:proofErr w:type="spellEnd"/>
      <w:r w:rsidRPr="00AB67EF">
        <w:rPr>
          <w:sz w:val="20"/>
          <w:szCs w:val="20"/>
        </w:rPr>
        <w:t xml:space="preserve">, </w:t>
      </w:r>
      <w:proofErr w:type="spellStart"/>
      <w:r w:rsidRPr="00AB67EF">
        <w:rPr>
          <w:sz w:val="20"/>
          <w:szCs w:val="20"/>
        </w:rPr>
        <w:t>highlighting</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w:t>
      </w:r>
      <w:proofErr w:type="spellStart"/>
      <w:r w:rsidRPr="00AB67EF">
        <w:rPr>
          <w:sz w:val="20"/>
          <w:szCs w:val="20"/>
        </w:rPr>
        <w:t>importance</w:t>
      </w:r>
      <w:proofErr w:type="spellEnd"/>
      <w:r w:rsidRPr="00AB67EF">
        <w:rPr>
          <w:sz w:val="20"/>
          <w:szCs w:val="20"/>
        </w:rPr>
        <w:t xml:space="preserve"> </w:t>
      </w:r>
      <w:proofErr w:type="spellStart"/>
      <w:r w:rsidRPr="00AB67EF">
        <w:rPr>
          <w:sz w:val="20"/>
          <w:szCs w:val="20"/>
        </w:rPr>
        <w:t>of</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social </w:t>
      </w:r>
      <w:proofErr w:type="spellStart"/>
      <w:r w:rsidRPr="00AB67EF">
        <w:rPr>
          <w:sz w:val="20"/>
          <w:szCs w:val="20"/>
        </w:rPr>
        <w:t>worker’s</w:t>
      </w:r>
      <w:proofErr w:type="spellEnd"/>
      <w:r w:rsidRPr="00AB67EF">
        <w:rPr>
          <w:sz w:val="20"/>
          <w:szCs w:val="20"/>
        </w:rPr>
        <w:t xml:space="preserve"> </w:t>
      </w:r>
      <w:proofErr w:type="spellStart"/>
      <w:r w:rsidRPr="00AB67EF">
        <w:rPr>
          <w:sz w:val="20"/>
          <w:szCs w:val="20"/>
        </w:rPr>
        <w:t>qualified</w:t>
      </w:r>
      <w:proofErr w:type="spellEnd"/>
      <w:r w:rsidRPr="00AB67EF">
        <w:rPr>
          <w:sz w:val="20"/>
          <w:szCs w:val="20"/>
        </w:rPr>
        <w:t xml:space="preserve"> performance, </w:t>
      </w:r>
      <w:proofErr w:type="spellStart"/>
      <w:r w:rsidRPr="00AB67EF">
        <w:rPr>
          <w:sz w:val="20"/>
          <w:szCs w:val="20"/>
        </w:rPr>
        <w:t>integrated</w:t>
      </w:r>
      <w:proofErr w:type="spellEnd"/>
      <w:r w:rsidRPr="00AB67EF">
        <w:rPr>
          <w:sz w:val="20"/>
          <w:szCs w:val="20"/>
        </w:rPr>
        <w:t xml:space="preserve"> </w:t>
      </w:r>
      <w:proofErr w:type="spellStart"/>
      <w:r w:rsidRPr="00AB67EF">
        <w:rPr>
          <w:sz w:val="20"/>
          <w:szCs w:val="20"/>
        </w:rPr>
        <w:t>with</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w:t>
      </w:r>
      <w:proofErr w:type="spellStart"/>
      <w:r w:rsidRPr="00AB67EF">
        <w:rPr>
          <w:sz w:val="20"/>
          <w:szCs w:val="20"/>
        </w:rPr>
        <w:t>multidisciplinary</w:t>
      </w:r>
      <w:proofErr w:type="spellEnd"/>
      <w:r w:rsidRPr="00AB67EF">
        <w:rPr>
          <w:sz w:val="20"/>
          <w:szCs w:val="20"/>
        </w:rPr>
        <w:t xml:space="preserve"> </w:t>
      </w:r>
      <w:proofErr w:type="spellStart"/>
      <w:r w:rsidRPr="00AB67EF">
        <w:rPr>
          <w:sz w:val="20"/>
          <w:szCs w:val="20"/>
        </w:rPr>
        <w:t>team</w:t>
      </w:r>
      <w:proofErr w:type="spellEnd"/>
      <w:r w:rsidRPr="00AB67EF">
        <w:rPr>
          <w:sz w:val="20"/>
          <w:szCs w:val="20"/>
        </w:rPr>
        <w:t xml:space="preserve">, </w:t>
      </w:r>
      <w:proofErr w:type="spellStart"/>
      <w:r w:rsidRPr="00AB67EF">
        <w:rPr>
          <w:sz w:val="20"/>
          <w:szCs w:val="20"/>
        </w:rPr>
        <w:t>to</w:t>
      </w:r>
      <w:proofErr w:type="spellEnd"/>
      <w:r w:rsidRPr="00AB67EF">
        <w:rPr>
          <w:sz w:val="20"/>
          <w:szCs w:val="20"/>
        </w:rPr>
        <w:t xml:space="preserve"> </w:t>
      </w:r>
      <w:proofErr w:type="spellStart"/>
      <w:r w:rsidRPr="00AB67EF">
        <w:rPr>
          <w:sz w:val="20"/>
          <w:szCs w:val="20"/>
        </w:rPr>
        <w:t>address</w:t>
      </w:r>
      <w:proofErr w:type="spellEnd"/>
      <w:r w:rsidRPr="00AB67EF">
        <w:rPr>
          <w:sz w:val="20"/>
          <w:szCs w:val="20"/>
        </w:rPr>
        <w:t xml:space="preserve"> </w:t>
      </w:r>
      <w:proofErr w:type="spellStart"/>
      <w:r w:rsidRPr="00AB67EF">
        <w:rPr>
          <w:sz w:val="20"/>
          <w:szCs w:val="20"/>
        </w:rPr>
        <w:t>these</w:t>
      </w:r>
      <w:proofErr w:type="spellEnd"/>
      <w:r w:rsidRPr="00AB67EF">
        <w:rPr>
          <w:sz w:val="20"/>
          <w:szCs w:val="20"/>
        </w:rPr>
        <w:t xml:space="preserve"> </w:t>
      </w:r>
      <w:proofErr w:type="spellStart"/>
      <w:r w:rsidRPr="00AB67EF">
        <w:rPr>
          <w:sz w:val="20"/>
          <w:szCs w:val="20"/>
        </w:rPr>
        <w:t>contradictions</w:t>
      </w:r>
      <w:proofErr w:type="spellEnd"/>
      <w:r w:rsidRPr="00AB67EF">
        <w:rPr>
          <w:sz w:val="20"/>
          <w:szCs w:val="20"/>
        </w:rPr>
        <w:t xml:space="preserve"> </w:t>
      </w:r>
      <w:proofErr w:type="spellStart"/>
      <w:r w:rsidRPr="00AB67EF">
        <w:rPr>
          <w:sz w:val="20"/>
          <w:szCs w:val="20"/>
        </w:rPr>
        <w:t>and</w:t>
      </w:r>
      <w:proofErr w:type="spellEnd"/>
      <w:r w:rsidRPr="00AB67EF">
        <w:rPr>
          <w:sz w:val="20"/>
          <w:szCs w:val="20"/>
        </w:rPr>
        <w:t xml:space="preserve"> </w:t>
      </w:r>
      <w:proofErr w:type="spellStart"/>
      <w:r w:rsidRPr="00AB67EF">
        <w:rPr>
          <w:sz w:val="20"/>
          <w:szCs w:val="20"/>
        </w:rPr>
        <w:t>ensure</w:t>
      </w:r>
      <w:proofErr w:type="spellEnd"/>
      <w:r w:rsidRPr="00AB67EF">
        <w:rPr>
          <w:sz w:val="20"/>
          <w:szCs w:val="20"/>
        </w:rPr>
        <w:t xml:space="preserve"> </w:t>
      </w:r>
      <w:proofErr w:type="spellStart"/>
      <w:r w:rsidRPr="00AB67EF">
        <w:rPr>
          <w:sz w:val="20"/>
          <w:szCs w:val="20"/>
        </w:rPr>
        <w:t>the</w:t>
      </w:r>
      <w:proofErr w:type="spellEnd"/>
      <w:r w:rsidRPr="00AB67EF">
        <w:rPr>
          <w:sz w:val="20"/>
          <w:szCs w:val="20"/>
        </w:rPr>
        <w:t xml:space="preserve"> </w:t>
      </w:r>
      <w:proofErr w:type="spellStart"/>
      <w:r w:rsidRPr="00AB67EF">
        <w:rPr>
          <w:sz w:val="20"/>
          <w:szCs w:val="20"/>
        </w:rPr>
        <w:t>exercise</w:t>
      </w:r>
      <w:proofErr w:type="spellEnd"/>
      <w:r w:rsidRPr="00AB67EF">
        <w:rPr>
          <w:sz w:val="20"/>
          <w:szCs w:val="20"/>
        </w:rPr>
        <w:t xml:space="preserve"> </w:t>
      </w:r>
      <w:proofErr w:type="spellStart"/>
      <w:r w:rsidRPr="00AB67EF">
        <w:rPr>
          <w:sz w:val="20"/>
          <w:szCs w:val="20"/>
        </w:rPr>
        <w:t>of</w:t>
      </w:r>
      <w:proofErr w:type="spellEnd"/>
      <w:r w:rsidRPr="00AB67EF">
        <w:rPr>
          <w:sz w:val="20"/>
          <w:szCs w:val="20"/>
        </w:rPr>
        <w:t xml:space="preserve"> social </w:t>
      </w:r>
      <w:proofErr w:type="spellStart"/>
      <w:r w:rsidRPr="00AB67EF">
        <w:rPr>
          <w:sz w:val="20"/>
          <w:szCs w:val="20"/>
        </w:rPr>
        <w:t>rights</w:t>
      </w:r>
      <w:proofErr w:type="spellEnd"/>
      <w:r w:rsidRPr="00AB67EF">
        <w:rPr>
          <w:sz w:val="20"/>
          <w:szCs w:val="20"/>
        </w:rPr>
        <w:t>.</w:t>
      </w:r>
    </w:p>
    <w:p w14:paraId="64DFE087" w14:textId="77777777" w:rsidR="00AB67EF" w:rsidRPr="00AB67EF" w:rsidRDefault="00AB67EF" w:rsidP="00AB67EF">
      <w:pPr>
        <w:spacing w:line="240" w:lineRule="auto"/>
        <w:ind w:left="2835"/>
        <w:jc w:val="both"/>
        <w:rPr>
          <w:sz w:val="20"/>
          <w:szCs w:val="20"/>
        </w:rPr>
      </w:pPr>
    </w:p>
    <w:p w14:paraId="22DB57F1" w14:textId="77777777" w:rsidR="00AB67EF" w:rsidRPr="00AB67EF" w:rsidRDefault="00AB67EF" w:rsidP="00AB67EF">
      <w:pPr>
        <w:spacing w:line="240" w:lineRule="auto"/>
        <w:ind w:left="2835"/>
        <w:jc w:val="both"/>
        <w:rPr>
          <w:sz w:val="20"/>
          <w:szCs w:val="20"/>
        </w:rPr>
      </w:pPr>
      <w:r w:rsidRPr="00AB67EF">
        <w:rPr>
          <w:b/>
          <w:bCs/>
          <w:sz w:val="20"/>
          <w:szCs w:val="20"/>
        </w:rPr>
        <w:t>Keywords:</w:t>
      </w:r>
      <w:r w:rsidRPr="00AB67EF">
        <w:rPr>
          <w:sz w:val="20"/>
          <w:szCs w:val="20"/>
        </w:rPr>
        <w:t xml:space="preserve"> Out-</w:t>
      </w:r>
      <w:proofErr w:type="spellStart"/>
      <w:r w:rsidRPr="00AB67EF">
        <w:rPr>
          <w:sz w:val="20"/>
          <w:szCs w:val="20"/>
        </w:rPr>
        <w:t>of</w:t>
      </w:r>
      <w:proofErr w:type="spellEnd"/>
      <w:r w:rsidRPr="00AB67EF">
        <w:rPr>
          <w:sz w:val="20"/>
          <w:szCs w:val="20"/>
        </w:rPr>
        <w:t xml:space="preserve">-Home </w:t>
      </w:r>
      <w:proofErr w:type="spellStart"/>
      <w:r w:rsidRPr="00AB67EF">
        <w:rPr>
          <w:sz w:val="20"/>
          <w:szCs w:val="20"/>
        </w:rPr>
        <w:t>Treatment</w:t>
      </w:r>
      <w:proofErr w:type="spellEnd"/>
      <w:r w:rsidRPr="00AB67EF">
        <w:rPr>
          <w:sz w:val="20"/>
          <w:szCs w:val="20"/>
        </w:rPr>
        <w:t xml:space="preserve"> (OHT); Social </w:t>
      </w:r>
      <w:proofErr w:type="spellStart"/>
      <w:r w:rsidRPr="00AB67EF">
        <w:rPr>
          <w:sz w:val="20"/>
          <w:szCs w:val="20"/>
        </w:rPr>
        <w:t>Work</w:t>
      </w:r>
      <w:proofErr w:type="spellEnd"/>
      <w:r w:rsidRPr="00AB67EF">
        <w:rPr>
          <w:sz w:val="20"/>
          <w:szCs w:val="20"/>
        </w:rPr>
        <w:t xml:space="preserve">; </w:t>
      </w:r>
      <w:proofErr w:type="spellStart"/>
      <w:r w:rsidRPr="00AB67EF">
        <w:rPr>
          <w:sz w:val="20"/>
          <w:szCs w:val="20"/>
        </w:rPr>
        <w:t>Cancer</w:t>
      </w:r>
      <w:proofErr w:type="spellEnd"/>
      <w:r w:rsidRPr="00AB67EF">
        <w:rPr>
          <w:sz w:val="20"/>
          <w:szCs w:val="20"/>
        </w:rPr>
        <w:t xml:space="preserve"> </w:t>
      </w:r>
      <w:proofErr w:type="spellStart"/>
      <w:r w:rsidRPr="00AB67EF">
        <w:rPr>
          <w:sz w:val="20"/>
          <w:szCs w:val="20"/>
        </w:rPr>
        <w:t>Patients</w:t>
      </w:r>
      <w:proofErr w:type="spellEnd"/>
      <w:r w:rsidRPr="00AB67EF">
        <w:rPr>
          <w:sz w:val="20"/>
          <w:szCs w:val="20"/>
        </w:rPr>
        <w:t>.</w:t>
      </w:r>
    </w:p>
    <w:p w14:paraId="4917359B" w14:textId="77777777" w:rsidR="00361995" w:rsidRDefault="00361995">
      <w:pPr>
        <w:spacing w:line="360" w:lineRule="auto"/>
        <w:rPr>
          <w:b/>
          <w:sz w:val="24"/>
          <w:szCs w:val="24"/>
        </w:rPr>
      </w:pPr>
    </w:p>
    <w:p w14:paraId="7DC75773" w14:textId="6EEF01FF" w:rsidR="00AB67EF" w:rsidRDefault="003C4460">
      <w:pPr>
        <w:spacing w:line="360" w:lineRule="auto"/>
        <w:rPr>
          <w:b/>
          <w:sz w:val="24"/>
          <w:szCs w:val="24"/>
        </w:rPr>
      </w:pPr>
      <w:r w:rsidRPr="008F04E6">
        <w:rPr>
          <w:noProof/>
          <w:sz w:val="24"/>
          <w:szCs w:val="24"/>
        </w:rPr>
        <mc:AlternateContent>
          <mc:Choice Requires="wps">
            <w:drawing>
              <wp:anchor distT="45720" distB="45720" distL="114300" distR="114300" simplePos="0" relativeHeight="251659264" behindDoc="0" locked="0" layoutInCell="1" allowOverlap="1" wp14:anchorId="622C7BB6" wp14:editId="5F92DA7E">
                <wp:simplePos x="0" y="0"/>
                <wp:positionH relativeFrom="margin">
                  <wp:posOffset>0</wp:posOffset>
                </wp:positionH>
                <wp:positionV relativeFrom="paragraph">
                  <wp:posOffset>45085</wp:posOffset>
                </wp:positionV>
                <wp:extent cx="4968874" cy="281304"/>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4" cy="281304"/>
                        </a:xfrm>
                        <a:prstGeom prst="rect">
                          <a:avLst/>
                        </a:prstGeom>
                        <a:noFill/>
                        <a:ln w="9525">
                          <a:noFill/>
                          <a:miter lim="800000"/>
                          <a:headEnd/>
                          <a:tailEnd/>
                        </a:ln>
                      </wps:spPr>
                      <wps:txbx>
                        <w:txbxContent>
                          <w:p w14:paraId="1DC993FF" w14:textId="77777777" w:rsidR="003C4460" w:rsidRPr="007A7D73" w:rsidRDefault="003C4460" w:rsidP="003C4460">
                            <w:pPr>
                              <w:spacing w:line="240" w:lineRule="auto"/>
                              <w:jc w:val="both"/>
                              <w:rPr>
                                <w:sz w:val="18"/>
                                <w:szCs w:val="18"/>
                              </w:rPr>
                            </w:pPr>
                            <w:r w:rsidRPr="007A7D73">
                              <w:rPr>
                                <w:sz w:val="18"/>
                                <w:szCs w:val="18"/>
                              </w:rPr>
                              <w:t>¹Faculdade Intercultural da Amazônia (FIAMA) – Especialista - cleitonjoselemos3@gmail.com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2C7BB6" id="_x0000_t202" coordsize="21600,21600" o:spt="202" path="m,l,21600r21600,l21600,xe">
                <v:stroke joinstyle="miter"/>
                <v:path gradientshapeok="t" o:connecttype="rect"/>
              </v:shapetype>
              <v:shape id="Caixa de Texto 2" o:spid="_x0000_s1026" type="#_x0000_t202" style="position:absolute;margin-left:0;margin-top:3.55pt;width:391.25pt;height:22.1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Mj+gEAAM0DAAAOAAAAZHJzL2Uyb0RvYy54bWysU11v2yAUfZ+0/4B4X+x4TptYcaquXaZJ&#10;3YfU7gdgjGM04DIgsbNfvwtO02h7q+YHxPWFc+8597C+GbUiB+G8BFPT+SynRBgOrTS7mv542r5b&#10;UuIDMy1TYERNj8LTm83bN+vBVqKAHlQrHEEQ46vB1rQPwVZZ5nkvNPMzsMJgsgOnWcDQ7bLWsQHR&#10;tcqKPL/KBnCtdcCF9/j3fkrSTcLvOsHDt67zIhBVU+wtpNWltYlrtlmzaueY7SU/tcFe0YVm0mDR&#10;M9Q9C4zsnfwHSkvuwEMXZhx0Bl0nuUgckM08/4vNY8+sSFxQHG/PMvn/B8u/Hh7td0fC+AFGHGAi&#10;4e0D8J+eGLjrmdmJW+dg6AVrsfA8SpYN1lenq1FqX/kI0gxfoMUhs32ABDR2TkdVkCdBdBzA8Sy6&#10;GAPh+LNcXS2X1yUlHHPFcv4+L1MJVj3fts6HTwI0iZuaOhxqQmeHBx9iN6x6PhKLGdhKpdJglSFD&#10;TVeLYpEuXGS0DOg7JXVNl3n8JidEkh9Nmy4HJtW0xwLKnFhHohPlMDYjHozsG2iPyN/B5C98D7jp&#10;wf2mZEBv1dT/2jMnKFGfDWq4mpdlNGMKysV1gYG7zDSXGWY4QtU0UDJt70IycOTq7S1qvZVJhpdO&#10;Tr2iZ5I6J39HU17G6dTLK9z8AQAA//8DAFBLAwQUAAYACAAAACEAdwjNutsAAAAFAQAADwAAAGRy&#10;cy9kb3ducmV2LnhtbEyPwU7DMBBE70j8g7VI3KiTiJIqzaaqUFuOQIk4u/E2iYjXVuym4e8xJziO&#10;ZjTzptzMZhATjb63jJAuEhDEjdU9twj1x/5hBcIHxVoNlgnhmzxsqtubUhXaXvmdpmNoRSxhXyiE&#10;LgRXSOmbjozyC+uIo3e2o1EhyrGVelTXWG4GmSXJkzSq57jQKUfPHTVfx4tBcMEd8pfx9W27209J&#10;/Xmos77dId7fzds1iEBz+AvDL35EhyoyneyFtRcDQjwSEPIURDTzVbYEcUJYpo8gq1L+p69+AAAA&#10;//8DAFBLAQItABQABgAIAAAAIQC2gziS/gAAAOEBAAATAAAAAAAAAAAAAAAAAAAAAABbQ29udGVu&#10;dF9UeXBlc10ueG1sUEsBAi0AFAAGAAgAAAAhADj9If/WAAAAlAEAAAsAAAAAAAAAAAAAAAAALwEA&#10;AF9yZWxzLy5yZWxzUEsBAi0AFAAGAAgAAAAhAJJqEyP6AQAAzQMAAA4AAAAAAAAAAAAAAAAALgIA&#10;AGRycy9lMm9Eb2MueG1sUEsBAi0AFAAGAAgAAAAhAHcIzbrbAAAABQEAAA8AAAAAAAAAAAAAAAAA&#10;VAQAAGRycy9kb3ducmV2LnhtbFBLBQYAAAAABAAEAPMAAABcBQAAAAA=&#10;" filled="f" stroked="f">
                <v:textbox style="mso-fit-shape-to-text:t">
                  <w:txbxContent>
                    <w:p w14:paraId="1DC993FF" w14:textId="77777777" w:rsidR="003C4460" w:rsidRPr="007A7D73" w:rsidRDefault="003C4460" w:rsidP="003C4460">
                      <w:pPr>
                        <w:spacing w:line="240" w:lineRule="auto"/>
                        <w:jc w:val="both"/>
                        <w:rPr>
                          <w:sz w:val="18"/>
                          <w:szCs w:val="18"/>
                        </w:rPr>
                      </w:pPr>
                      <w:r w:rsidRPr="007A7D73">
                        <w:rPr>
                          <w:sz w:val="18"/>
                          <w:szCs w:val="18"/>
                        </w:rPr>
                        <w:t>¹Faculdade Intercultural da Amazônia (FIAMA) – Especialista - cleitonjoselemos3@gmail.com</w:t>
                      </w:r>
                    </w:p>
                  </w:txbxContent>
                </v:textbox>
                <w10:wrap anchorx="margin"/>
              </v:shape>
            </w:pict>
          </mc:Fallback>
        </mc:AlternateContent>
      </w:r>
    </w:p>
    <w:p w14:paraId="449A905E" w14:textId="77777777" w:rsidR="00AB67EF" w:rsidRDefault="00AB67EF">
      <w:pPr>
        <w:spacing w:line="360" w:lineRule="auto"/>
        <w:rPr>
          <w:b/>
          <w:sz w:val="24"/>
          <w:szCs w:val="24"/>
        </w:rPr>
      </w:pPr>
    </w:p>
    <w:p w14:paraId="494EA6AD" w14:textId="00F19399" w:rsidR="00257992" w:rsidRDefault="00D3778C">
      <w:pPr>
        <w:spacing w:line="360" w:lineRule="auto"/>
        <w:rPr>
          <w:b/>
          <w:sz w:val="24"/>
          <w:szCs w:val="24"/>
        </w:rPr>
      </w:pPr>
      <w:r>
        <w:rPr>
          <w:b/>
          <w:sz w:val="24"/>
          <w:szCs w:val="24"/>
        </w:rPr>
        <w:t>1 INTRODUÇÃO</w:t>
      </w:r>
    </w:p>
    <w:p w14:paraId="695D222C" w14:textId="77777777" w:rsidR="00257992" w:rsidRDefault="00257992">
      <w:pPr>
        <w:spacing w:line="360" w:lineRule="auto"/>
        <w:jc w:val="both"/>
        <w:rPr>
          <w:sz w:val="24"/>
          <w:szCs w:val="24"/>
        </w:rPr>
      </w:pPr>
    </w:p>
    <w:p w14:paraId="186E220E" w14:textId="77777777" w:rsidR="000908E6" w:rsidRPr="000908E6" w:rsidRDefault="000908E6" w:rsidP="000908E6">
      <w:pPr>
        <w:spacing w:line="360" w:lineRule="auto"/>
        <w:ind w:firstLine="709"/>
        <w:jc w:val="both"/>
        <w:rPr>
          <w:sz w:val="24"/>
          <w:szCs w:val="24"/>
        </w:rPr>
      </w:pPr>
      <w:r w:rsidRPr="000908E6">
        <w:rPr>
          <w:sz w:val="24"/>
          <w:szCs w:val="24"/>
        </w:rPr>
        <w:t>O câncer é uma doença crônica que tem crescido continuamente, configurando-se como um importante problema de saúde pública, com desafios culturais, sociais e econômicos. O diagnóstico precoce e o acesso ao tratamento impactam diretamente as condições biopsicossociais dos pacientes, que frequentemente enfrentam apreensões negativas, demandando um olhar especializado dos profissionais de saúde e apoio familiar.</w:t>
      </w:r>
    </w:p>
    <w:p w14:paraId="541D2EBA" w14:textId="77777777" w:rsidR="000908E6" w:rsidRPr="000908E6" w:rsidRDefault="000908E6" w:rsidP="000908E6">
      <w:pPr>
        <w:spacing w:line="360" w:lineRule="auto"/>
        <w:ind w:firstLine="709"/>
        <w:jc w:val="both"/>
        <w:rPr>
          <w:sz w:val="24"/>
          <w:szCs w:val="24"/>
        </w:rPr>
      </w:pPr>
      <w:r w:rsidRPr="000908E6">
        <w:rPr>
          <w:sz w:val="24"/>
          <w:szCs w:val="24"/>
        </w:rPr>
        <w:t>O Tratamento Fora do Domicílio (TFD) é um direito assegurado pelo SUS para pacientes oncológicos que esgotaram as possibilidades terapêuticas locais, permitindo o deslocamento para outros centros de tratamento. Instituído pela Portaria nº 055/SAS/MS (1999), o TFD oferece suporte financeiro para custear deslocamento e subsistência do paciente e acompanhante, desde que o paciente resida a mais de 50 km do centro de tratamento. A gestão do benefício varia conforme os recursos e normas de cada município, condicionada ao orçamento disponível.</w:t>
      </w:r>
    </w:p>
    <w:p w14:paraId="7E9685E2" w14:textId="77777777" w:rsidR="000908E6" w:rsidRPr="000908E6" w:rsidRDefault="000908E6" w:rsidP="000908E6">
      <w:pPr>
        <w:spacing w:line="360" w:lineRule="auto"/>
        <w:ind w:firstLine="709"/>
        <w:jc w:val="both"/>
        <w:rPr>
          <w:sz w:val="24"/>
          <w:szCs w:val="24"/>
        </w:rPr>
      </w:pPr>
      <w:r w:rsidRPr="000908E6">
        <w:rPr>
          <w:sz w:val="24"/>
          <w:szCs w:val="24"/>
        </w:rPr>
        <w:t>Diante disso, a pesquisa busca responder: quais são as dificuldades enfrentadas pelo assistente social no acompanhamento de pacientes oncológicos no âmbito do TFD? Os objetivos são analisar essas dificuldades, socializar informações sobre a atuação do Serviço Social no acesso ao TFD, identificar as formas de intervenção para garantir esse direito e oferecer orientação aos pacientes e seus acompanhantes. Segundo Martinelli (2007, p. 23), “o assistente social é reconhecidamente um profissional da saúde”, papel fundamental para garantir o acesso aos direitos e o atendimento adequado durante o tratamento oncológico via TFD.</w:t>
      </w:r>
    </w:p>
    <w:p w14:paraId="3BE08789" w14:textId="4631F414" w:rsidR="00257992" w:rsidRDefault="000908E6" w:rsidP="000908E6">
      <w:pPr>
        <w:spacing w:line="360" w:lineRule="auto"/>
        <w:ind w:firstLine="709"/>
        <w:jc w:val="both"/>
        <w:rPr>
          <w:sz w:val="24"/>
          <w:szCs w:val="24"/>
        </w:rPr>
      </w:pPr>
      <w:r w:rsidRPr="000908E6">
        <w:rPr>
          <w:sz w:val="24"/>
          <w:szCs w:val="24"/>
        </w:rPr>
        <w:t>Este estudo, baseado em pesquisa bibliográfica qualitativa, busca compreender a atuação do assistente social no contexto do TFD. O artigo está organizado em três partes: panorama da Política de Saúde e do TFD; atuação do Serviço Social no tratamento oncológico; e análise da intervenção nos encaminhamentos do TFD. A investigação contribui para a reflexão sobre os desafios e potencialidades do trabalho do assistente social diante das demandas dos pacientes oncológicos.</w:t>
      </w:r>
    </w:p>
    <w:p w14:paraId="3033453E" w14:textId="77777777" w:rsidR="00D3778C" w:rsidRDefault="00D3778C" w:rsidP="00D3778C">
      <w:pPr>
        <w:spacing w:line="360" w:lineRule="auto"/>
        <w:ind w:firstLine="709"/>
        <w:jc w:val="both"/>
        <w:rPr>
          <w:sz w:val="24"/>
          <w:szCs w:val="24"/>
        </w:rPr>
      </w:pPr>
    </w:p>
    <w:p w14:paraId="2FBC70CE" w14:textId="4257CC65" w:rsidR="00257992" w:rsidRDefault="00257992">
      <w:pPr>
        <w:spacing w:line="360" w:lineRule="auto"/>
        <w:jc w:val="both"/>
        <w:rPr>
          <w:b/>
          <w:sz w:val="24"/>
          <w:szCs w:val="24"/>
        </w:rPr>
      </w:pPr>
      <w:r>
        <w:rPr>
          <w:b/>
          <w:sz w:val="24"/>
          <w:szCs w:val="24"/>
        </w:rPr>
        <w:t>2</w:t>
      </w:r>
      <w:r w:rsidR="00D3778C">
        <w:rPr>
          <w:b/>
          <w:sz w:val="24"/>
          <w:szCs w:val="24"/>
        </w:rPr>
        <w:t xml:space="preserve"> </w:t>
      </w:r>
      <w:r w:rsidR="00D3778C" w:rsidRPr="00D3778C">
        <w:rPr>
          <w:b/>
          <w:sz w:val="24"/>
          <w:szCs w:val="24"/>
        </w:rPr>
        <w:t>A EVOLUÇÃO DA POLITICA SAÚDE NO BRASIL</w:t>
      </w:r>
    </w:p>
    <w:p w14:paraId="6B406719" w14:textId="2C833398" w:rsidR="00257992" w:rsidRDefault="00D3778C">
      <w:pPr>
        <w:spacing w:line="360" w:lineRule="auto"/>
        <w:jc w:val="both"/>
        <w:rPr>
          <w:sz w:val="24"/>
          <w:szCs w:val="24"/>
        </w:rPr>
      </w:pPr>
      <w:r>
        <w:rPr>
          <w:sz w:val="24"/>
          <w:szCs w:val="24"/>
        </w:rPr>
        <w:tab/>
      </w:r>
    </w:p>
    <w:p w14:paraId="443B42E6" w14:textId="77777777" w:rsidR="008229CA" w:rsidRPr="008229CA" w:rsidRDefault="00D3778C" w:rsidP="008229CA">
      <w:pPr>
        <w:spacing w:line="360" w:lineRule="auto"/>
        <w:jc w:val="both"/>
      </w:pPr>
      <w:r>
        <w:rPr>
          <w:sz w:val="24"/>
          <w:szCs w:val="24"/>
        </w:rPr>
        <w:tab/>
      </w:r>
      <w:r w:rsidR="008229CA" w:rsidRPr="008229CA">
        <w:t xml:space="preserve">A saúde no Brasil, desde o período colonial, apresenta fragilidades especialmente no atendimento à população de baixa renda, como longas filas, demora no atendimento e infraestrutura deficiente (BERTOLLI FILHO, 1996). As primeiras ações sanitárias ocorreram com a chegada da família real em 1808, consolidando-se com o Instituto </w:t>
      </w:r>
      <w:proofErr w:type="spellStart"/>
      <w:r w:rsidR="008229CA" w:rsidRPr="008229CA">
        <w:t>Vacínico</w:t>
      </w:r>
      <w:proofErr w:type="spellEnd"/>
      <w:r w:rsidR="008229CA" w:rsidRPr="008229CA">
        <w:t xml:space="preserve"> do Império em 1846. No século XX, a saúde pública passou a ser reconhecida como questão social, com avanços como a criação das Caixas de Aposentadoria e Pensões em 1923, mas sofreu retrocessos durante o regime militar, o que impulsionou a Reforma Sanitária na década de 1980 (BRAVO, 2004; POLIGNANO, 2001).</w:t>
      </w:r>
    </w:p>
    <w:p w14:paraId="30824F97" w14:textId="77777777" w:rsidR="008229CA" w:rsidRPr="008229CA" w:rsidRDefault="008229CA" w:rsidP="008229CA">
      <w:pPr>
        <w:spacing w:line="360" w:lineRule="auto"/>
        <w:jc w:val="both"/>
        <w:rPr>
          <w:sz w:val="24"/>
          <w:szCs w:val="24"/>
        </w:rPr>
      </w:pPr>
      <w:r w:rsidRPr="008229CA">
        <w:rPr>
          <w:sz w:val="24"/>
          <w:szCs w:val="24"/>
        </w:rPr>
        <w:t>A Reforma Sanitária Brasileira, promovida na década de 1980 no contexto da redemocratização, destacou-se por afirmar a saúde como direito universal e dever do Estado, concretizado na Constituição Federal de 1988, que criou o Sistema Único de Saúde (SUS) com os princípios da universalidade, equidade e integralidade (BRASIL, 2007; FIGUEIREDO, 2005; MOTA, 2007). O SUS, regulamentado nos anos 1990, busca garantir acesso digno e igualitário aos serviços de saúde, entendendo saúde como um estado completo de bem-estar físico, mental e social, conforme definido pela OMS (BRASIL, 1988; MINISTÉRIO DA SAÚDE, 2006; LUNARDI, 1999).</w:t>
      </w:r>
    </w:p>
    <w:p w14:paraId="06FAC615" w14:textId="104025B8" w:rsidR="00257992" w:rsidRDefault="008229CA" w:rsidP="008229CA">
      <w:pPr>
        <w:spacing w:line="360" w:lineRule="auto"/>
        <w:jc w:val="both"/>
        <w:rPr>
          <w:sz w:val="24"/>
          <w:szCs w:val="24"/>
        </w:rPr>
      </w:pPr>
      <w:r w:rsidRPr="008229CA">
        <w:rPr>
          <w:sz w:val="24"/>
          <w:szCs w:val="24"/>
        </w:rPr>
        <w:t>Historicamente, a assistência estatal à saúde dos trabalhadores evoluiu com a medicina social, influenciando o Brasil na conquista de direitos essenciais à classe trabalhadora (FINKELMAN, 2002; OLIVEIRA &amp; TEIXEIRA, 1986). Apesar das dificuldades, a criação do SUS representou uma vitória significativa do movimento sanitário, reestruturando a seguridade social e consolidando a saúde como direito de todos e dever do Estado, permitindo o fortalecimento das políticas públicas e da democracia na área da saúde (PAIM, 2009; SILVA, 2015; VIANNA, 2001).</w:t>
      </w:r>
    </w:p>
    <w:p w14:paraId="49B34644" w14:textId="77777777" w:rsidR="000908E6" w:rsidRDefault="000908E6" w:rsidP="000908E6">
      <w:pPr>
        <w:spacing w:line="360" w:lineRule="auto"/>
        <w:ind w:firstLine="720"/>
        <w:jc w:val="both"/>
        <w:rPr>
          <w:sz w:val="24"/>
          <w:szCs w:val="24"/>
        </w:rPr>
      </w:pPr>
    </w:p>
    <w:p w14:paraId="5D8DBA97" w14:textId="4FF8B2F1" w:rsidR="00257992" w:rsidRPr="000908E6" w:rsidRDefault="00257992">
      <w:pPr>
        <w:spacing w:line="360" w:lineRule="auto"/>
        <w:jc w:val="both"/>
        <w:rPr>
          <w:bCs/>
          <w:sz w:val="24"/>
          <w:szCs w:val="24"/>
        </w:rPr>
      </w:pPr>
      <w:r w:rsidRPr="000908E6">
        <w:rPr>
          <w:bCs/>
          <w:sz w:val="24"/>
          <w:szCs w:val="24"/>
        </w:rPr>
        <w:t>2.1</w:t>
      </w:r>
      <w:r w:rsidR="0095050A" w:rsidRPr="000908E6">
        <w:rPr>
          <w:bCs/>
          <w:sz w:val="24"/>
          <w:szCs w:val="24"/>
        </w:rPr>
        <w:t xml:space="preserve"> O Câncer no Brasil </w:t>
      </w:r>
    </w:p>
    <w:p w14:paraId="213C1E14" w14:textId="77777777" w:rsidR="00257992" w:rsidRDefault="00257992">
      <w:pPr>
        <w:spacing w:line="360" w:lineRule="auto"/>
        <w:jc w:val="both"/>
        <w:rPr>
          <w:sz w:val="24"/>
          <w:szCs w:val="24"/>
        </w:rPr>
      </w:pPr>
    </w:p>
    <w:p w14:paraId="50FBD5C1" w14:textId="77777777" w:rsidR="008229CA" w:rsidRPr="008229CA" w:rsidRDefault="008229CA" w:rsidP="008229CA">
      <w:pPr>
        <w:spacing w:line="360" w:lineRule="auto"/>
        <w:ind w:firstLine="709"/>
        <w:jc w:val="both"/>
        <w:rPr>
          <w:sz w:val="24"/>
          <w:szCs w:val="24"/>
        </w:rPr>
      </w:pPr>
      <w:r w:rsidRPr="008229CA">
        <w:rPr>
          <w:sz w:val="24"/>
          <w:szCs w:val="24"/>
        </w:rPr>
        <w:t>O câncer é atualmente um grave problema de saúde pública, influenciado por múltiplos fatores epidemiológicos, culturais, econômicos e sociais. Segundo a Organização Mundial da Saúde (OMS), mais de 14 milhões de pessoas são diagnosticadas anualmente, com previsão de aumento para 21 milhões em 2030, sendo responsável por uma em cada seis mortes globalmente. No Brasil, em 2013, registraram-se 189.454 óbitos por câncer, segundo dados do Sistema de Informação sobre Mortalidade (SIM). Embora alguns tipos, como o câncer de mama, apresentem boas chances de cura quando detectados precocemente, o estigma da doença e o medo do diagnóstico dificultam a detecção precoce, especialmente em populações de menor renda e escolaridade.</w:t>
      </w:r>
    </w:p>
    <w:p w14:paraId="6844278D" w14:textId="77777777" w:rsidR="008229CA" w:rsidRPr="008229CA" w:rsidRDefault="008229CA" w:rsidP="008229CA">
      <w:pPr>
        <w:spacing w:line="360" w:lineRule="auto"/>
        <w:ind w:firstLine="709"/>
        <w:jc w:val="both"/>
        <w:rPr>
          <w:sz w:val="24"/>
          <w:szCs w:val="24"/>
        </w:rPr>
      </w:pPr>
      <w:r w:rsidRPr="008229CA">
        <w:rPr>
          <w:sz w:val="24"/>
          <w:szCs w:val="24"/>
        </w:rPr>
        <w:t>As causas externas que contribuem para o desenvolvimento do câncer incluem condições precárias de saneamento, tabagismo, etilismo crônico, maior exposição a agentes nocivos e dificuldades no acesso à saúde básica para prevenção e tratamento. Essas condições refletem as desigualdades sociais agravadas pelo desmonte das políticas públicas de saúde em função do neoliberalismo, que promove o “Estado mínimo” e transfere responsabilidades para a sociedade civil. O cenário é marcado por um embate entre projetos sanitários distintos, como a Reforma Sanitária, o modelo privatista e o SUS flexível, que impactam diretamente o acesso e a qualidade do atendimento.</w:t>
      </w:r>
    </w:p>
    <w:p w14:paraId="76C12E07" w14:textId="343B2764" w:rsidR="0095050A" w:rsidRDefault="008229CA" w:rsidP="008229CA">
      <w:pPr>
        <w:spacing w:line="360" w:lineRule="auto"/>
        <w:ind w:firstLine="709"/>
        <w:jc w:val="both"/>
        <w:rPr>
          <w:sz w:val="24"/>
          <w:szCs w:val="24"/>
        </w:rPr>
      </w:pPr>
      <w:r w:rsidRPr="008229CA">
        <w:rPr>
          <w:sz w:val="24"/>
          <w:szCs w:val="24"/>
        </w:rPr>
        <w:t>Diante desse contexto, destaca-se a importância do Serviço Social na formação de profissionais comprometidos com valores democráticos e a construção de uma nova cidadania, capazes de reinventar práticas interventivas frente aos desafios contemporâneos. Conhecer as condições de vida dos pacientes oncológicos e suas necessidades é essencial para aprimorar o atendimento e garantir respostas mais eficazes do Estado e da equipe multiprofissional, proporcionando cuidado integral e humanizado a quem enfrenta os impactos do câncer em suas vidas.</w:t>
      </w:r>
    </w:p>
    <w:p w14:paraId="25F7E544" w14:textId="77777777" w:rsidR="00257992" w:rsidRDefault="00257992">
      <w:pPr>
        <w:spacing w:line="360" w:lineRule="auto"/>
        <w:ind w:firstLine="709"/>
        <w:jc w:val="both"/>
        <w:rPr>
          <w:sz w:val="24"/>
          <w:szCs w:val="24"/>
        </w:rPr>
      </w:pPr>
    </w:p>
    <w:p w14:paraId="32233A1F" w14:textId="37E0BFF9" w:rsidR="00257992" w:rsidRPr="000908E6" w:rsidRDefault="005445B8">
      <w:pPr>
        <w:spacing w:line="360" w:lineRule="auto"/>
        <w:jc w:val="both"/>
        <w:rPr>
          <w:sz w:val="24"/>
          <w:szCs w:val="24"/>
        </w:rPr>
      </w:pPr>
      <w:r w:rsidRPr="000908E6">
        <w:rPr>
          <w:sz w:val="24"/>
          <w:szCs w:val="24"/>
        </w:rPr>
        <w:t>2.2 Tratamentos Fora do Domicilio (TFD)</w:t>
      </w:r>
    </w:p>
    <w:p w14:paraId="0C7977A1" w14:textId="77777777" w:rsidR="00257992" w:rsidRPr="000908E6" w:rsidRDefault="00257992">
      <w:pPr>
        <w:spacing w:line="360" w:lineRule="auto"/>
        <w:ind w:firstLine="709"/>
        <w:jc w:val="both"/>
        <w:rPr>
          <w:sz w:val="24"/>
          <w:szCs w:val="24"/>
        </w:rPr>
      </w:pPr>
    </w:p>
    <w:p w14:paraId="41098F2E" w14:textId="77777777" w:rsidR="00900828" w:rsidRPr="00900828" w:rsidRDefault="00900828" w:rsidP="00900828">
      <w:pPr>
        <w:spacing w:line="360" w:lineRule="auto"/>
        <w:ind w:firstLine="709"/>
        <w:jc w:val="both"/>
        <w:rPr>
          <w:sz w:val="24"/>
          <w:szCs w:val="24"/>
        </w:rPr>
      </w:pPr>
      <w:r w:rsidRPr="00900828">
        <w:rPr>
          <w:sz w:val="24"/>
          <w:szCs w:val="24"/>
        </w:rPr>
        <w:t>O Tratamento Fora de Domicílio (TFD) é regulamentado pela Portaria nº 55/1999 do Ministério da Saúde, que define sua rotina no Sistema Único de Saúde (SUS), visando garantir o acesso integral a serviços especializados não disponíveis em todos os municípios, por meio da regionalização e hierarquização dos atendimentos. O programa atende pacientes com doenças que exigem tratamento fora de sua localidade, especialmente em casos de média e alta complexidade, como os oncológicos, e depende de diretrizes estabelecidas pelos gestores municipais e estaduais, que asseguram recursos para transporte, hospedagem e demais benefícios (BRASIL, 1999; 2007; CIB, 2016).</w:t>
      </w:r>
    </w:p>
    <w:p w14:paraId="26C6A411" w14:textId="77777777" w:rsidR="00900828" w:rsidRPr="00900828" w:rsidRDefault="00900828" w:rsidP="00900828">
      <w:pPr>
        <w:spacing w:line="360" w:lineRule="auto"/>
        <w:ind w:firstLine="709"/>
        <w:jc w:val="both"/>
        <w:rPr>
          <w:sz w:val="24"/>
          <w:szCs w:val="24"/>
        </w:rPr>
      </w:pPr>
      <w:r w:rsidRPr="00900828">
        <w:rPr>
          <w:sz w:val="24"/>
          <w:szCs w:val="24"/>
        </w:rPr>
        <w:t>O acesso ao TFD ocorre mediante regulação médica local, seguindo a Política Nacional de Regulação, que organiza o fluxo dos usuários do SUS para garantir acesso qualificado e equânime. A assistência contempla consultas, tratamentos agendados, passagens e auxílio para pacientes e acompanhantes, conforme disponibilidade orçamentária. O programa atua no âmbito intermunicipal e estadual, respeitando critérios de distância e oferta de serviços, assegurando que o paciente não tenha custos e que o encaminhamento seja autorizado pelas comissões responsáveis (AZEVÊDO, 2016; SÁ et al., 2016; BRASIL, 1999; 2007).</w:t>
      </w:r>
    </w:p>
    <w:p w14:paraId="2BF5AB57" w14:textId="1675B031" w:rsidR="005445B8" w:rsidRDefault="00900828" w:rsidP="00900828">
      <w:pPr>
        <w:spacing w:line="360" w:lineRule="auto"/>
        <w:ind w:firstLine="709"/>
        <w:jc w:val="both"/>
        <w:rPr>
          <w:sz w:val="24"/>
          <w:szCs w:val="24"/>
        </w:rPr>
      </w:pPr>
      <w:r w:rsidRPr="00900828">
        <w:rPr>
          <w:sz w:val="24"/>
          <w:szCs w:val="24"/>
        </w:rPr>
        <w:t>O TFD é um importante instrumento para a integralidade do cuidado no SUS, promovendo a interlocução entre serviços e garantindo o acesso aos direitos sociais relacionados à saúde, considerando as dimensões biológicas, psicológicas e sociais do paciente. Apesar da fundamentação legal e do reconhecimento da saúde como direito universal e fundamental, o programa enfrenta desafios decorrentes da precarização estrutural do sistema de saúde brasileiro, influenciada por interesses políticos e econômicos, o que impacta a efetividade do TFD e exige esforços para garantir uma assistência adequada e humanizada a todos os usuários (ROSA, 2009; SOUZA, 2015; FLEURY; OUVERNEY, 2012).</w:t>
      </w:r>
    </w:p>
    <w:p w14:paraId="6179D412" w14:textId="77777777" w:rsidR="005445B8" w:rsidRDefault="005445B8" w:rsidP="00773F1D">
      <w:pPr>
        <w:spacing w:line="360" w:lineRule="auto"/>
        <w:jc w:val="both"/>
        <w:rPr>
          <w:sz w:val="24"/>
          <w:szCs w:val="24"/>
        </w:rPr>
      </w:pPr>
    </w:p>
    <w:p w14:paraId="3EE11F68" w14:textId="69858B8C" w:rsidR="00773F1D" w:rsidRPr="00773F1D" w:rsidRDefault="00773F1D" w:rsidP="00773F1D">
      <w:pPr>
        <w:spacing w:line="360" w:lineRule="auto"/>
        <w:jc w:val="both"/>
        <w:rPr>
          <w:b/>
          <w:bCs/>
          <w:sz w:val="24"/>
          <w:szCs w:val="24"/>
        </w:rPr>
      </w:pPr>
      <w:r w:rsidRPr="00773F1D">
        <w:rPr>
          <w:b/>
          <w:bCs/>
          <w:sz w:val="24"/>
          <w:szCs w:val="24"/>
        </w:rPr>
        <w:t>3 SERVIÇO SOCIAL NA SAÚDE: UMA BREVE CONTEXTUALIZAÇÃO</w:t>
      </w:r>
    </w:p>
    <w:p w14:paraId="675B0C63" w14:textId="77777777" w:rsidR="005445B8" w:rsidRDefault="005445B8" w:rsidP="005445B8">
      <w:pPr>
        <w:spacing w:line="360" w:lineRule="auto"/>
        <w:ind w:firstLine="709"/>
        <w:jc w:val="both"/>
        <w:rPr>
          <w:sz w:val="24"/>
          <w:szCs w:val="24"/>
        </w:rPr>
      </w:pPr>
    </w:p>
    <w:p w14:paraId="1F19ADC8" w14:textId="77777777" w:rsidR="00900828" w:rsidRPr="00900828" w:rsidRDefault="00900828" w:rsidP="00900828">
      <w:pPr>
        <w:spacing w:line="360" w:lineRule="auto"/>
        <w:jc w:val="both"/>
      </w:pPr>
      <w:r>
        <w:rPr>
          <w:sz w:val="24"/>
          <w:szCs w:val="24"/>
        </w:rPr>
        <w:tab/>
      </w:r>
      <w:r w:rsidRPr="00900828">
        <w:t>Para compreender o processo de trabalho do Serviço Social no acesso ao tratamento fora do domicílio para pacientes oncológicos, é fundamental reconhecer o papel do assistente social na saúde e o contexto da Política Pública de Saúde no Brasil. O Serviço Social, conforme Netto (1999), possui um projeto profissional coletivo que integra valores e funções, adaptando-se às transformações econômicas, históricas e culturais da profissão. A influência do movimento de reforma sanitária na década de 1970, culminando na Constituição Federal de 1988, questionou a atuação tradicional da categoria, apesar dos desafios institucionais e da precariedade enfrentados pelo SUS (Borges et al., 2010).</w:t>
      </w:r>
    </w:p>
    <w:p w14:paraId="372C9804" w14:textId="77777777" w:rsidR="00900828" w:rsidRPr="00900828" w:rsidRDefault="00900828" w:rsidP="00900828">
      <w:pPr>
        <w:spacing w:line="360" w:lineRule="auto"/>
        <w:ind w:firstLine="720"/>
        <w:jc w:val="both"/>
        <w:rPr>
          <w:sz w:val="24"/>
          <w:szCs w:val="24"/>
        </w:rPr>
      </w:pPr>
      <w:r w:rsidRPr="00900828">
        <w:rPr>
          <w:sz w:val="24"/>
          <w:szCs w:val="24"/>
        </w:rPr>
        <w:t xml:space="preserve">O assistente social atua especialmente na política de saúde, participando do planejamento e execução de políticas públicas, integrando equipes multiprofissionais que buscam democratizar o acesso e fortalecer a participação popular. Essa atuação está alinhada ao Projeto da Reforma Sanitária, que defende a saúde como direito universal e dever do Estado, em contraposição ao Projeto Privatista, que vê a saúde como mercadoria e promove privatização e terceirização (CFESS, 2010; Hoffman, Oliveira e </w:t>
      </w:r>
      <w:proofErr w:type="spellStart"/>
      <w:r w:rsidRPr="00900828">
        <w:rPr>
          <w:sz w:val="24"/>
          <w:szCs w:val="24"/>
        </w:rPr>
        <w:t>Reidel</w:t>
      </w:r>
      <w:proofErr w:type="spellEnd"/>
      <w:r w:rsidRPr="00900828">
        <w:rPr>
          <w:sz w:val="24"/>
          <w:szCs w:val="24"/>
        </w:rPr>
        <w:t>, 2017). O compromisso ético-político do Serviço Social reforça a luta contra práticas conservadoras e alienadas, promovendo o acesso a bens e serviços como direitos, e não como mercadorias (Vasconcelos, 2009).</w:t>
      </w:r>
    </w:p>
    <w:p w14:paraId="6ABD6824" w14:textId="54B24C29" w:rsidR="00536388" w:rsidRDefault="00900828" w:rsidP="0059183B">
      <w:pPr>
        <w:spacing w:line="360" w:lineRule="auto"/>
        <w:ind w:firstLine="720"/>
        <w:jc w:val="both"/>
        <w:rPr>
          <w:sz w:val="24"/>
          <w:szCs w:val="24"/>
        </w:rPr>
      </w:pPr>
      <w:r w:rsidRPr="00900828">
        <w:rPr>
          <w:sz w:val="24"/>
          <w:szCs w:val="24"/>
        </w:rPr>
        <w:t>Na área da saúde, o assistente social intervém nos determinantes sociais do bem-estar, atuando com indivíduos, comunidades e na formulação de políticas públicas que vão além do tratamento da doença. Regulamentado por resoluções do Conselho Nacional de Saúde e do Conselho Federal de Serviço Social, seu trabalho interdisciplinar no SUS é fundamental para garantir o direito à saúde e o cuidado integral do usuário. Até o início do século XXI, esse foi o principal campo de atuação, onde o trabalho em equipe multiprofissional valoriza as competências do assistente social e fortalece o atendimento em unidades básicas, hospitais e centros especializados (Bravo e Matos, 2006; Camargo e Maciel, 2008; Pereira e Garcia, 2012).</w:t>
      </w:r>
    </w:p>
    <w:p w14:paraId="1910B91C" w14:textId="77777777" w:rsidR="0059183B" w:rsidRDefault="0059183B" w:rsidP="0059183B">
      <w:pPr>
        <w:spacing w:line="360" w:lineRule="auto"/>
        <w:ind w:firstLine="720"/>
        <w:jc w:val="both"/>
        <w:rPr>
          <w:sz w:val="24"/>
          <w:szCs w:val="24"/>
        </w:rPr>
      </w:pPr>
    </w:p>
    <w:p w14:paraId="52657B57" w14:textId="7F1A0E31" w:rsidR="00257992" w:rsidRDefault="0059183B">
      <w:pPr>
        <w:spacing w:line="360" w:lineRule="auto"/>
        <w:jc w:val="both"/>
        <w:rPr>
          <w:b/>
          <w:sz w:val="24"/>
          <w:szCs w:val="24"/>
        </w:rPr>
      </w:pPr>
      <w:r>
        <w:rPr>
          <w:b/>
          <w:sz w:val="24"/>
          <w:szCs w:val="24"/>
        </w:rPr>
        <w:t>4</w:t>
      </w:r>
      <w:r w:rsidR="00536388">
        <w:rPr>
          <w:b/>
          <w:sz w:val="24"/>
          <w:szCs w:val="24"/>
        </w:rPr>
        <w:t xml:space="preserve"> </w:t>
      </w:r>
      <w:r w:rsidR="00257992">
        <w:rPr>
          <w:b/>
          <w:sz w:val="24"/>
          <w:szCs w:val="24"/>
        </w:rPr>
        <w:t>CONCLUSÃO</w:t>
      </w:r>
    </w:p>
    <w:p w14:paraId="1A398C4E" w14:textId="77777777" w:rsidR="00257992" w:rsidRDefault="00257992">
      <w:pPr>
        <w:spacing w:line="360" w:lineRule="auto"/>
        <w:jc w:val="both"/>
        <w:rPr>
          <w:sz w:val="24"/>
          <w:szCs w:val="24"/>
        </w:rPr>
      </w:pPr>
    </w:p>
    <w:p w14:paraId="74AAFA6E" w14:textId="77777777" w:rsidR="008E3C1E" w:rsidRPr="008E3C1E" w:rsidRDefault="008E3C1E" w:rsidP="008E3C1E">
      <w:pPr>
        <w:spacing w:line="360" w:lineRule="auto"/>
        <w:ind w:firstLine="709"/>
        <w:jc w:val="both"/>
        <w:rPr>
          <w:sz w:val="24"/>
          <w:szCs w:val="24"/>
        </w:rPr>
      </w:pPr>
      <w:r w:rsidRPr="008E3C1E">
        <w:rPr>
          <w:sz w:val="24"/>
          <w:szCs w:val="24"/>
        </w:rPr>
        <w:t>Em conclusão, a saúde pública no Brasil enfrenta desafios significativos para alcançar o ideal estabelecido pela Reforma Sanitária e consagrado na Constituição de 1988, sobretudo em um contexto marcado pelo avanço do projeto neoliberal que limita a atuação estatal e amplia a presença do setor privado. O acesso universal à saúde permanece como uma meta ainda distante, uma vez que as desigualdades territoriais, econômicas e estruturais dificultam a efetivação desse direito fundamental.</w:t>
      </w:r>
    </w:p>
    <w:p w14:paraId="5E56324A" w14:textId="77777777" w:rsidR="008E3C1E" w:rsidRPr="008E3C1E" w:rsidRDefault="008E3C1E" w:rsidP="008E3C1E">
      <w:pPr>
        <w:spacing w:line="360" w:lineRule="auto"/>
        <w:ind w:firstLine="709"/>
        <w:jc w:val="both"/>
        <w:rPr>
          <w:sz w:val="24"/>
          <w:szCs w:val="24"/>
        </w:rPr>
      </w:pPr>
      <w:r w:rsidRPr="008E3C1E">
        <w:rPr>
          <w:sz w:val="24"/>
          <w:szCs w:val="24"/>
        </w:rPr>
        <w:t>O Programa Tratamento Fora de Domicílio (TFD) emerge como uma importante alternativa para ampliar o acesso a serviços especializados em regiões onde estes não estão disponíveis, contribuindo para o direito ao atendimento integral. Contudo, suas limitações evidenciam as fragilidades do sistema de saúde, que carece de fluxos organizados e de condições adequadas para garantir a dignidade e o suporte necessário aos pacientes durante o tratamento fora do domicílio.</w:t>
      </w:r>
    </w:p>
    <w:p w14:paraId="2BD4231E" w14:textId="77777777" w:rsidR="008E3C1E" w:rsidRPr="008E3C1E" w:rsidRDefault="008E3C1E" w:rsidP="008E3C1E">
      <w:pPr>
        <w:spacing w:line="360" w:lineRule="auto"/>
        <w:ind w:firstLine="709"/>
        <w:jc w:val="both"/>
        <w:rPr>
          <w:sz w:val="24"/>
          <w:szCs w:val="24"/>
        </w:rPr>
      </w:pPr>
      <w:r w:rsidRPr="008E3C1E">
        <w:rPr>
          <w:sz w:val="24"/>
          <w:szCs w:val="24"/>
        </w:rPr>
        <w:t>Ademais, a insuficiência dos benefícios oferecidos pelo TFD impõe aos usuários a busca por soluções próprias, o que reforça a urgência de políticas públicas mais eficazes que assegurem não apenas o acesso, mas também as condições mínimas para a continuidade do tratamento. A superação desses desafios exige um olhar atento e humanizado por parte do Estado, reafirmando o compromisso com a universalidade e integralidade da atenção à saúde.</w:t>
      </w:r>
    </w:p>
    <w:p w14:paraId="2CD87F87" w14:textId="6F4ECC67" w:rsidR="00AC7B46" w:rsidRPr="00AC7B46" w:rsidRDefault="008E3C1E" w:rsidP="008E3C1E">
      <w:pPr>
        <w:spacing w:line="360" w:lineRule="auto"/>
        <w:ind w:firstLine="709"/>
        <w:jc w:val="both"/>
        <w:rPr>
          <w:sz w:val="24"/>
          <w:szCs w:val="24"/>
        </w:rPr>
      </w:pPr>
      <w:r w:rsidRPr="008E3C1E">
        <w:rPr>
          <w:sz w:val="24"/>
          <w:szCs w:val="24"/>
        </w:rPr>
        <w:t>Por fim, considerando a escassez de estudos aprofundados sobre o tema, este trabalho reforça a necessidade de pesquisas que ampliem o conhecimento e fomentem a construção de políticas públicas que garantam a plena concretização do direito à saúde, promovendo a equidade e a justiça social para todos os usuários do Sistema Único de Saúde.</w:t>
      </w:r>
    </w:p>
    <w:p w14:paraId="18A6C75A" w14:textId="77777777" w:rsidR="00257992" w:rsidRDefault="00257992" w:rsidP="00AC7B46">
      <w:pPr>
        <w:spacing w:line="360" w:lineRule="auto"/>
        <w:rPr>
          <w:b/>
          <w:sz w:val="24"/>
          <w:szCs w:val="24"/>
        </w:rPr>
      </w:pPr>
    </w:p>
    <w:p w14:paraId="513A7733" w14:textId="65C15D40" w:rsidR="00257992" w:rsidRDefault="00257992" w:rsidP="00AC7B46">
      <w:pPr>
        <w:spacing w:line="360" w:lineRule="auto"/>
        <w:rPr>
          <w:bCs/>
          <w:sz w:val="24"/>
          <w:szCs w:val="24"/>
        </w:rPr>
      </w:pPr>
      <w:r>
        <w:rPr>
          <w:b/>
          <w:sz w:val="24"/>
          <w:szCs w:val="24"/>
        </w:rPr>
        <w:t xml:space="preserve">REFERÊNCIAS </w:t>
      </w:r>
    </w:p>
    <w:p w14:paraId="4AFBBF83" w14:textId="77777777" w:rsidR="00257992" w:rsidRDefault="00257992">
      <w:pPr>
        <w:spacing w:line="240" w:lineRule="auto"/>
        <w:jc w:val="both"/>
        <w:rPr>
          <w:sz w:val="24"/>
          <w:szCs w:val="24"/>
        </w:rPr>
      </w:pPr>
    </w:p>
    <w:p w14:paraId="0E04E83C" w14:textId="4F8AF001" w:rsidR="00AC7B46" w:rsidRPr="008229CA" w:rsidRDefault="00AC7B46" w:rsidP="00900828">
      <w:pPr>
        <w:spacing w:after="200" w:line="240" w:lineRule="auto"/>
        <w:jc w:val="both"/>
        <w:rPr>
          <w:rFonts w:eastAsia="Calibri"/>
          <w:sz w:val="24"/>
          <w:szCs w:val="24"/>
        </w:rPr>
      </w:pPr>
      <w:r w:rsidRPr="008229CA">
        <w:rPr>
          <w:rFonts w:eastAsia="Calibri"/>
          <w:b/>
          <w:bCs/>
          <w:sz w:val="24"/>
          <w:szCs w:val="24"/>
        </w:rPr>
        <w:t>AZEVÊDO, S. R.</w:t>
      </w:r>
      <w:r w:rsidRPr="008229CA">
        <w:rPr>
          <w:rFonts w:eastAsia="Calibri"/>
          <w:sz w:val="24"/>
          <w:szCs w:val="24"/>
        </w:rPr>
        <w:t xml:space="preserve"> </w:t>
      </w:r>
      <w:r w:rsidRPr="008229CA">
        <w:rPr>
          <w:rFonts w:eastAsia="Calibri"/>
          <w:i/>
          <w:iCs/>
          <w:sz w:val="24"/>
          <w:szCs w:val="24"/>
        </w:rPr>
        <w:t>O programa de tratamento fora de domicílio no sistema único de saúde no Piauí.</w:t>
      </w:r>
      <w:r w:rsidRPr="008229CA">
        <w:rPr>
          <w:rFonts w:eastAsia="Calibri"/>
          <w:sz w:val="24"/>
          <w:szCs w:val="24"/>
        </w:rPr>
        <w:t xml:space="preserve"> Holos, [</w:t>
      </w:r>
      <w:proofErr w:type="spellStart"/>
      <w:r w:rsidRPr="008229CA">
        <w:rPr>
          <w:rFonts w:eastAsia="Calibri"/>
          <w:sz w:val="24"/>
          <w:szCs w:val="24"/>
        </w:rPr>
        <w:t>S.l</w:t>
      </w:r>
      <w:proofErr w:type="spellEnd"/>
      <w:r w:rsidRPr="008229CA">
        <w:rPr>
          <w:rFonts w:eastAsia="Calibri"/>
          <w:sz w:val="24"/>
          <w:szCs w:val="24"/>
        </w:rPr>
        <w:t>], ano 32, v. 2, p. 402-413, 2016. Disponível em: &lt;URL&gt;. Acesso em: 12 a</w:t>
      </w:r>
      <w:r w:rsidR="00900828">
        <w:rPr>
          <w:rFonts w:eastAsia="Calibri"/>
          <w:sz w:val="24"/>
          <w:szCs w:val="24"/>
        </w:rPr>
        <w:t>br</w:t>
      </w:r>
      <w:r w:rsidRPr="008229CA">
        <w:rPr>
          <w:rFonts w:eastAsia="Calibri"/>
          <w:sz w:val="24"/>
          <w:szCs w:val="24"/>
        </w:rPr>
        <w:t>. 20</w:t>
      </w:r>
      <w:r w:rsidR="00900828">
        <w:rPr>
          <w:rFonts w:eastAsia="Calibri"/>
          <w:sz w:val="24"/>
          <w:szCs w:val="24"/>
        </w:rPr>
        <w:t>25</w:t>
      </w:r>
      <w:r w:rsidRPr="008229CA">
        <w:rPr>
          <w:rFonts w:eastAsia="Calibri"/>
          <w:sz w:val="24"/>
          <w:szCs w:val="24"/>
        </w:rPr>
        <w:t>.</w:t>
      </w:r>
    </w:p>
    <w:p w14:paraId="61D415F2" w14:textId="29CF03E0" w:rsidR="00AC7B46" w:rsidRPr="008229CA" w:rsidRDefault="00AC7B46" w:rsidP="00900828">
      <w:pPr>
        <w:spacing w:after="200" w:line="240" w:lineRule="auto"/>
        <w:jc w:val="both"/>
        <w:rPr>
          <w:rFonts w:eastAsia="Calibri"/>
          <w:sz w:val="24"/>
          <w:szCs w:val="24"/>
        </w:rPr>
      </w:pPr>
      <w:r w:rsidRPr="008229CA">
        <w:rPr>
          <w:rFonts w:eastAsia="Calibri"/>
          <w:b/>
          <w:bCs/>
          <w:sz w:val="24"/>
          <w:szCs w:val="24"/>
        </w:rPr>
        <w:t>BERTOLLI FILHO, Claudio.</w:t>
      </w:r>
      <w:r w:rsidRPr="008229CA">
        <w:rPr>
          <w:rFonts w:eastAsia="Calibri"/>
          <w:sz w:val="24"/>
          <w:szCs w:val="24"/>
        </w:rPr>
        <w:t xml:space="preserve"> </w:t>
      </w:r>
      <w:r w:rsidRPr="008229CA">
        <w:rPr>
          <w:rFonts w:eastAsia="Calibri"/>
          <w:i/>
          <w:iCs/>
          <w:sz w:val="24"/>
          <w:szCs w:val="24"/>
        </w:rPr>
        <w:t>História da saúde pública no Brasil.</w:t>
      </w:r>
      <w:r w:rsidRPr="008229CA">
        <w:rPr>
          <w:rFonts w:eastAsia="Calibri"/>
          <w:sz w:val="24"/>
          <w:szCs w:val="24"/>
        </w:rPr>
        <w:t xml:space="preserve"> 4. ed. São Paulo: Ática, 1996.</w:t>
      </w:r>
    </w:p>
    <w:p w14:paraId="59008DFC" w14:textId="56FC4567" w:rsidR="00AC7B46" w:rsidRPr="00900828" w:rsidRDefault="00AC7B46" w:rsidP="00697AAD">
      <w:pPr>
        <w:spacing w:after="200" w:line="240" w:lineRule="auto"/>
        <w:jc w:val="both"/>
        <w:rPr>
          <w:rFonts w:eastAsia="Calibri"/>
          <w:sz w:val="24"/>
          <w:szCs w:val="24"/>
        </w:rPr>
      </w:pPr>
      <w:r w:rsidRPr="008229CA">
        <w:rPr>
          <w:rFonts w:eastAsia="Calibri"/>
          <w:b/>
          <w:bCs/>
          <w:sz w:val="24"/>
          <w:szCs w:val="24"/>
        </w:rPr>
        <w:t>BORGES, T.; VIRGOLIN, I. W. C.; BRONZATTI, F.</w:t>
      </w:r>
      <w:r w:rsidRPr="008229CA">
        <w:rPr>
          <w:rFonts w:eastAsia="Calibri"/>
          <w:sz w:val="24"/>
          <w:szCs w:val="24"/>
        </w:rPr>
        <w:t xml:space="preserve"> </w:t>
      </w:r>
      <w:r w:rsidRPr="008229CA">
        <w:rPr>
          <w:rFonts w:eastAsia="Calibri"/>
          <w:i/>
          <w:iCs/>
          <w:sz w:val="24"/>
          <w:szCs w:val="24"/>
        </w:rPr>
        <w:t>Serviço Social na Oncologia. In: Seminário Interinstitucional de Ensino, Pesquisa e Extensão</w:t>
      </w:r>
      <w:r w:rsidRPr="008229CA">
        <w:rPr>
          <w:rFonts w:eastAsia="Calibri"/>
          <w:sz w:val="24"/>
          <w:szCs w:val="24"/>
        </w:rPr>
        <w:t xml:space="preserve">, 2010, Cruz Alta, RS. XIII Mostra de Iniciação Científica, 2010. Disponível em: &lt;URL&gt;. Acesso em: 21 </w:t>
      </w:r>
      <w:r w:rsidR="00697AAD">
        <w:rPr>
          <w:rFonts w:eastAsia="Calibri"/>
          <w:sz w:val="24"/>
          <w:szCs w:val="24"/>
        </w:rPr>
        <w:t>abr</w:t>
      </w:r>
      <w:r w:rsidRPr="008229CA">
        <w:rPr>
          <w:rFonts w:eastAsia="Calibri"/>
          <w:sz w:val="24"/>
          <w:szCs w:val="24"/>
        </w:rPr>
        <w:t>. 20</w:t>
      </w:r>
      <w:r w:rsidR="00697AAD">
        <w:rPr>
          <w:rFonts w:eastAsia="Calibri"/>
          <w:sz w:val="24"/>
          <w:szCs w:val="24"/>
        </w:rPr>
        <w:t>25</w:t>
      </w:r>
      <w:r w:rsidRPr="008229CA">
        <w:rPr>
          <w:rFonts w:eastAsia="Calibri"/>
          <w:sz w:val="24"/>
          <w:szCs w:val="24"/>
        </w:rPr>
        <w:t>.</w:t>
      </w:r>
    </w:p>
    <w:p w14:paraId="43CF02D6" w14:textId="239715BE"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BRAVO, Maria Inês; MATOS, Maurílio Castro de.</w:t>
      </w:r>
      <w:r w:rsidRPr="008229CA">
        <w:rPr>
          <w:rFonts w:eastAsia="Calibri"/>
          <w:sz w:val="24"/>
          <w:szCs w:val="24"/>
        </w:rPr>
        <w:t xml:space="preserve"> </w:t>
      </w:r>
      <w:r w:rsidRPr="008229CA">
        <w:rPr>
          <w:rFonts w:eastAsia="Calibri"/>
          <w:i/>
          <w:iCs/>
          <w:sz w:val="24"/>
          <w:szCs w:val="24"/>
        </w:rPr>
        <w:t>Projeto Ético – Político do Serviço Social e sua Relação com a Reforma Sanitária: Elementos para o Debate.</w:t>
      </w:r>
      <w:r w:rsidRPr="008229CA">
        <w:rPr>
          <w:rFonts w:eastAsia="Calibri"/>
          <w:sz w:val="24"/>
          <w:szCs w:val="24"/>
        </w:rPr>
        <w:t xml:space="preserve"> In: MOTA, Ana Elisabete et al. (</w:t>
      </w:r>
      <w:proofErr w:type="spellStart"/>
      <w:r w:rsidRPr="008229CA">
        <w:rPr>
          <w:rFonts w:eastAsia="Calibri"/>
          <w:sz w:val="24"/>
          <w:szCs w:val="24"/>
        </w:rPr>
        <w:t>Orgs</w:t>
      </w:r>
      <w:proofErr w:type="spellEnd"/>
      <w:r w:rsidRPr="008229CA">
        <w:rPr>
          <w:rFonts w:eastAsia="Calibri"/>
          <w:sz w:val="24"/>
          <w:szCs w:val="24"/>
        </w:rPr>
        <w:t xml:space="preserve">.). Serviço Social e Saúde: Formação e Trabalho Profissional. ABEPSS/OPAS, 2006. Disponível em: http://www.cressrn.org.br/files/arquivos/ceJ472Fic4P2HK6fVV92.pdf. Acesso em: 09 </w:t>
      </w:r>
      <w:r w:rsidR="00697AAD">
        <w:rPr>
          <w:rFonts w:eastAsia="Calibri"/>
          <w:sz w:val="24"/>
          <w:szCs w:val="24"/>
        </w:rPr>
        <w:t>mar</w:t>
      </w:r>
      <w:r w:rsidRPr="008229CA">
        <w:rPr>
          <w:rFonts w:eastAsia="Calibri"/>
          <w:sz w:val="24"/>
          <w:szCs w:val="24"/>
        </w:rPr>
        <w:t>. 20</w:t>
      </w:r>
      <w:r w:rsidR="008229CA">
        <w:rPr>
          <w:rFonts w:eastAsia="Calibri"/>
          <w:sz w:val="24"/>
          <w:szCs w:val="24"/>
        </w:rPr>
        <w:t>25</w:t>
      </w:r>
      <w:r w:rsidRPr="008229CA">
        <w:rPr>
          <w:rFonts w:eastAsia="Calibri"/>
          <w:sz w:val="24"/>
          <w:szCs w:val="24"/>
        </w:rPr>
        <w:t>.</w:t>
      </w:r>
    </w:p>
    <w:p w14:paraId="337ECC24" w14:textId="5EF15AB7"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BRAVO, Maria Inês Souza.</w:t>
      </w:r>
      <w:r w:rsidRPr="008229CA">
        <w:rPr>
          <w:rFonts w:eastAsia="Calibri"/>
          <w:sz w:val="24"/>
          <w:szCs w:val="24"/>
        </w:rPr>
        <w:t xml:space="preserve"> </w:t>
      </w:r>
      <w:r w:rsidRPr="008229CA">
        <w:rPr>
          <w:rFonts w:eastAsia="Calibri"/>
          <w:i/>
          <w:iCs/>
          <w:sz w:val="24"/>
          <w:szCs w:val="24"/>
        </w:rPr>
        <w:t>Política de Saúde no Brasil.</w:t>
      </w:r>
      <w:r w:rsidRPr="008229CA">
        <w:rPr>
          <w:rFonts w:eastAsia="Calibri"/>
          <w:sz w:val="24"/>
          <w:szCs w:val="24"/>
        </w:rPr>
        <w:t xml:space="preserve"> In: MOTA, A. E. et al. Serviço Social e Saúde: Formação e Trabalho Profissional. São Paulo: OPAS; OMS; Ministério da Saúde, 2009.</w:t>
      </w:r>
    </w:p>
    <w:p w14:paraId="638B0DEC" w14:textId="54A5ACBC"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BRAVO, Maria Inês.</w:t>
      </w:r>
      <w:r w:rsidRPr="008229CA">
        <w:rPr>
          <w:rFonts w:eastAsia="Calibri"/>
          <w:sz w:val="24"/>
          <w:szCs w:val="24"/>
        </w:rPr>
        <w:t xml:space="preserve"> </w:t>
      </w:r>
      <w:r w:rsidRPr="008229CA">
        <w:rPr>
          <w:rFonts w:eastAsia="Calibri"/>
          <w:i/>
          <w:iCs/>
          <w:sz w:val="24"/>
          <w:szCs w:val="24"/>
        </w:rPr>
        <w:t xml:space="preserve">Serviço Social e Reforma Sanitária: Lutas Sociais e Práticas Profissionais. </w:t>
      </w:r>
      <w:r w:rsidRPr="008229CA">
        <w:rPr>
          <w:rFonts w:eastAsia="Calibri"/>
          <w:sz w:val="24"/>
          <w:szCs w:val="24"/>
        </w:rPr>
        <w:t>São Paulo: Cortez; Rio de Janeiro: UFRJ, 1996.</w:t>
      </w:r>
    </w:p>
    <w:p w14:paraId="2B73DC96" w14:textId="4AB9180E"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BRASIL. Constituição (1988)</w:t>
      </w:r>
      <w:r w:rsidRPr="008229CA">
        <w:rPr>
          <w:rFonts w:eastAsia="Calibri"/>
          <w:sz w:val="24"/>
          <w:szCs w:val="24"/>
        </w:rPr>
        <w:t xml:space="preserve">. </w:t>
      </w:r>
      <w:r w:rsidRPr="008229CA">
        <w:rPr>
          <w:rFonts w:eastAsia="Calibri"/>
          <w:i/>
          <w:iCs/>
          <w:sz w:val="24"/>
          <w:szCs w:val="24"/>
        </w:rPr>
        <w:t>Constituição da República Federativa do Brasil de 1988.</w:t>
      </w:r>
      <w:r w:rsidRPr="008229CA">
        <w:rPr>
          <w:rFonts w:eastAsia="Calibri"/>
          <w:sz w:val="24"/>
          <w:szCs w:val="24"/>
        </w:rPr>
        <w:t xml:space="preserve"> Brasília, DF: Senado Federal, 5 out. 1988. Disponível em: &lt;URL&gt;. Acesso em: 22 </w:t>
      </w:r>
      <w:r w:rsidR="00697AAD">
        <w:rPr>
          <w:rFonts w:eastAsia="Calibri"/>
          <w:sz w:val="24"/>
          <w:szCs w:val="24"/>
        </w:rPr>
        <w:t>abr</w:t>
      </w:r>
      <w:r w:rsidRPr="008229CA">
        <w:rPr>
          <w:rFonts w:eastAsia="Calibri"/>
          <w:sz w:val="24"/>
          <w:szCs w:val="24"/>
        </w:rPr>
        <w:t>. 20</w:t>
      </w:r>
      <w:r w:rsidR="00697AAD">
        <w:rPr>
          <w:rFonts w:eastAsia="Calibri"/>
          <w:sz w:val="24"/>
          <w:szCs w:val="24"/>
        </w:rPr>
        <w:t>25</w:t>
      </w:r>
      <w:r w:rsidRPr="008229CA">
        <w:rPr>
          <w:rFonts w:eastAsia="Calibri"/>
          <w:sz w:val="24"/>
          <w:szCs w:val="24"/>
        </w:rPr>
        <w:t>.</w:t>
      </w:r>
    </w:p>
    <w:p w14:paraId="484788E9" w14:textId="3921C833"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BRASIL. Lei n. 8.080, de 19 de setembro de 1990. </w:t>
      </w:r>
      <w:r w:rsidRPr="008229CA">
        <w:rPr>
          <w:rFonts w:eastAsia="Calibri"/>
          <w:i/>
          <w:iCs/>
          <w:sz w:val="24"/>
          <w:szCs w:val="24"/>
        </w:rPr>
        <w:t>Dispõe sobre as condições para a promoção, proteção e recuperação da saúde, a organização e o funcionamento dos serviços correspondentes e dá outras providências. Presidência da República, Casa Civil, Subchefia para Assuntos Jurídicos.</w:t>
      </w:r>
      <w:r w:rsidRPr="008229CA">
        <w:rPr>
          <w:rFonts w:eastAsia="Calibri"/>
          <w:sz w:val="24"/>
          <w:szCs w:val="24"/>
        </w:rPr>
        <w:t xml:space="preserve"> Brasília, 19 set. 1990. Disponível em: &lt;URL&gt;. Acesso em: 21 </w:t>
      </w:r>
      <w:r w:rsidR="00697AAD">
        <w:rPr>
          <w:rFonts w:eastAsia="Calibri"/>
          <w:sz w:val="24"/>
          <w:szCs w:val="24"/>
        </w:rPr>
        <w:t>mar</w:t>
      </w:r>
      <w:r w:rsidRPr="008229CA">
        <w:rPr>
          <w:rFonts w:eastAsia="Calibri"/>
          <w:sz w:val="24"/>
          <w:szCs w:val="24"/>
        </w:rPr>
        <w:t>. 2015.</w:t>
      </w:r>
    </w:p>
    <w:p w14:paraId="1BBE703A" w14:textId="20F448A6"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BRASIL, Ministério da Saúde. </w:t>
      </w:r>
      <w:r w:rsidRPr="008229CA">
        <w:rPr>
          <w:rFonts w:eastAsia="Calibri"/>
          <w:i/>
          <w:iCs/>
          <w:sz w:val="24"/>
          <w:szCs w:val="24"/>
        </w:rPr>
        <w:t xml:space="preserve">Saúde Brasil 2007: uma análise da situação de saúde. </w:t>
      </w:r>
      <w:r w:rsidRPr="008229CA">
        <w:rPr>
          <w:rFonts w:eastAsia="Calibri"/>
          <w:sz w:val="24"/>
          <w:szCs w:val="24"/>
        </w:rPr>
        <w:t xml:space="preserve">Brasília: Ministério da Saúde, 2007. 641 p. Disponível em: http://bvsms.saude.gov.br/bvs/publicacoes/saude_brasil_2007.pdf. Acesso em: 23 </w:t>
      </w:r>
      <w:r w:rsidR="00697AAD">
        <w:rPr>
          <w:rFonts w:eastAsia="Calibri"/>
          <w:sz w:val="24"/>
          <w:szCs w:val="24"/>
        </w:rPr>
        <w:t>jun</w:t>
      </w:r>
      <w:r w:rsidRPr="008229CA">
        <w:rPr>
          <w:rFonts w:eastAsia="Calibri"/>
          <w:sz w:val="24"/>
          <w:szCs w:val="24"/>
        </w:rPr>
        <w:t>. 2018.</w:t>
      </w:r>
    </w:p>
    <w:p w14:paraId="6F0FE39F" w14:textId="710C830A"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CARVALHO, Nilson Maestri.</w:t>
      </w:r>
      <w:r w:rsidRPr="008229CA">
        <w:rPr>
          <w:rFonts w:eastAsia="Calibri"/>
          <w:sz w:val="24"/>
          <w:szCs w:val="24"/>
        </w:rPr>
        <w:t xml:space="preserve"> </w:t>
      </w:r>
      <w:r w:rsidRPr="008229CA">
        <w:rPr>
          <w:rFonts w:eastAsia="Calibri"/>
          <w:i/>
          <w:iCs/>
          <w:sz w:val="24"/>
          <w:szCs w:val="24"/>
        </w:rPr>
        <w:t>Breve história da saúde brasileira no século XX.</w:t>
      </w:r>
      <w:r w:rsidRPr="008229CA">
        <w:rPr>
          <w:rFonts w:eastAsia="Calibri"/>
          <w:sz w:val="24"/>
          <w:szCs w:val="24"/>
        </w:rPr>
        <w:t xml:space="preserve"> Texto utilizado no I Curso de Educação em Saúde Pública voltado para a formação de preceptores. Santa Maria, 2004.</w:t>
      </w:r>
    </w:p>
    <w:p w14:paraId="3A67B24E" w14:textId="03AC8DAD"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CONSELHO Federal de Serviço Social (CFESS). </w:t>
      </w:r>
      <w:r w:rsidRPr="008229CA">
        <w:rPr>
          <w:rFonts w:eastAsia="Calibri"/>
          <w:i/>
          <w:iCs/>
          <w:sz w:val="24"/>
          <w:szCs w:val="24"/>
        </w:rPr>
        <w:t>Código de Ética Profissional.</w:t>
      </w:r>
      <w:r w:rsidRPr="008229CA">
        <w:rPr>
          <w:rFonts w:eastAsia="Calibri"/>
          <w:sz w:val="24"/>
          <w:szCs w:val="24"/>
        </w:rPr>
        <w:t xml:space="preserve"> Brasília, 1993.</w:t>
      </w:r>
    </w:p>
    <w:p w14:paraId="4E939C6D" w14:textId="0DC3D92D"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CONSELHO Federal de Serviço Social (CFESS).</w:t>
      </w:r>
      <w:r w:rsidRPr="008229CA">
        <w:rPr>
          <w:rFonts w:eastAsia="Calibri"/>
          <w:sz w:val="24"/>
          <w:szCs w:val="24"/>
        </w:rPr>
        <w:t xml:space="preserve"> </w:t>
      </w:r>
      <w:r w:rsidRPr="008229CA">
        <w:rPr>
          <w:rFonts w:eastAsia="Calibri"/>
          <w:i/>
          <w:iCs/>
          <w:sz w:val="24"/>
          <w:szCs w:val="24"/>
        </w:rPr>
        <w:t>Código de ética do assistente social.</w:t>
      </w:r>
      <w:r w:rsidRPr="008229CA">
        <w:rPr>
          <w:rFonts w:eastAsia="Calibri"/>
          <w:sz w:val="24"/>
          <w:szCs w:val="24"/>
        </w:rPr>
        <w:t xml:space="preserve"> Brasília: CFESS, 2011.</w:t>
      </w:r>
    </w:p>
    <w:p w14:paraId="7D837018" w14:textId="6A7275F9"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FIGUEIREDO NETO, Manoel Valente; SILVA, </w:t>
      </w:r>
      <w:proofErr w:type="spellStart"/>
      <w:r w:rsidRPr="008229CA">
        <w:rPr>
          <w:rFonts w:eastAsia="Calibri"/>
          <w:b/>
          <w:bCs/>
          <w:sz w:val="24"/>
          <w:szCs w:val="24"/>
        </w:rPr>
        <w:t>Priscyla</w:t>
      </w:r>
      <w:proofErr w:type="spellEnd"/>
      <w:r w:rsidRPr="008229CA">
        <w:rPr>
          <w:rFonts w:eastAsia="Calibri"/>
          <w:b/>
          <w:bCs/>
          <w:sz w:val="24"/>
          <w:szCs w:val="24"/>
        </w:rPr>
        <w:t xml:space="preserve"> Freitas da; ROSA, Lúcia Cristina dos Santos; CUNHA, Carlos Leonardo Figueiredo; SANTOS, Rafael Vitor Silva Gaioso dos.</w:t>
      </w:r>
      <w:r w:rsidRPr="008229CA">
        <w:rPr>
          <w:rFonts w:eastAsia="Calibri"/>
          <w:sz w:val="24"/>
          <w:szCs w:val="24"/>
        </w:rPr>
        <w:t xml:space="preserve"> </w:t>
      </w:r>
      <w:r w:rsidRPr="008229CA">
        <w:rPr>
          <w:rFonts w:eastAsia="Calibri"/>
          <w:i/>
          <w:iCs/>
          <w:sz w:val="24"/>
          <w:szCs w:val="24"/>
        </w:rPr>
        <w:t xml:space="preserve">O processo histórico de construção do Sistema Único de Saúde brasileiro e as novas perspectivas. </w:t>
      </w:r>
      <w:r w:rsidRPr="008229CA">
        <w:rPr>
          <w:rFonts w:eastAsia="Calibri"/>
          <w:sz w:val="24"/>
          <w:szCs w:val="24"/>
        </w:rPr>
        <w:t>Âmbito Jurídico, Rio Grande, XIII, n. 76, maio 2010. Disponível em: http://www.ambitojuridico.com.br/site/index.php?n_link=revista_artigos_leitura&amp;artigo_id=7781. Acesso em: maio 20</w:t>
      </w:r>
      <w:r w:rsidR="00697AAD">
        <w:rPr>
          <w:rFonts w:eastAsia="Calibri"/>
          <w:sz w:val="24"/>
          <w:szCs w:val="24"/>
        </w:rPr>
        <w:t>25</w:t>
      </w:r>
      <w:r w:rsidRPr="008229CA">
        <w:rPr>
          <w:rFonts w:eastAsia="Calibri"/>
          <w:sz w:val="24"/>
          <w:szCs w:val="24"/>
        </w:rPr>
        <w:t>.</w:t>
      </w:r>
    </w:p>
    <w:p w14:paraId="09857BB2" w14:textId="3C5012B6"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FINKELMAN, Jacobo.</w:t>
      </w:r>
      <w:r w:rsidRPr="008229CA">
        <w:rPr>
          <w:rFonts w:eastAsia="Calibri"/>
          <w:sz w:val="24"/>
          <w:szCs w:val="24"/>
        </w:rPr>
        <w:t xml:space="preserve"> </w:t>
      </w:r>
      <w:r w:rsidRPr="008229CA">
        <w:rPr>
          <w:rFonts w:eastAsia="Calibri"/>
          <w:i/>
          <w:iCs/>
          <w:sz w:val="24"/>
          <w:szCs w:val="24"/>
        </w:rPr>
        <w:t>Caminhos da saúde no Brasil. Rio de Janeiro</w:t>
      </w:r>
      <w:r w:rsidRPr="008229CA">
        <w:rPr>
          <w:rFonts w:eastAsia="Calibri"/>
          <w:sz w:val="24"/>
          <w:szCs w:val="24"/>
        </w:rPr>
        <w:t>: Editora FIOCRUZ, 2002. Disponível em: &lt;URL&gt;. Acesso em: 20 set. 2015.</w:t>
      </w:r>
    </w:p>
    <w:p w14:paraId="1CA9B954" w14:textId="57A62CCD"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FLEURY, Sônia; OUVERNEY, Assis </w:t>
      </w:r>
      <w:proofErr w:type="spellStart"/>
      <w:r w:rsidRPr="008229CA">
        <w:rPr>
          <w:rFonts w:eastAsia="Calibri"/>
          <w:b/>
          <w:bCs/>
          <w:sz w:val="24"/>
          <w:szCs w:val="24"/>
        </w:rPr>
        <w:t>Mafort</w:t>
      </w:r>
      <w:proofErr w:type="spellEnd"/>
      <w:r w:rsidRPr="008229CA">
        <w:rPr>
          <w:rFonts w:eastAsia="Calibri"/>
          <w:b/>
          <w:bCs/>
          <w:sz w:val="24"/>
          <w:szCs w:val="24"/>
        </w:rPr>
        <w:t>.</w:t>
      </w:r>
      <w:r w:rsidRPr="008229CA">
        <w:rPr>
          <w:rFonts w:eastAsia="Calibri"/>
          <w:sz w:val="24"/>
          <w:szCs w:val="24"/>
        </w:rPr>
        <w:t xml:space="preserve"> </w:t>
      </w:r>
      <w:r w:rsidRPr="008229CA">
        <w:rPr>
          <w:rFonts w:eastAsia="Calibri"/>
          <w:i/>
          <w:iCs/>
          <w:sz w:val="24"/>
          <w:szCs w:val="24"/>
        </w:rPr>
        <w:t>Política de saúde: uma Política Social.</w:t>
      </w:r>
      <w:r w:rsidRPr="008229CA">
        <w:rPr>
          <w:rFonts w:eastAsia="Calibri"/>
          <w:sz w:val="24"/>
          <w:szCs w:val="24"/>
        </w:rPr>
        <w:t xml:space="preserve"> In: GEIVANELLA, Lígia; ESCOREL; VASCONCELOS, </w:t>
      </w:r>
      <w:proofErr w:type="spellStart"/>
      <w:r w:rsidRPr="008229CA">
        <w:rPr>
          <w:rFonts w:eastAsia="Calibri"/>
          <w:sz w:val="24"/>
          <w:szCs w:val="24"/>
        </w:rPr>
        <w:t>Lenaura</w:t>
      </w:r>
      <w:proofErr w:type="spellEnd"/>
      <w:r w:rsidRPr="008229CA">
        <w:rPr>
          <w:rFonts w:eastAsia="Calibri"/>
          <w:sz w:val="24"/>
          <w:szCs w:val="24"/>
        </w:rPr>
        <w:t xml:space="preserve"> de (Org.). Políticas e Sistemas de Saúde no Brasil. 2. ed. Rio de Janeiro: Fiocruz, 2012. cap. 1, p. 1-42.</w:t>
      </w:r>
    </w:p>
    <w:p w14:paraId="2D575098" w14:textId="53E18D23"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HOFFMANN, Edla; OLIVEIRA, Sheyla Priscila Souza de; REIDEL, Tatiana.</w:t>
      </w:r>
      <w:r w:rsidRPr="008229CA">
        <w:rPr>
          <w:rFonts w:eastAsia="Calibri"/>
          <w:sz w:val="24"/>
          <w:szCs w:val="24"/>
        </w:rPr>
        <w:t xml:space="preserve"> </w:t>
      </w:r>
      <w:r w:rsidRPr="008229CA">
        <w:rPr>
          <w:rFonts w:eastAsia="Calibri"/>
          <w:i/>
          <w:iCs/>
          <w:sz w:val="24"/>
          <w:szCs w:val="24"/>
        </w:rPr>
        <w:t>O Trabalho do(a) Assistente Social na Atenção Básica: dilemas e perspectivas no município de Natal/RN.</w:t>
      </w:r>
      <w:r w:rsidRPr="008229CA">
        <w:rPr>
          <w:rFonts w:eastAsia="Calibri"/>
          <w:sz w:val="24"/>
          <w:szCs w:val="24"/>
        </w:rPr>
        <w:t xml:space="preserve"> In: I Colóquio Internacional IV Colóquio Nacional sobre o Trabalho do/a Assistente Social, 2017, Maceió. Anais, v. 1.</w:t>
      </w:r>
    </w:p>
    <w:p w14:paraId="7F876980" w14:textId="125B5DDE"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IAMAMOTO, Marilda Villela. </w:t>
      </w:r>
      <w:r w:rsidRPr="008229CA">
        <w:rPr>
          <w:rFonts w:eastAsia="Calibri"/>
          <w:i/>
          <w:iCs/>
          <w:sz w:val="24"/>
          <w:szCs w:val="24"/>
        </w:rPr>
        <w:t>As dimensões ético-políticas e teórico-metodológicas no Serviço Social contemporâneo.</w:t>
      </w:r>
      <w:r w:rsidRPr="008229CA">
        <w:rPr>
          <w:rFonts w:eastAsia="Calibri"/>
          <w:sz w:val="24"/>
          <w:szCs w:val="24"/>
        </w:rPr>
        <w:t xml:space="preserve"> In: MOTA, Ana Elisabete et al. (</w:t>
      </w:r>
      <w:proofErr w:type="spellStart"/>
      <w:r w:rsidRPr="008229CA">
        <w:rPr>
          <w:rFonts w:eastAsia="Calibri"/>
          <w:sz w:val="24"/>
          <w:szCs w:val="24"/>
        </w:rPr>
        <w:t>Orgs</w:t>
      </w:r>
      <w:proofErr w:type="spellEnd"/>
      <w:r w:rsidRPr="008229CA">
        <w:rPr>
          <w:rFonts w:eastAsia="Calibri"/>
          <w:sz w:val="24"/>
          <w:szCs w:val="24"/>
        </w:rPr>
        <w:t xml:space="preserve">.). Serviço Social e Saúde. São Paulo/Brasília: Cortez/Ministério da Saúde, 2006. Disponível em: &lt;URL&gt;. Acesso em: 10 </w:t>
      </w:r>
      <w:r w:rsidR="00697AAD">
        <w:rPr>
          <w:rFonts w:eastAsia="Calibri"/>
          <w:sz w:val="24"/>
          <w:szCs w:val="24"/>
        </w:rPr>
        <w:t>mar</w:t>
      </w:r>
      <w:r w:rsidRPr="008229CA">
        <w:rPr>
          <w:rFonts w:eastAsia="Calibri"/>
          <w:sz w:val="24"/>
          <w:szCs w:val="24"/>
        </w:rPr>
        <w:t>. 20</w:t>
      </w:r>
      <w:r w:rsidR="00697AAD">
        <w:rPr>
          <w:rFonts w:eastAsia="Calibri"/>
          <w:sz w:val="24"/>
          <w:szCs w:val="24"/>
        </w:rPr>
        <w:t>25</w:t>
      </w:r>
      <w:r w:rsidRPr="008229CA">
        <w:rPr>
          <w:rFonts w:eastAsia="Calibri"/>
          <w:sz w:val="24"/>
          <w:szCs w:val="24"/>
        </w:rPr>
        <w:t>.</w:t>
      </w:r>
    </w:p>
    <w:p w14:paraId="68774E03" w14:textId="2D63DA76"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MARTINELLI, Maria Lúcia et al.</w:t>
      </w:r>
      <w:r w:rsidRPr="008229CA">
        <w:rPr>
          <w:rFonts w:eastAsia="Calibri"/>
          <w:sz w:val="24"/>
          <w:szCs w:val="24"/>
        </w:rPr>
        <w:t xml:space="preserve"> </w:t>
      </w:r>
      <w:r w:rsidRPr="008229CA">
        <w:rPr>
          <w:rFonts w:eastAsia="Calibri"/>
          <w:i/>
          <w:iCs/>
          <w:sz w:val="24"/>
          <w:szCs w:val="24"/>
        </w:rPr>
        <w:t>O Exercício Profissional do Assistente Social na área da saúde: algumas reflexões éticas.</w:t>
      </w:r>
      <w:r w:rsidRPr="008229CA">
        <w:rPr>
          <w:rFonts w:eastAsia="Calibri"/>
          <w:sz w:val="24"/>
          <w:szCs w:val="24"/>
        </w:rPr>
        <w:t xml:space="preserve"> 6. ed. Campinas: Serviço Social &amp; Saúde, 2007.</w:t>
      </w:r>
    </w:p>
    <w:p w14:paraId="39B6BAC6" w14:textId="3D7ADC57"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MARTINELLI, Maria Lúcia.</w:t>
      </w:r>
      <w:r w:rsidRPr="008229CA">
        <w:rPr>
          <w:rFonts w:eastAsia="Calibri"/>
          <w:sz w:val="24"/>
          <w:szCs w:val="24"/>
        </w:rPr>
        <w:t xml:space="preserve"> </w:t>
      </w:r>
      <w:r w:rsidRPr="008229CA">
        <w:rPr>
          <w:rFonts w:eastAsia="Calibri"/>
          <w:i/>
          <w:iCs/>
          <w:sz w:val="24"/>
          <w:szCs w:val="24"/>
        </w:rPr>
        <w:t>O trabalho do assistente social em contextos hospitalares: desafios cotidianos.</w:t>
      </w:r>
      <w:r w:rsidRPr="008229CA">
        <w:rPr>
          <w:rFonts w:eastAsia="Calibri"/>
          <w:sz w:val="24"/>
          <w:szCs w:val="24"/>
        </w:rPr>
        <w:t xml:space="preserve"> Serviço Social &amp; Sociedade, (107):497-508, 2011.</w:t>
      </w:r>
    </w:p>
    <w:p w14:paraId="45502752" w14:textId="253512B9"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MOTA, Ana Elisabete et al.</w:t>
      </w:r>
      <w:r w:rsidRPr="008229CA">
        <w:rPr>
          <w:rFonts w:eastAsia="Calibri"/>
          <w:sz w:val="24"/>
          <w:szCs w:val="24"/>
        </w:rPr>
        <w:t xml:space="preserve"> (</w:t>
      </w:r>
      <w:proofErr w:type="spellStart"/>
      <w:r w:rsidRPr="008229CA">
        <w:rPr>
          <w:rFonts w:eastAsia="Calibri"/>
          <w:i/>
          <w:iCs/>
          <w:sz w:val="24"/>
          <w:szCs w:val="24"/>
        </w:rPr>
        <w:t>Orgs</w:t>
      </w:r>
      <w:proofErr w:type="spellEnd"/>
      <w:r w:rsidRPr="008229CA">
        <w:rPr>
          <w:rFonts w:eastAsia="Calibri"/>
          <w:i/>
          <w:iCs/>
          <w:sz w:val="24"/>
          <w:szCs w:val="24"/>
        </w:rPr>
        <w:t>.) Serviço Social e Saúde: formação e trabalho profissional.</w:t>
      </w:r>
      <w:r w:rsidRPr="008229CA">
        <w:rPr>
          <w:rFonts w:eastAsia="Calibri"/>
          <w:sz w:val="24"/>
          <w:szCs w:val="24"/>
        </w:rPr>
        <w:t xml:space="preserve"> 2. ed. São Paulo: OPAS, OMS, Ministério da Saúde, 2007.</w:t>
      </w:r>
    </w:p>
    <w:p w14:paraId="5B12B660" w14:textId="20A49039"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PAIM, </w:t>
      </w:r>
      <w:proofErr w:type="spellStart"/>
      <w:r w:rsidRPr="008229CA">
        <w:rPr>
          <w:rFonts w:eastAsia="Calibri"/>
          <w:b/>
          <w:bCs/>
          <w:sz w:val="24"/>
          <w:szCs w:val="24"/>
        </w:rPr>
        <w:t>Jairnilson</w:t>
      </w:r>
      <w:proofErr w:type="spellEnd"/>
      <w:r w:rsidRPr="008229CA">
        <w:rPr>
          <w:rFonts w:eastAsia="Calibri"/>
          <w:b/>
          <w:bCs/>
          <w:sz w:val="24"/>
          <w:szCs w:val="24"/>
        </w:rPr>
        <w:t xml:space="preserve"> Silva.</w:t>
      </w:r>
      <w:r w:rsidRPr="008229CA">
        <w:rPr>
          <w:rFonts w:eastAsia="Calibri"/>
          <w:sz w:val="24"/>
          <w:szCs w:val="24"/>
        </w:rPr>
        <w:t xml:space="preserve"> </w:t>
      </w:r>
      <w:r w:rsidRPr="008229CA">
        <w:rPr>
          <w:rFonts w:eastAsia="Calibri"/>
          <w:i/>
          <w:iCs/>
          <w:sz w:val="24"/>
          <w:szCs w:val="24"/>
        </w:rPr>
        <w:t xml:space="preserve">Reforma Sanitária Brasileira: contribuição para a compreensão e crítica. </w:t>
      </w:r>
      <w:r w:rsidRPr="008229CA">
        <w:rPr>
          <w:rFonts w:eastAsia="Calibri"/>
          <w:sz w:val="24"/>
          <w:szCs w:val="24"/>
        </w:rPr>
        <w:t>Salvador: EDUFBA/Rio de Janeiro: Editora Fiocruz, 2008.</w:t>
      </w:r>
    </w:p>
    <w:p w14:paraId="1B740B1C" w14:textId="559718F0" w:rsidR="00AC7B46" w:rsidRPr="008229CA" w:rsidRDefault="00AC7B46" w:rsidP="00697AAD">
      <w:pPr>
        <w:spacing w:after="200" w:line="240" w:lineRule="auto"/>
        <w:jc w:val="both"/>
        <w:rPr>
          <w:rFonts w:eastAsia="Calibri"/>
          <w:sz w:val="24"/>
          <w:szCs w:val="24"/>
        </w:rPr>
      </w:pPr>
      <w:r w:rsidRPr="008229CA">
        <w:rPr>
          <w:rFonts w:eastAsia="Calibri"/>
          <w:sz w:val="24"/>
          <w:szCs w:val="24"/>
        </w:rPr>
        <w:t xml:space="preserve">__________. </w:t>
      </w:r>
      <w:r w:rsidRPr="008229CA">
        <w:rPr>
          <w:rFonts w:eastAsia="Calibri"/>
          <w:b/>
          <w:bCs/>
          <w:sz w:val="24"/>
          <w:szCs w:val="24"/>
        </w:rPr>
        <w:t xml:space="preserve">Parâmetros para atuação de Assistentes Sociais na Saúde. </w:t>
      </w:r>
      <w:r w:rsidRPr="008229CA">
        <w:rPr>
          <w:rFonts w:eastAsia="Calibri"/>
          <w:i/>
          <w:iCs/>
          <w:sz w:val="24"/>
          <w:szCs w:val="24"/>
        </w:rPr>
        <w:t>Grupo de trabalho Serviço Social na Saúde.</w:t>
      </w:r>
      <w:r w:rsidRPr="008229CA">
        <w:rPr>
          <w:rFonts w:eastAsia="Calibri"/>
          <w:sz w:val="24"/>
          <w:szCs w:val="24"/>
        </w:rPr>
        <w:t xml:space="preserve"> Brasília, 2009. p. 12.</w:t>
      </w:r>
    </w:p>
    <w:p w14:paraId="661D10F3" w14:textId="742BF65C"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PEREIRA, Priscila Lopes; GARCIA, Vera Lúcia.</w:t>
      </w:r>
      <w:r w:rsidRPr="008229CA">
        <w:rPr>
          <w:rFonts w:eastAsia="Calibri"/>
          <w:sz w:val="24"/>
          <w:szCs w:val="24"/>
        </w:rPr>
        <w:t xml:space="preserve"> </w:t>
      </w:r>
      <w:r w:rsidRPr="008229CA">
        <w:rPr>
          <w:rFonts w:eastAsia="Calibri"/>
          <w:i/>
          <w:iCs/>
          <w:sz w:val="24"/>
          <w:szCs w:val="24"/>
        </w:rPr>
        <w:t>Serviço Social e Saúde – processos de trabalho e gestão. Serviço Social &amp; Realidade</w:t>
      </w:r>
      <w:r w:rsidRPr="008229CA">
        <w:rPr>
          <w:rFonts w:eastAsia="Calibri"/>
          <w:sz w:val="24"/>
          <w:szCs w:val="24"/>
        </w:rPr>
        <w:t>, v. 21, p. 125-154, 2012.</w:t>
      </w:r>
    </w:p>
    <w:p w14:paraId="631FD5FA" w14:textId="5257A585" w:rsidR="00AC7B46" w:rsidRPr="008229CA" w:rsidRDefault="00AC7B46" w:rsidP="00697AAD">
      <w:pPr>
        <w:spacing w:after="200" w:line="240" w:lineRule="auto"/>
        <w:jc w:val="both"/>
        <w:rPr>
          <w:rFonts w:eastAsia="Calibri"/>
          <w:sz w:val="24"/>
          <w:szCs w:val="24"/>
        </w:rPr>
      </w:pPr>
      <w:r w:rsidRPr="008229CA">
        <w:rPr>
          <w:rFonts w:eastAsia="Calibri"/>
          <w:b/>
          <w:bCs/>
          <w:sz w:val="24"/>
          <w:szCs w:val="24"/>
        </w:rPr>
        <w:t xml:space="preserve">POLIGNANO, Marcos. </w:t>
      </w:r>
      <w:r w:rsidRPr="008229CA">
        <w:rPr>
          <w:rFonts w:eastAsia="Calibri"/>
          <w:i/>
          <w:iCs/>
          <w:sz w:val="24"/>
          <w:szCs w:val="24"/>
        </w:rPr>
        <w:t>História das Políticas de Saúde no Brasil: uma pequena revisão.</w:t>
      </w:r>
      <w:r w:rsidRPr="008229CA">
        <w:rPr>
          <w:rFonts w:eastAsia="Calibri"/>
          <w:sz w:val="24"/>
          <w:szCs w:val="24"/>
        </w:rPr>
        <w:t xml:space="preserve"> Secretaria de Estado de Saúde, 2001. Disponível em: &lt;URL&gt;. Acesso em: 19 </w:t>
      </w:r>
      <w:r w:rsidR="00697AAD">
        <w:rPr>
          <w:rFonts w:eastAsia="Calibri"/>
          <w:sz w:val="24"/>
          <w:szCs w:val="24"/>
        </w:rPr>
        <w:t>abr</w:t>
      </w:r>
      <w:r w:rsidRPr="008229CA">
        <w:rPr>
          <w:rFonts w:eastAsia="Calibri"/>
          <w:sz w:val="24"/>
          <w:szCs w:val="24"/>
        </w:rPr>
        <w:t>. 20</w:t>
      </w:r>
      <w:r w:rsidR="00697AAD">
        <w:rPr>
          <w:rFonts w:eastAsia="Calibri"/>
          <w:sz w:val="24"/>
          <w:szCs w:val="24"/>
        </w:rPr>
        <w:t>25</w:t>
      </w:r>
      <w:r w:rsidRPr="008229CA">
        <w:rPr>
          <w:rFonts w:eastAsia="Calibri"/>
          <w:sz w:val="24"/>
          <w:szCs w:val="24"/>
        </w:rPr>
        <w:t>.</w:t>
      </w:r>
    </w:p>
    <w:p w14:paraId="3386B253" w14:textId="01FBB63C" w:rsidR="00AC7B46" w:rsidRPr="008229CA" w:rsidRDefault="00AC7B46" w:rsidP="00900828">
      <w:pPr>
        <w:spacing w:after="200" w:line="240" w:lineRule="auto"/>
        <w:jc w:val="both"/>
        <w:rPr>
          <w:rFonts w:eastAsia="Calibri"/>
          <w:sz w:val="24"/>
          <w:szCs w:val="24"/>
        </w:rPr>
      </w:pPr>
      <w:r w:rsidRPr="008229CA">
        <w:rPr>
          <w:rFonts w:eastAsia="Calibri"/>
          <w:b/>
          <w:bCs/>
          <w:sz w:val="24"/>
          <w:szCs w:val="24"/>
        </w:rPr>
        <w:t xml:space="preserve">ROSA, </w:t>
      </w:r>
      <w:proofErr w:type="spellStart"/>
      <w:r w:rsidRPr="008229CA">
        <w:rPr>
          <w:rFonts w:eastAsia="Calibri"/>
          <w:b/>
          <w:bCs/>
          <w:sz w:val="24"/>
          <w:szCs w:val="24"/>
        </w:rPr>
        <w:t>Wânia</w:t>
      </w:r>
      <w:proofErr w:type="spellEnd"/>
      <w:r w:rsidRPr="008229CA">
        <w:rPr>
          <w:rFonts w:eastAsia="Calibri"/>
          <w:b/>
          <w:bCs/>
          <w:sz w:val="24"/>
          <w:szCs w:val="24"/>
        </w:rPr>
        <w:t xml:space="preserve"> </w:t>
      </w:r>
      <w:proofErr w:type="spellStart"/>
      <w:r w:rsidRPr="008229CA">
        <w:rPr>
          <w:rFonts w:eastAsia="Calibri"/>
          <w:b/>
          <w:bCs/>
          <w:sz w:val="24"/>
          <w:szCs w:val="24"/>
        </w:rPr>
        <w:t>Westphal</w:t>
      </w:r>
      <w:proofErr w:type="spellEnd"/>
      <w:r w:rsidRPr="008229CA">
        <w:rPr>
          <w:rFonts w:eastAsia="Calibri"/>
          <w:b/>
          <w:bCs/>
          <w:sz w:val="24"/>
          <w:szCs w:val="24"/>
        </w:rPr>
        <w:t>.</w:t>
      </w:r>
      <w:r w:rsidRPr="008229CA">
        <w:rPr>
          <w:rFonts w:eastAsia="Calibri"/>
          <w:sz w:val="24"/>
          <w:szCs w:val="24"/>
        </w:rPr>
        <w:t xml:space="preserve"> </w:t>
      </w:r>
      <w:r w:rsidRPr="008229CA">
        <w:rPr>
          <w:rFonts w:eastAsia="Calibri"/>
          <w:i/>
          <w:iCs/>
          <w:sz w:val="24"/>
          <w:szCs w:val="24"/>
        </w:rPr>
        <w:t>A atuação do serviço social no contexto hospitalar: as demandas relativas ao tratamento fora de domicílio.</w:t>
      </w:r>
      <w:r w:rsidRPr="008229CA">
        <w:rPr>
          <w:rFonts w:eastAsia="Calibri"/>
          <w:sz w:val="24"/>
          <w:szCs w:val="24"/>
        </w:rPr>
        <w:t xml:space="preserve"> 2009. 77 f. Trabalho de Conclusão de Curso (Graduação) – Universidade do Sul de Santa Catarina – UNISUL, Palhoça – SC, 2009. Disponível em: &lt;URL&gt;. Acesso em: 11 </w:t>
      </w:r>
      <w:r w:rsidR="00900828">
        <w:rPr>
          <w:rFonts w:eastAsia="Calibri"/>
          <w:sz w:val="24"/>
          <w:szCs w:val="24"/>
        </w:rPr>
        <w:t>mar</w:t>
      </w:r>
      <w:r w:rsidRPr="008229CA">
        <w:rPr>
          <w:rFonts w:eastAsia="Calibri"/>
          <w:sz w:val="24"/>
          <w:szCs w:val="24"/>
        </w:rPr>
        <w:t>. 20</w:t>
      </w:r>
      <w:r w:rsidR="00900828">
        <w:rPr>
          <w:rFonts w:eastAsia="Calibri"/>
          <w:sz w:val="24"/>
          <w:szCs w:val="24"/>
        </w:rPr>
        <w:t>25</w:t>
      </w:r>
      <w:r w:rsidRPr="008229CA">
        <w:rPr>
          <w:rFonts w:eastAsia="Calibri"/>
          <w:sz w:val="24"/>
          <w:szCs w:val="24"/>
        </w:rPr>
        <w:t>.</w:t>
      </w:r>
    </w:p>
    <w:p w14:paraId="698F1B7E" w14:textId="748D3F23" w:rsidR="00AC7B46" w:rsidRPr="008229CA" w:rsidRDefault="00AC7B46" w:rsidP="00900828">
      <w:pPr>
        <w:spacing w:after="200" w:line="240" w:lineRule="auto"/>
        <w:jc w:val="both"/>
        <w:rPr>
          <w:rFonts w:eastAsia="Calibri"/>
          <w:sz w:val="24"/>
          <w:szCs w:val="24"/>
        </w:rPr>
      </w:pPr>
      <w:r w:rsidRPr="008229CA">
        <w:rPr>
          <w:rFonts w:eastAsia="Calibri"/>
          <w:b/>
          <w:bCs/>
          <w:sz w:val="24"/>
          <w:szCs w:val="24"/>
        </w:rPr>
        <w:t>SANTOS, Brenda Gomes dos; ALCANTARA, Luciana da Silva.</w:t>
      </w:r>
      <w:r w:rsidRPr="008229CA">
        <w:rPr>
          <w:rFonts w:eastAsia="Calibri"/>
          <w:sz w:val="24"/>
          <w:szCs w:val="24"/>
        </w:rPr>
        <w:t xml:space="preserve"> </w:t>
      </w:r>
      <w:r w:rsidRPr="008229CA">
        <w:rPr>
          <w:rFonts w:eastAsia="Calibri"/>
          <w:i/>
          <w:iCs/>
          <w:sz w:val="24"/>
          <w:szCs w:val="24"/>
        </w:rPr>
        <w:t>Mochila e o Sonho: uma experiência sobre finitude e câncer infanto-juvenil.</w:t>
      </w:r>
      <w:r w:rsidRPr="008229CA">
        <w:rPr>
          <w:rFonts w:eastAsia="Calibri"/>
          <w:sz w:val="24"/>
          <w:szCs w:val="24"/>
        </w:rPr>
        <w:t xml:space="preserve"> Disponível em: http://revista.ugb.edu.br/ojs302/index.php/episteme/article/view/1297/1033. Acesso em: 29 </w:t>
      </w:r>
      <w:r w:rsidR="00900828">
        <w:rPr>
          <w:rFonts w:eastAsia="Calibri"/>
          <w:sz w:val="24"/>
          <w:szCs w:val="24"/>
        </w:rPr>
        <w:t>jun</w:t>
      </w:r>
      <w:r w:rsidRPr="008229CA">
        <w:rPr>
          <w:rFonts w:eastAsia="Calibri"/>
          <w:sz w:val="24"/>
          <w:szCs w:val="24"/>
        </w:rPr>
        <w:t>. 202</w:t>
      </w:r>
      <w:r w:rsidR="00900828">
        <w:rPr>
          <w:rFonts w:eastAsia="Calibri"/>
          <w:sz w:val="24"/>
          <w:szCs w:val="24"/>
        </w:rPr>
        <w:t>5</w:t>
      </w:r>
      <w:r w:rsidRPr="008229CA">
        <w:rPr>
          <w:rFonts w:eastAsia="Calibri"/>
          <w:sz w:val="24"/>
          <w:szCs w:val="24"/>
        </w:rPr>
        <w:t>.</w:t>
      </w:r>
    </w:p>
    <w:p w14:paraId="2B128D6D" w14:textId="7C1CD33E" w:rsidR="00AC7B46" w:rsidRPr="008229CA" w:rsidRDefault="00AC7B46" w:rsidP="00900828">
      <w:pPr>
        <w:spacing w:after="200" w:line="240" w:lineRule="auto"/>
        <w:jc w:val="both"/>
        <w:rPr>
          <w:rFonts w:eastAsia="Calibri"/>
          <w:sz w:val="24"/>
          <w:szCs w:val="24"/>
        </w:rPr>
      </w:pPr>
      <w:r w:rsidRPr="008229CA">
        <w:rPr>
          <w:rFonts w:eastAsia="Calibri"/>
          <w:b/>
          <w:bCs/>
          <w:sz w:val="24"/>
          <w:szCs w:val="24"/>
        </w:rPr>
        <w:t>VASCONCELOS, Ana Maria de.</w:t>
      </w:r>
      <w:r w:rsidRPr="008229CA">
        <w:rPr>
          <w:rFonts w:eastAsia="Calibri"/>
          <w:sz w:val="24"/>
          <w:szCs w:val="24"/>
        </w:rPr>
        <w:t xml:space="preserve"> </w:t>
      </w:r>
      <w:r w:rsidRPr="008229CA">
        <w:rPr>
          <w:rFonts w:eastAsia="Calibri"/>
          <w:i/>
          <w:iCs/>
          <w:sz w:val="24"/>
          <w:szCs w:val="24"/>
        </w:rPr>
        <w:t>Serviço Social e Práticas Democráticas na Saúde.</w:t>
      </w:r>
      <w:r w:rsidRPr="008229CA">
        <w:rPr>
          <w:rFonts w:eastAsia="Calibri"/>
          <w:sz w:val="24"/>
          <w:szCs w:val="24"/>
        </w:rPr>
        <w:t xml:space="preserve"> In: MOTA, A. E. et al. Serviço Social e Saúde: formação e trabalho profissional. São Paulo: OPAS; OMS; Ministério da Saúde, 2009.</w:t>
      </w:r>
    </w:p>
    <w:p w14:paraId="28B71BDE" w14:textId="21C470D9" w:rsidR="00257992" w:rsidRPr="008229CA" w:rsidRDefault="00AC7B46" w:rsidP="00900828">
      <w:pPr>
        <w:spacing w:after="200" w:line="240" w:lineRule="auto"/>
        <w:jc w:val="both"/>
        <w:rPr>
          <w:rFonts w:eastAsia="Calibri"/>
          <w:sz w:val="24"/>
          <w:szCs w:val="24"/>
        </w:rPr>
      </w:pPr>
      <w:r w:rsidRPr="008229CA">
        <w:rPr>
          <w:rFonts w:eastAsia="Calibri"/>
          <w:b/>
          <w:bCs/>
          <w:sz w:val="24"/>
          <w:szCs w:val="24"/>
        </w:rPr>
        <w:t>VIANNA, Cid Manso de Mello.</w:t>
      </w:r>
      <w:r w:rsidRPr="008229CA">
        <w:rPr>
          <w:rFonts w:eastAsia="Calibri"/>
          <w:sz w:val="24"/>
          <w:szCs w:val="24"/>
        </w:rPr>
        <w:t xml:space="preserve"> </w:t>
      </w:r>
      <w:r w:rsidRPr="008229CA">
        <w:rPr>
          <w:rFonts w:eastAsia="Calibri"/>
          <w:i/>
          <w:iCs/>
          <w:sz w:val="24"/>
          <w:szCs w:val="24"/>
        </w:rPr>
        <w:t>Estruturas do Sistema de Saúde: do Complexo Médico Industrial ao Médico-financeiro.</w:t>
      </w:r>
      <w:r w:rsidRPr="008229CA">
        <w:rPr>
          <w:rFonts w:eastAsia="Calibri"/>
          <w:sz w:val="24"/>
          <w:szCs w:val="24"/>
        </w:rPr>
        <w:t xml:space="preserve"> </w:t>
      </w:r>
      <w:proofErr w:type="spellStart"/>
      <w:r w:rsidRPr="008229CA">
        <w:rPr>
          <w:rFonts w:eastAsia="Calibri"/>
          <w:sz w:val="24"/>
          <w:szCs w:val="24"/>
        </w:rPr>
        <w:t>Physis</w:t>
      </w:r>
      <w:proofErr w:type="spellEnd"/>
      <w:r w:rsidRPr="008229CA">
        <w:rPr>
          <w:rFonts w:eastAsia="Calibri"/>
          <w:sz w:val="24"/>
          <w:szCs w:val="24"/>
        </w:rPr>
        <w:t xml:space="preserve">: Revista Saúde Coletiva, Rio de Janeiro, v. 12, n. 2, p. 375-390, 2002. Disponível em: &lt;URL&gt;. Acesso em: 16 </w:t>
      </w:r>
      <w:r w:rsidR="00900828">
        <w:rPr>
          <w:rFonts w:eastAsia="Calibri"/>
          <w:sz w:val="24"/>
          <w:szCs w:val="24"/>
        </w:rPr>
        <w:t>abr</w:t>
      </w:r>
      <w:r w:rsidRPr="008229CA">
        <w:rPr>
          <w:rFonts w:eastAsia="Calibri"/>
          <w:sz w:val="24"/>
          <w:szCs w:val="24"/>
        </w:rPr>
        <w:t>. 20</w:t>
      </w:r>
      <w:r w:rsidR="00900828">
        <w:rPr>
          <w:rFonts w:eastAsia="Calibri"/>
          <w:sz w:val="24"/>
          <w:szCs w:val="24"/>
        </w:rPr>
        <w:t xml:space="preserve">25. </w:t>
      </w:r>
    </w:p>
    <w:sectPr w:rsidR="00257992" w:rsidRPr="008229CA" w:rsidSect="003C4460">
      <w:headerReference w:type="default" r:id="rId6"/>
      <w:pgSz w:w="11909" w:h="16834"/>
      <w:pgMar w:top="1701" w:right="1134" w:bottom="1418"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D9925" w14:textId="77777777" w:rsidR="00E17068" w:rsidRDefault="00E17068">
      <w:pPr>
        <w:spacing w:line="240" w:lineRule="auto"/>
      </w:pPr>
      <w:r>
        <w:separator/>
      </w:r>
    </w:p>
  </w:endnote>
  <w:endnote w:type="continuationSeparator" w:id="0">
    <w:p w14:paraId="7736EA34" w14:textId="77777777" w:rsidR="00E17068" w:rsidRDefault="00E170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331A" w14:textId="77777777" w:rsidR="00E17068" w:rsidRDefault="00E17068">
      <w:pPr>
        <w:spacing w:line="240" w:lineRule="auto"/>
      </w:pPr>
      <w:r>
        <w:separator/>
      </w:r>
    </w:p>
  </w:footnote>
  <w:footnote w:type="continuationSeparator" w:id="0">
    <w:p w14:paraId="54F28822" w14:textId="77777777" w:rsidR="00E17068" w:rsidRDefault="00E170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AEBA" w14:textId="77777777" w:rsidR="00257992" w:rsidRDefault="00257992">
    <w:r>
      <w:rPr>
        <w:noProof/>
      </w:rPr>
      <w:drawing>
        <wp:anchor distT="114300" distB="114300" distL="114300" distR="114300" simplePos="0" relativeHeight="251657728" behindDoc="1" locked="0" layoutInCell="1" allowOverlap="1" wp14:anchorId="7AD65D0D" wp14:editId="0CBCC405">
          <wp:simplePos x="0" y="0"/>
          <wp:positionH relativeFrom="page">
            <wp:posOffset>0</wp:posOffset>
          </wp:positionH>
          <wp:positionV relativeFrom="page">
            <wp:posOffset>6985</wp:posOffset>
          </wp:positionV>
          <wp:extent cx="7563485" cy="10727690"/>
          <wp:effectExtent l="0" t="0" r="0" b="0"/>
          <wp:wrapNone/>
          <wp:docPr id="1041649405"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6990" cy="5470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5912"/>
    <w:rsid w:val="000908E6"/>
    <w:rsid w:val="001C0ACA"/>
    <w:rsid w:val="00216738"/>
    <w:rsid w:val="00257992"/>
    <w:rsid w:val="00292980"/>
    <w:rsid w:val="002B22E3"/>
    <w:rsid w:val="00342D5F"/>
    <w:rsid w:val="00361995"/>
    <w:rsid w:val="003C4460"/>
    <w:rsid w:val="00401DA3"/>
    <w:rsid w:val="00440705"/>
    <w:rsid w:val="004B2CA7"/>
    <w:rsid w:val="004F776F"/>
    <w:rsid w:val="00536388"/>
    <w:rsid w:val="005445B8"/>
    <w:rsid w:val="0059183B"/>
    <w:rsid w:val="005A27BC"/>
    <w:rsid w:val="005C4655"/>
    <w:rsid w:val="00661DA8"/>
    <w:rsid w:val="00697AAD"/>
    <w:rsid w:val="00711AAD"/>
    <w:rsid w:val="00721D14"/>
    <w:rsid w:val="00773F1D"/>
    <w:rsid w:val="008229CA"/>
    <w:rsid w:val="008E3C1E"/>
    <w:rsid w:val="008E4EF5"/>
    <w:rsid w:val="00900828"/>
    <w:rsid w:val="0095050A"/>
    <w:rsid w:val="00A669C2"/>
    <w:rsid w:val="00AB67EF"/>
    <w:rsid w:val="00AC7B46"/>
    <w:rsid w:val="00AD6135"/>
    <w:rsid w:val="00BB06AC"/>
    <w:rsid w:val="00BC7C70"/>
    <w:rsid w:val="00C740EC"/>
    <w:rsid w:val="00D3778C"/>
    <w:rsid w:val="00D76523"/>
    <w:rsid w:val="00D82ACA"/>
    <w:rsid w:val="00E17068"/>
    <w:rsid w:val="00E33FA7"/>
    <w:rsid w:val="00E64E46"/>
    <w:rsid w:val="00E824D2"/>
    <w:rsid w:val="00E925E5"/>
    <w:rsid w:val="00F2735F"/>
    <w:rsid w:val="00FF4348"/>
    <w:rsid w:val="6A050F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B7D4F04"/>
  <w15:chartTrackingRefBased/>
  <w15:docId w15:val="{0A09F3F5-9394-EF4B-9FCC-EEF0EAED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qFormat/>
    <w:pPr>
      <w:keepNext/>
      <w:keepLines/>
      <w:spacing w:before="360" w:after="120"/>
      <w:outlineLvl w:val="1"/>
    </w:pPr>
    <w:rPr>
      <w:sz w:val="32"/>
      <w:szCs w:val="32"/>
    </w:rPr>
  </w:style>
  <w:style w:type="paragraph" w:styleId="Ttulo3">
    <w:name w:val="heading 3"/>
    <w:basedOn w:val="Normal"/>
    <w:next w:val="Normal"/>
    <w:uiPriority w:val="9"/>
    <w:qFormat/>
    <w:pPr>
      <w:keepNext/>
      <w:keepLines/>
      <w:spacing w:before="320" w:after="80"/>
      <w:outlineLvl w:val="2"/>
    </w:pPr>
    <w:rPr>
      <w:color w:val="434343"/>
      <w:sz w:val="28"/>
      <w:szCs w:val="28"/>
    </w:rPr>
  </w:style>
  <w:style w:type="paragraph" w:styleId="Ttulo4">
    <w:name w:val="heading 4"/>
    <w:basedOn w:val="Normal"/>
    <w:next w:val="Normal"/>
    <w:uiPriority w:val="9"/>
    <w:qFormat/>
    <w:pPr>
      <w:keepNext/>
      <w:keepLines/>
      <w:spacing w:before="280" w:after="80"/>
      <w:outlineLvl w:val="3"/>
    </w:pPr>
    <w:rPr>
      <w:color w:val="666666"/>
      <w:sz w:val="24"/>
      <w:szCs w:val="24"/>
    </w:rPr>
  </w:style>
  <w:style w:type="paragraph" w:styleId="Ttulo5">
    <w:name w:val="heading 5"/>
    <w:basedOn w:val="Normal"/>
    <w:next w:val="Normal"/>
    <w:uiPriority w:val="9"/>
    <w:qFormat/>
    <w:pPr>
      <w:keepNext/>
      <w:keepLines/>
      <w:spacing w:before="240" w:after="80"/>
      <w:outlineLvl w:val="4"/>
    </w:pPr>
    <w:rPr>
      <w:color w:val="666666"/>
    </w:rPr>
  </w:style>
  <w:style w:type="paragraph" w:styleId="Ttulo6">
    <w:name w:val="heading 6"/>
    <w:basedOn w:val="Normal"/>
    <w:next w:val="Normal"/>
    <w:uiPriority w:val="9"/>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Cabealho">
    <w:name w:val="header"/>
    <w:basedOn w:val="Normal"/>
    <w:link w:val="CabealhoChar"/>
    <w:uiPriority w:val="99"/>
    <w:unhideWhenUsed/>
    <w:pPr>
      <w:tabs>
        <w:tab w:val="center" w:pos="4252"/>
        <w:tab w:val="right" w:pos="8504"/>
      </w:tabs>
      <w:spacing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line="240" w:lineRule="auto"/>
    </w:pPr>
  </w:style>
  <w:style w:type="character" w:customStyle="1" w:styleId="RodapChar">
    <w:name w:val="Rodapé Char"/>
    <w:basedOn w:val="Fontepargpadro"/>
    <w:link w:val="Rodap"/>
    <w:uiPriority w:val="99"/>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0908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7036">
      <w:bodyDiv w:val="1"/>
      <w:marLeft w:val="0"/>
      <w:marRight w:val="0"/>
      <w:marTop w:val="0"/>
      <w:marBottom w:val="0"/>
      <w:divBdr>
        <w:top w:val="none" w:sz="0" w:space="0" w:color="auto"/>
        <w:left w:val="none" w:sz="0" w:space="0" w:color="auto"/>
        <w:bottom w:val="none" w:sz="0" w:space="0" w:color="auto"/>
        <w:right w:val="none" w:sz="0" w:space="0" w:color="auto"/>
      </w:divBdr>
      <w:divsChild>
        <w:div w:id="128412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339204">
      <w:bodyDiv w:val="1"/>
      <w:marLeft w:val="0"/>
      <w:marRight w:val="0"/>
      <w:marTop w:val="0"/>
      <w:marBottom w:val="0"/>
      <w:divBdr>
        <w:top w:val="none" w:sz="0" w:space="0" w:color="auto"/>
        <w:left w:val="none" w:sz="0" w:space="0" w:color="auto"/>
        <w:bottom w:val="none" w:sz="0" w:space="0" w:color="auto"/>
        <w:right w:val="none" w:sz="0" w:space="0" w:color="auto"/>
      </w:divBdr>
    </w:div>
    <w:div w:id="278075227">
      <w:bodyDiv w:val="1"/>
      <w:marLeft w:val="0"/>
      <w:marRight w:val="0"/>
      <w:marTop w:val="0"/>
      <w:marBottom w:val="0"/>
      <w:divBdr>
        <w:top w:val="none" w:sz="0" w:space="0" w:color="auto"/>
        <w:left w:val="none" w:sz="0" w:space="0" w:color="auto"/>
        <w:bottom w:val="none" w:sz="0" w:space="0" w:color="auto"/>
        <w:right w:val="none" w:sz="0" w:space="0" w:color="auto"/>
      </w:divBdr>
    </w:div>
    <w:div w:id="287711440">
      <w:bodyDiv w:val="1"/>
      <w:marLeft w:val="0"/>
      <w:marRight w:val="0"/>
      <w:marTop w:val="0"/>
      <w:marBottom w:val="0"/>
      <w:divBdr>
        <w:top w:val="none" w:sz="0" w:space="0" w:color="auto"/>
        <w:left w:val="none" w:sz="0" w:space="0" w:color="auto"/>
        <w:bottom w:val="none" w:sz="0" w:space="0" w:color="auto"/>
        <w:right w:val="none" w:sz="0" w:space="0" w:color="auto"/>
      </w:divBdr>
      <w:divsChild>
        <w:div w:id="368071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8023053">
      <w:bodyDiv w:val="1"/>
      <w:marLeft w:val="0"/>
      <w:marRight w:val="0"/>
      <w:marTop w:val="0"/>
      <w:marBottom w:val="0"/>
      <w:divBdr>
        <w:top w:val="none" w:sz="0" w:space="0" w:color="auto"/>
        <w:left w:val="none" w:sz="0" w:space="0" w:color="auto"/>
        <w:bottom w:val="none" w:sz="0" w:space="0" w:color="auto"/>
        <w:right w:val="none" w:sz="0" w:space="0" w:color="auto"/>
      </w:divBdr>
    </w:div>
    <w:div w:id="385029045">
      <w:bodyDiv w:val="1"/>
      <w:marLeft w:val="0"/>
      <w:marRight w:val="0"/>
      <w:marTop w:val="0"/>
      <w:marBottom w:val="0"/>
      <w:divBdr>
        <w:top w:val="none" w:sz="0" w:space="0" w:color="auto"/>
        <w:left w:val="none" w:sz="0" w:space="0" w:color="auto"/>
        <w:bottom w:val="none" w:sz="0" w:space="0" w:color="auto"/>
        <w:right w:val="none" w:sz="0" w:space="0" w:color="auto"/>
      </w:divBdr>
    </w:div>
    <w:div w:id="493641384">
      <w:bodyDiv w:val="1"/>
      <w:marLeft w:val="0"/>
      <w:marRight w:val="0"/>
      <w:marTop w:val="0"/>
      <w:marBottom w:val="0"/>
      <w:divBdr>
        <w:top w:val="none" w:sz="0" w:space="0" w:color="auto"/>
        <w:left w:val="none" w:sz="0" w:space="0" w:color="auto"/>
        <w:bottom w:val="none" w:sz="0" w:space="0" w:color="auto"/>
        <w:right w:val="none" w:sz="0" w:space="0" w:color="auto"/>
      </w:divBdr>
    </w:div>
    <w:div w:id="865094344">
      <w:bodyDiv w:val="1"/>
      <w:marLeft w:val="0"/>
      <w:marRight w:val="0"/>
      <w:marTop w:val="0"/>
      <w:marBottom w:val="0"/>
      <w:divBdr>
        <w:top w:val="none" w:sz="0" w:space="0" w:color="auto"/>
        <w:left w:val="none" w:sz="0" w:space="0" w:color="auto"/>
        <w:bottom w:val="none" w:sz="0" w:space="0" w:color="auto"/>
        <w:right w:val="none" w:sz="0" w:space="0" w:color="auto"/>
      </w:divBdr>
      <w:divsChild>
        <w:div w:id="825509344">
          <w:marLeft w:val="0"/>
          <w:marRight w:val="0"/>
          <w:marTop w:val="0"/>
          <w:marBottom w:val="0"/>
          <w:divBdr>
            <w:top w:val="none" w:sz="0" w:space="0" w:color="auto"/>
            <w:left w:val="none" w:sz="0" w:space="0" w:color="auto"/>
            <w:bottom w:val="none" w:sz="0" w:space="0" w:color="auto"/>
            <w:right w:val="none" w:sz="0" w:space="0" w:color="auto"/>
          </w:divBdr>
          <w:divsChild>
            <w:div w:id="1376126641">
              <w:marLeft w:val="0"/>
              <w:marRight w:val="0"/>
              <w:marTop w:val="0"/>
              <w:marBottom w:val="0"/>
              <w:divBdr>
                <w:top w:val="none" w:sz="0" w:space="0" w:color="auto"/>
                <w:left w:val="none" w:sz="0" w:space="0" w:color="auto"/>
                <w:bottom w:val="none" w:sz="0" w:space="0" w:color="auto"/>
                <w:right w:val="none" w:sz="0" w:space="0" w:color="auto"/>
              </w:divBdr>
              <w:divsChild>
                <w:div w:id="751898480">
                  <w:marLeft w:val="0"/>
                  <w:marRight w:val="0"/>
                  <w:marTop w:val="0"/>
                  <w:marBottom w:val="0"/>
                  <w:divBdr>
                    <w:top w:val="none" w:sz="0" w:space="0" w:color="auto"/>
                    <w:left w:val="none" w:sz="0" w:space="0" w:color="auto"/>
                    <w:bottom w:val="none" w:sz="0" w:space="0" w:color="auto"/>
                    <w:right w:val="none" w:sz="0" w:space="0" w:color="auto"/>
                  </w:divBdr>
                  <w:divsChild>
                    <w:div w:id="741217285">
                      <w:marLeft w:val="0"/>
                      <w:marRight w:val="0"/>
                      <w:marTop w:val="0"/>
                      <w:marBottom w:val="0"/>
                      <w:divBdr>
                        <w:top w:val="none" w:sz="0" w:space="0" w:color="auto"/>
                        <w:left w:val="none" w:sz="0" w:space="0" w:color="auto"/>
                        <w:bottom w:val="none" w:sz="0" w:space="0" w:color="auto"/>
                        <w:right w:val="none" w:sz="0" w:space="0" w:color="auto"/>
                      </w:divBdr>
                      <w:divsChild>
                        <w:div w:id="300233212">
                          <w:marLeft w:val="0"/>
                          <w:marRight w:val="0"/>
                          <w:marTop w:val="0"/>
                          <w:marBottom w:val="0"/>
                          <w:divBdr>
                            <w:top w:val="none" w:sz="0" w:space="0" w:color="auto"/>
                            <w:left w:val="none" w:sz="0" w:space="0" w:color="auto"/>
                            <w:bottom w:val="none" w:sz="0" w:space="0" w:color="auto"/>
                            <w:right w:val="none" w:sz="0" w:space="0" w:color="auto"/>
                          </w:divBdr>
                          <w:divsChild>
                            <w:div w:id="1217398665">
                              <w:marLeft w:val="0"/>
                              <w:marRight w:val="0"/>
                              <w:marTop w:val="0"/>
                              <w:marBottom w:val="0"/>
                              <w:divBdr>
                                <w:top w:val="none" w:sz="0" w:space="0" w:color="auto"/>
                                <w:left w:val="none" w:sz="0" w:space="0" w:color="auto"/>
                                <w:bottom w:val="none" w:sz="0" w:space="0" w:color="auto"/>
                                <w:right w:val="none" w:sz="0" w:space="0" w:color="auto"/>
                              </w:divBdr>
                              <w:divsChild>
                                <w:div w:id="208617962">
                                  <w:marLeft w:val="0"/>
                                  <w:marRight w:val="0"/>
                                  <w:marTop w:val="0"/>
                                  <w:marBottom w:val="0"/>
                                  <w:divBdr>
                                    <w:top w:val="none" w:sz="0" w:space="0" w:color="auto"/>
                                    <w:left w:val="none" w:sz="0" w:space="0" w:color="auto"/>
                                    <w:bottom w:val="none" w:sz="0" w:space="0" w:color="auto"/>
                                    <w:right w:val="none" w:sz="0" w:space="0" w:color="auto"/>
                                  </w:divBdr>
                                  <w:divsChild>
                                    <w:div w:id="10018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81381">
                      <w:marLeft w:val="0"/>
                      <w:marRight w:val="0"/>
                      <w:marTop w:val="0"/>
                      <w:marBottom w:val="0"/>
                      <w:divBdr>
                        <w:top w:val="none" w:sz="0" w:space="0" w:color="auto"/>
                        <w:left w:val="none" w:sz="0" w:space="0" w:color="auto"/>
                        <w:bottom w:val="none" w:sz="0" w:space="0" w:color="auto"/>
                        <w:right w:val="none" w:sz="0" w:space="0" w:color="auto"/>
                      </w:divBdr>
                      <w:divsChild>
                        <w:div w:id="1788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507618">
      <w:bodyDiv w:val="1"/>
      <w:marLeft w:val="0"/>
      <w:marRight w:val="0"/>
      <w:marTop w:val="0"/>
      <w:marBottom w:val="0"/>
      <w:divBdr>
        <w:top w:val="none" w:sz="0" w:space="0" w:color="auto"/>
        <w:left w:val="none" w:sz="0" w:space="0" w:color="auto"/>
        <w:bottom w:val="none" w:sz="0" w:space="0" w:color="auto"/>
        <w:right w:val="none" w:sz="0" w:space="0" w:color="auto"/>
      </w:divBdr>
    </w:div>
    <w:div w:id="1066224457">
      <w:bodyDiv w:val="1"/>
      <w:marLeft w:val="0"/>
      <w:marRight w:val="0"/>
      <w:marTop w:val="0"/>
      <w:marBottom w:val="0"/>
      <w:divBdr>
        <w:top w:val="none" w:sz="0" w:space="0" w:color="auto"/>
        <w:left w:val="none" w:sz="0" w:space="0" w:color="auto"/>
        <w:bottom w:val="none" w:sz="0" w:space="0" w:color="auto"/>
        <w:right w:val="none" w:sz="0" w:space="0" w:color="auto"/>
      </w:divBdr>
    </w:div>
    <w:div w:id="1225264194">
      <w:bodyDiv w:val="1"/>
      <w:marLeft w:val="0"/>
      <w:marRight w:val="0"/>
      <w:marTop w:val="0"/>
      <w:marBottom w:val="0"/>
      <w:divBdr>
        <w:top w:val="none" w:sz="0" w:space="0" w:color="auto"/>
        <w:left w:val="none" w:sz="0" w:space="0" w:color="auto"/>
        <w:bottom w:val="none" w:sz="0" w:space="0" w:color="auto"/>
        <w:right w:val="none" w:sz="0" w:space="0" w:color="auto"/>
      </w:divBdr>
    </w:div>
    <w:div w:id="1276786444">
      <w:bodyDiv w:val="1"/>
      <w:marLeft w:val="0"/>
      <w:marRight w:val="0"/>
      <w:marTop w:val="0"/>
      <w:marBottom w:val="0"/>
      <w:divBdr>
        <w:top w:val="none" w:sz="0" w:space="0" w:color="auto"/>
        <w:left w:val="none" w:sz="0" w:space="0" w:color="auto"/>
        <w:bottom w:val="none" w:sz="0" w:space="0" w:color="auto"/>
        <w:right w:val="none" w:sz="0" w:space="0" w:color="auto"/>
      </w:divBdr>
    </w:div>
    <w:div w:id="1334528664">
      <w:bodyDiv w:val="1"/>
      <w:marLeft w:val="0"/>
      <w:marRight w:val="0"/>
      <w:marTop w:val="0"/>
      <w:marBottom w:val="0"/>
      <w:divBdr>
        <w:top w:val="none" w:sz="0" w:space="0" w:color="auto"/>
        <w:left w:val="none" w:sz="0" w:space="0" w:color="auto"/>
        <w:bottom w:val="none" w:sz="0" w:space="0" w:color="auto"/>
        <w:right w:val="none" w:sz="0" w:space="0" w:color="auto"/>
      </w:divBdr>
    </w:div>
    <w:div w:id="1341784723">
      <w:bodyDiv w:val="1"/>
      <w:marLeft w:val="0"/>
      <w:marRight w:val="0"/>
      <w:marTop w:val="0"/>
      <w:marBottom w:val="0"/>
      <w:divBdr>
        <w:top w:val="none" w:sz="0" w:space="0" w:color="auto"/>
        <w:left w:val="none" w:sz="0" w:space="0" w:color="auto"/>
        <w:bottom w:val="none" w:sz="0" w:space="0" w:color="auto"/>
        <w:right w:val="none" w:sz="0" w:space="0" w:color="auto"/>
      </w:divBdr>
    </w:div>
    <w:div w:id="1395422501">
      <w:bodyDiv w:val="1"/>
      <w:marLeft w:val="0"/>
      <w:marRight w:val="0"/>
      <w:marTop w:val="0"/>
      <w:marBottom w:val="0"/>
      <w:divBdr>
        <w:top w:val="none" w:sz="0" w:space="0" w:color="auto"/>
        <w:left w:val="none" w:sz="0" w:space="0" w:color="auto"/>
        <w:bottom w:val="none" w:sz="0" w:space="0" w:color="auto"/>
        <w:right w:val="none" w:sz="0" w:space="0" w:color="auto"/>
      </w:divBdr>
    </w:div>
    <w:div w:id="1453791279">
      <w:bodyDiv w:val="1"/>
      <w:marLeft w:val="0"/>
      <w:marRight w:val="0"/>
      <w:marTop w:val="0"/>
      <w:marBottom w:val="0"/>
      <w:divBdr>
        <w:top w:val="none" w:sz="0" w:space="0" w:color="auto"/>
        <w:left w:val="none" w:sz="0" w:space="0" w:color="auto"/>
        <w:bottom w:val="none" w:sz="0" w:space="0" w:color="auto"/>
        <w:right w:val="none" w:sz="0" w:space="0" w:color="auto"/>
      </w:divBdr>
    </w:div>
    <w:div w:id="1504051922">
      <w:bodyDiv w:val="1"/>
      <w:marLeft w:val="0"/>
      <w:marRight w:val="0"/>
      <w:marTop w:val="0"/>
      <w:marBottom w:val="0"/>
      <w:divBdr>
        <w:top w:val="none" w:sz="0" w:space="0" w:color="auto"/>
        <w:left w:val="none" w:sz="0" w:space="0" w:color="auto"/>
        <w:bottom w:val="none" w:sz="0" w:space="0" w:color="auto"/>
        <w:right w:val="none" w:sz="0" w:space="0" w:color="auto"/>
      </w:divBdr>
      <w:divsChild>
        <w:div w:id="933242455">
          <w:marLeft w:val="0"/>
          <w:marRight w:val="0"/>
          <w:marTop w:val="0"/>
          <w:marBottom w:val="0"/>
          <w:divBdr>
            <w:top w:val="none" w:sz="0" w:space="0" w:color="auto"/>
            <w:left w:val="none" w:sz="0" w:space="0" w:color="auto"/>
            <w:bottom w:val="none" w:sz="0" w:space="0" w:color="auto"/>
            <w:right w:val="none" w:sz="0" w:space="0" w:color="auto"/>
          </w:divBdr>
          <w:divsChild>
            <w:div w:id="1585916112">
              <w:marLeft w:val="0"/>
              <w:marRight w:val="0"/>
              <w:marTop w:val="0"/>
              <w:marBottom w:val="0"/>
              <w:divBdr>
                <w:top w:val="none" w:sz="0" w:space="0" w:color="auto"/>
                <w:left w:val="none" w:sz="0" w:space="0" w:color="auto"/>
                <w:bottom w:val="none" w:sz="0" w:space="0" w:color="auto"/>
                <w:right w:val="none" w:sz="0" w:space="0" w:color="auto"/>
              </w:divBdr>
              <w:divsChild>
                <w:div w:id="1357927903">
                  <w:marLeft w:val="0"/>
                  <w:marRight w:val="0"/>
                  <w:marTop w:val="0"/>
                  <w:marBottom w:val="0"/>
                  <w:divBdr>
                    <w:top w:val="none" w:sz="0" w:space="0" w:color="auto"/>
                    <w:left w:val="none" w:sz="0" w:space="0" w:color="auto"/>
                    <w:bottom w:val="none" w:sz="0" w:space="0" w:color="auto"/>
                    <w:right w:val="none" w:sz="0" w:space="0" w:color="auto"/>
                  </w:divBdr>
                  <w:divsChild>
                    <w:div w:id="1447843649">
                      <w:marLeft w:val="0"/>
                      <w:marRight w:val="0"/>
                      <w:marTop w:val="0"/>
                      <w:marBottom w:val="0"/>
                      <w:divBdr>
                        <w:top w:val="none" w:sz="0" w:space="0" w:color="auto"/>
                        <w:left w:val="none" w:sz="0" w:space="0" w:color="auto"/>
                        <w:bottom w:val="none" w:sz="0" w:space="0" w:color="auto"/>
                        <w:right w:val="none" w:sz="0" w:space="0" w:color="auto"/>
                      </w:divBdr>
                      <w:divsChild>
                        <w:div w:id="904143536">
                          <w:marLeft w:val="0"/>
                          <w:marRight w:val="0"/>
                          <w:marTop w:val="0"/>
                          <w:marBottom w:val="0"/>
                          <w:divBdr>
                            <w:top w:val="none" w:sz="0" w:space="0" w:color="auto"/>
                            <w:left w:val="none" w:sz="0" w:space="0" w:color="auto"/>
                            <w:bottom w:val="none" w:sz="0" w:space="0" w:color="auto"/>
                            <w:right w:val="none" w:sz="0" w:space="0" w:color="auto"/>
                          </w:divBdr>
                          <w:divsChild>
                            <w:div w:id="508519512">
                              <w:marLeft w:val="0"/>
                              <w:marRight w:val="0"/>
                              <w:marTop w:val="0"/>
                              <w:marBottom w:val="0"/>
                              <w:divBdr>
                                <w:top w:val="none" w:sz="0" w:space="0" w:color="auto"/>
                                <w:left w:val="none" w:sz="0" w:space="0" w:color="auto"/>
                                <w:bottom w:val="none" w:sz="0" w:space="0" w:color="auto"/>
                                <w:right w:val="none" w:sz="0" w:space="0" w:color="auto"/>
                              </w:divBdr>
                              <w:divsChild>
                                <w:div w:id="295111181">
                                  <w:marLeft w:val="0"/>
                                  <w:marRight w:val="0"/>
                                  <w:marTop w:val="0"/>
                                  <w:marBottom w:val="0"/>
                                  <w:divBdr>
                                    <w:top w:val="none" w:sz="0" w:space="0" w:color="auto"/>
                                    <w:left w:val="none" w:sz="0" w:space="0" w:color="auto"/>
                                    <w:bottom w:val="none" w:sz="0" w:space="0" w:color="auto"/>
                                    <w:right w:val="none" w:sz="0" w:space="0" w:color="auto"/>
                                  </w:divBdr>
                                  <w:divsChild>
                                    <w:div w:id="3953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0359">
                      <w:marLeft w:val="0"/>
                      <w:marRight w:val="0"/>
                      <w:marTop w:val="0"/>
                      <w:marBottom w:val="0"/>
                      <w:divBdr>
                        <w:top w:val="none" w:sz="0" w:space="0" w:color="auto"/>
                        <w:left w:val="none" w:sz="0" w:space="0" w:color="auto"/>
                        <w:bottom w:val="none" w:sz="0" w:space="0" w:color="auto"/>
                        <w:right w:val="none" w:sz="0" w:space="0" w:color="auto"/>
                      </w:divBdr>
                      <w:divsChild>
                        <w:div w:id="72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174359">
      <w:bodyDiv w:val="1"/>
      <w:marLeft w:val="0"/>
      <w:marRight w:val="0"/>
      <w:marTop w:val="0"/>
      <w:marBottom w:val="0"/>
      <w:divBdr>
        <w:top w:val="none" w:sz="0" w:space="0" w:color="auto"/>
        <w:left w:val="none" w:sz="0" w:space="0" w:color="auto"/>
        <w:bottom w:val="none" w:sz="0" w:space="0" w:color="auto"/>
        <w:right w:val="none" w:sz="0" w:space="0" w:color="auto"/>
      </w:divBdr>
    </w:div>
    <w:div w:id="1551264936">
      <w:bodyDiv w:val="1"/>
      <w:marLeft w:val="0"/>
      <w:marRight w:val="0"/>
      <w:marTop w:val="0"/>
      <w:marBottom w:val="0"/>
      <w:divBdr>
        <w:top w:val="none" w:sz="0" w:space="0" w:color="auto"/>
        <w:left w:val="none" w:sz="0" w:space="0" w:color="auto"/>
        <w:bottom w:val="none" w:sz="0" w:space="0" w:color="auto"/>
        <w:right w:val="none" w:sz="0" w:space="0" w:color="auto"/>
      </w:divBdr>
    </w:div>
    <w:div w:id="1659261865">
      <w:bodyDiv w:val="1"/>
      <w:marLeft w:val="0"/>
      <w:marRight w:val="0"/>
      <w:marTop w:val="0"/>
      <w:marBottom w:val="0"/>
      <w:divBdr>
        <w:top w:val="none" w:sz="0" w:space="0" w:color="auto"/>
        <w:left w:val="none" w:sz="0" w:space="0" w:color="auto"/>
        <w:bottom w:val="none" w:sz="0" w:space="0" w:color="auto"/>
        <w:right w:val="none" w:sz="0" w:space="0" w:color="auto"/>
      </w:divBdr>
    </w:div>
    <w:div w:id="1699118737">
      <w:bodyDiv w:val="1"/>
      <w:marLeft w:val="0"/>
      <w:marRight w:val="0"/>
      <w:marTop w:val="0"/>
      <w:marBottom w:val="0"/>
      <w:divBdr>
        <w:top w:val="none" w:sz="0" w:space="0" w:color="auto"/>
        <w:left w:val="none" w:sz="0" w:space="0" w:color="auto"/>
        <w:bottom w:val="none" w:sz="0" w:space="0" w:color="auto"/>
        <w:right w:val="none" w:sz="0" w:space="0" w:color="auto"/>
      </w:divBdr>
      <w:divsChild>
        <w:div w:id="2081246276">
          <w:marLeft w:val="0"/>
          <w:marRight w:val="0"/>
          <w:marTop w:val="0"/>
          <w:marBottom w:val="0"/>
          <w:divBdr>
            <w:top w:val="none" w:sz="0" w:space="0" w:color="auto"/>
            <w:left w:val="none" w:sz="0" w:space="0" w:color="auto"/>
            <w:bottom w:val="none" w:sz="0" w:space="0" w:color="auto"/>
            <w:right w:val="none" w:sz="0" w:space="0" w:color="auto"/>
          </w:divBdr>
          <w:divsChild>
            <w:div w:id="1392532907">
              <w:marLeft w:val="0"/>
              <w:marRight w:val="0"/>
              <w:marTop w:val="0"/>
              <w:marBottom w:val="0"/>
              <w:divBdr>
                <w:top w:val="none" w:sz="0" w:space="0" w:color="auto"/>
                <w:left w:val="none" w:sz="0" w:space="0" w:color="auto"/>
                <w:bottom w:val="none" w:sz="0" w:space="0" w:color="auto"/>
                <w:right w:val="none" w:sz="0" w:space="0" w:color="auto"/>
              </w:divBdr>
              <w:divsChild>
                <w:div w:id="1657104337">
                  <w:marLeft w:val="0"/>
                  <w:marRight w:val="0"/>
                  <w:marTop w:val="0"/>
                  <w:marBottom w:val="0"/>
                  <w:divBdr>
                    <w:top w:val="none" w:sz="0" w:space="0" w:color="auto"/>
                    <w:left w:val="none" w:sz="0" w:space="0" w:color="auto"/>
                    <w:bottom w:val="none" w:sz="0" w:space="0" w:color="auto"/>
                    <w:right w:val="none" w:sz="0" w:space="0" w:color="auto"/>
                  </w:divBdr>
                  <w:divsChild>
                    <w:div w:id="1143739177">
                      <w:marLeft w:val="0"/>
                      <w:marRight w:val="0"/>
                      <w:marTop w:val="0"/>
                      <w:marBottom w:val="0"/>
                      <w:divBdr>
                        <w:top w:val="none" w:sz="0" w:space="0" w:color="auto"/>
                        <w:left w:val="none" w:sz="0" w:space="0" w:color="auto"/>
                        <w:bottom w:val="none" w:sz="0" w:space="0" w:color="auto"/>
                        <w:right w:val="none" w:sz="0" w:space="0" w:color="auto"/>
                      </w:divBdr>
                      <w:divsChild>
                        <w:div w:id="1925525739">
                          <w:marLeft w:val="0"/>
                          <w:marRight w:val="0"/>
                          <w:marTop w:val="0"/>
                          <w:marBottom w:val="0"/>
                          <w:divBdr>
                            <w:top w:val="none" w:sz="0" w:space="0" w:color="auto"/>
                            <w:left w:val="none" w:sz="0" w:space="0" w:color="auto"/>
                            <w:bottom w:val="none" w:sz="0" w:space="0" w:color="auto"/>
                            <w:right w:val="none" w:sz="0" w:space="0" w:color="auto"/>
                          </w:divBdr>
                          <w:divsChild>
                            <w:div w:id="1637905085">
                              <w:marLeft w:val="0"/>
                              <w:marRight w:val="0"/>
                              <w:marTop w:val="0"/>
                              <w:marBottom w:val="0"/>
                              <w:divBdr>
                                <w:top w:val="none" w:sz="0" w:space="0" w:color="auto"/>
                                <w:left w:val="none" w:sz="0" w:space="0" w:color="auto"/>
                                <w:bottom w:val="none" w:sz="0" w:space="0" w:color="auto"/>
                                <w:right w:val="none" w:sz="0" w:space="0" w:color="auto"/>
                              </w:divBdr>
                              <w:divsChild>
                                <w:div w:id="248150884">
                                  <w:marLeft w:val="0"/>
                                  <w:marRight w:val="0"/>
                                  <w:marTop w:val="0"/>
                                  <w:marBottom w:val="0"/>
                                  <w:divBdr>
                                    <w:top w:val="none" w:sz="0" w:space="0" w:color="auto"/>
                                    <w:left w:val="none" w:sz="0" w:space="0" w:color="auto"/>
                                    <w:bottom w:val="none" w:sz="0" w:space="0" w:color="auto"/>
                                    <w:right w:val="none" w:sz="0" w:space="0" w:color="auto"/>
                                  </w:divBdr>
                                  <w:divsChild>
                                    <w:div w:id="1248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2822">
                      <w:marLeft w:val="0"/>
                      <w:marRight w:val="0"/>
                      <w:marTop w:val="0"/>
                      <w:marBottom w:val="0"/>
                      <w:divBdr>
                        <w:top w:val="none" w:sz="0" w:space="0" w:color="auto"/>
                        <w:left w:val="none" w:sz="0" w:space="0" w:color="auto"/>
                        <w:bottom w:val="none" w:sz="0" w:space="0" w:color="auto"/>
                        <w:right w:val="none" w:sz="0" w:space="0" w:color="auto"/>
                      </w:divBdr>
                      <w:divsChild>
                        <w:div w:id="5772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833728">
      <w:bodyDiv w:val="1"/>
      <w:marLeft w:val="0"/>
      <w:marRight w:val="0"/>
      <w:marTop w:val="0"/>
      <w:marBottom w:val="0"/>
      <w:divBdr>
        <w:top w:val="none" w:sz="0" w:space="0" w:color="auto"/>
        <w:left w:val="none" w:sz="0" w:space="0" w:color="auto"/>
        <w:bottom w:val="none" w:sz="0" w:space="0" w:color="auto"/>
        <w:right w:val="none" w:sz="0" w:space="0" w:color="auto"/>
      </w:divBdr>
    </w:div>
    <w:div w:id="1893417825">
      <w:bodyDiv w:val="1"/>
      <w:marLeft w:val="0"/>
      <w:marRight w:val="0"/>
      <w:marTop w:val="0"/>
      <w:marBottom w:val="0"/>
      <w:divBdr>
        <w:top w:val="none" w:sz="0" w:space="0" w:color="auto"/>
        <w:left w:val="none" w:sz="0" w:space="0" w:color="auto"/>
        <w:bottom w:val="none" w:sz="0" w:space="0" w:color="auto"/>
        <w:right w:val="none" w:sz="0" w:space="0" w:color="auto"/>
      </w:divBdr>
    </w:div>
    <w:div w:id="1916888307">
      <w:bodyDiv w:val="1"/>
      <w:marLeft w:val="0"/>
      <w:marRight w:val="0"/>
      <w:marTop w:val="0"/>
      <w:marBottom w:val="0"/>
      <w:divBdr>
        <w:top w:val="none" w:sz="0" w:space="0" w:color="auto"/>
        <w:left w:val="none" w:sz="0" w:space="0" w:color="auto"/>
        <w:bottom w:val="none" w:sz="0" w:space="0" w:color="auto"/>
        <w:right w:val="none" w:sz="0" w:space="0" w:color="auto"/>
      </w:divBdr>
    </w:div>
    <w:div w:id="1968930589">
      <w:bodyDiv w:val="1"/>
      <w:marLeft w:val="0"/>
      <w:marRight w:val="0"/>
      <w:marTop w:val="0"/>
      <w:marBottom w:val="0"/>
      <w:divBdr>
        <w:top w:val="none" w:sz="0" w:space="0" w:color="auto"/>
        <w:left w:val="none" w:sz="0" w:space="0" w:color="auto"/>
        <w:bottom w:val="none" w:sz="0" w:space="0" w:color="auto"/>
        <w:right w:val="none" w:sz="0" w:space="0" w:color="auto"/>
      </w:divBdr>
      <w:divsChild>
        <w:div w:id="1484005808">
          <w:marLeft w:val="0"/>
          <w:marRight w:val="0"/>
          <w:marTop w:val="0"/>
          <w:marBottom w:val="0"/>
          <w:divBdr>
            <w:top w:val="none" w:sz="0" w:space="0" w:color="auto"/>
            <w:left w:val="none" w:sz="0" w:space="0" w:color="auto"/>
            <w:bottom w:val="none" w:sz="0" w:space="0" w:color="auto"/>
            <w:right w:val="none" w:sz="0" w:space="0" w:color="auto"/>
          </w:divBdr>
          <w:divsChild>
            <w:div w:id="1655838457">
              <w:marLeft w:val="0"/>
              <w:marRight w:val="0"/>
              <w:marTop w:val="0"/>
              <w:marBottom w:val="0"/>
              <w:divBdr>
                <w:top w:val="none" w:sz="0" w:space="0" w:color="auto"/>
                <w:left w:val="none" w:sz="0" w:space="0" w:color="auto"/>
                <w:bottom w:val="none" w:sz="0" w:space="0" w:color="auto"/>
                <w:right w:val="none" w:sz="0" w:space="0" w:color="auto"/>
              </w:divBdr>
              <w:divsChild>
                <w:div w:id="639306315">
                  <w:marLeft w:val="0"/>
                  <w:marRight w:val="0"/>
                  <w:marTop w:val="0"/>
                  <w:marBottom w:val="0"/>
                  <w:divBdr>
                    <w:top w:val="none" w:sz="0" w:space="0" w:color="auto"/>
                    <w:left w:val="none" w:sz="0" w:space="0" w:color="auto"/>
                    <w:bottom w:val="none" w:sz="0" w:space="0" w:color="auto"/>
                    <w:right w:val="none" w:sz="0" w:space="0" w:color="auto"/>
                  </w:divBdr>
                  <w:divsChild>
                    <w:div w:id="355346375">
                      <w:marLeft w:val="0"/>
                      <w:marRight w:val="0"/>
                      <w:marTop w:val="0"/>
                      <w:marBottom w:val="0"/>
                      <w:divBdr>
                        <w:top w:val="none" w:sz="0" w:space="0" w:color="auto"/>
                        <w:left w:val="none" w:sz="0" w:space="0" w:color="auto"/>
                        <w:bottom w:val="none" w:sz="0" w:space="0" w:color="auto"/>
                        <w:right w:val="none" w:sz="0" w:space="0" w:color="auto"/>
                      </w:divBdr>
                      <w:divsChild>
                        <w:div w:id="17241390">
                          <w:marLeft w:val="0"/>
                          <w:marRight w:val="0"/>
                          <w:marTop w:val="0"/>
                          <w:marBottom w:val="0"/>
                          <w:divBdr>
                            <w:top w:val="none" w:sz="0" w:space="0" w:color="auto"/>
                            <w:left w:val="none" w:sz="0" w:space="0" w:color="auto"/>
                            <w:bottom w:val="none" w:sz="0" w:space="0" w:color="auto"/>
                            <w:right w:val="none" w:sz="0" w:space="0" w:color="auto"/>
                          </w:divBdr>
                          <w:divsChild>
                            <w:div w:id="898978164">
                              <w:marLeft w:val="0"/>
                              <w:marRight w:val="0"/>
                              <w:marTop w:val="0"/>
                              <w:marBottom w:val="0"/>
                              <w:divBdr>
                                <w:top w:val="none" w:sz="0" w:space="0" w:color="auto"/>
                                <w:left w:val="none" w:sz="0" w:space="0" w:color="auto"/>
                                <w:bottom w:val="none" w:sz="0" w:space="0" w:color="auto"/>
                                <w:right w:val="none" w:sz="0" w:space="0" w:color="auto"/>
                              </w:divBdr>
                              <w:divsChild>
                                <w:div w:id="1883519442">
                                  <w:marLeft w:val="0"/>
                                  <w:marRight w:val="0"/>
                                  <w:marTop w:val="0"/>
                                  <w:marBottom w:val="0"/>
                                  <w:divBdr>
                                    <w:top w:val="none" w:sz="0" w:space="0" w:color="auto"/>
                                    <w:left w:val="none" w:sz="0" w:space="0" w:color="auto"/>
                                    <w:bottom w:val="none" w:sz="0" w:space="0" w:color="auto"/>
                                    <w:right w:val="none" w:sz="0" w:space="0" w:color="auto"/>
                                  </w:divBdr>
                                  <w:divsChild>
                                    <w:div w:id="12816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169011">
                      <w:marLeft w:val="0"/>
                      <w:marRight w:val="0"/>
                      <w:marTop w:val="0"/>
                      <w:marBottom w:val="0"/>
                      <w:divBdr>
                        <w:top w:val="none" w:sz="0" w:space="0" w:color="auto"/>
                        <w:left w:val="none" w:sz="0" w:space="0" w:color="auto"/>
                        <w:bottom w:val="none" w:sz="0" w:space="0" w:color="auto"/>
                        <w:right w:val="none" w:sz="0" w:space="0" w:color="auto"/>
                      </w:divBdr>
                      <w:divsChild>
                        <w:div w:id="1949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3336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3116</Words>
  <Characters>16828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Antônio Filho</cp:lastModifiedBy>
  <cp:revision>2</cp:revision>
  <dcterms:created xsi:type="dcterms:W3CDTF">2025-07-06T18:29:00Z</dcterms:created>
  <dcterms:modified xsi:type="dcterms:W3CDTF">2025-07-06T18:29:00Z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1046-12.2.0.21179</vt:lpwstr>
  </property>
  <property fmtid="{D5CDD505-2E9C-101B-9397-08002B2CF9AE}" pid="3" name="ICV">
    <vt:lpwstr>7D51547065DB4D76841780D62770D9C4_13</vt:lpwstr>
  </property>
</Properties>
</file>