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855CB" w14:textId="77777777" w:rsidR="006A0F91" w:rsidRPr="006A0F91" w:rsidRDefault="006A0F91" w:rsidP="0033786F">
      <w:pPr>
        <w:pStyle w:val="Ttulo1"/>
        <w:spacing w:before="0" w:line="240" w:lineRule="auto"/>
        <w:ind w:left="155" w:hanging="439"/>
        <w:rPr>
          <w:b/>
          <w:bCs/>
          <w:sz w:val="24"/>
          <w:szCs w:val="24"/>
        </w:rPr>
      </w:pPr>
      <w:r w:rsidRPr="006A0F91">
        <w:rPr>
          <w:b/>
          <w:bCs/>
          <w:sz w:val="24"/>
          <w:szCs w:val="24"/>
        </w:rPr>
        <w:t>A</w:t>
      </w:r>
      <w:r w:rsidRPr="006A0F91">
        <w:rPr>
          <w:b/>
          <w:bCs/>
          <w:spacing w:val="-6"/>
          <w:sz w:val="24"/>
          <w:szCs w:val="24"/>
        </w:rPr>
        <w:t xml:space="preserve"> </w:t>
      </w:r>
      <w:r w:rsidRPr="006A0F91">
        <w:rPr>
          <w:b/>
          <w:bCs/>
          <w:sz w:val="24"/>
          <w:szCs w:val="24"/>
        </w:rPr>
        <w:t>PRECARIZAÇÃO</w:t>
      </w:r>
      <w:r w:rsidRPr="006A0F91">
        <w:rPr>
          <w:b/>
          <w:bCs/>
          <w:spacing w:val="-4"/>
          <w:sz w:val="24"/>
          <w:szCs w:val="24"/>
        </w:rPr>
        <w:t xml:space="preserve"> </w:t>
      </w:r>
      <w:r w:rsidRPr="006A0F91">
        <w:rPr>
          <w:b/>
          <w:bCs/>
          <w:sz w:val="24"/>
          <w:szCs w:val="24"/>
        </w:rPr>
        <w:t>DO</w:t>
      </w:r>
      <w:r w:rsidRPr="006A0F91">
        <w:rPr>
          <w:b/>
          <w:bCs/>
          <w:spacing w:val="-4"/>
          <w:sz w:val="24"/>
          <w:szCs w:val="24"/>
        </w:rPr>
        <w:t xml:space="preserve"> </w:t>
      </w:r>
      <w:r w:rsidRPr="006A0F91">
        <w:rPr>
          <w:b/>
          <w:bCs/>
          <w:sz w:val="24"/>
          <w:szCs w:val="24"/>
        </w:rPr>
        <w:t>TRABALHO</w:t>
      </w:r>
      <w:r w:rsidRPr="006A0F91">
        <w:rPr>
          <w:b/>
          <w:bCs/>
          <w:spacing w:val="-5"/>
          <w:sz w:val="24"/>
          <w:szCs w:val="24"/>
        </w:rPr>
        <w:t xml:space="preserve"> </w:t>
      </w:r>
      <w:r w:rsidRPr="006A0F91">
        <w:rPr>
          <w:b/>
          <w:bCs/>
          <w:sz w:val="24"/>
          <w:szCs w:val="24"/>
        </w:rPr>
        <w:t>DO(A)</w:t>
      </w:r>
      <w:r w:rsidRPr="006A0F91">
        <w:rPr>
          <w:b/>
          <w:bCs/>
          <w:spacing w:val="-6"/>
          <w:sz w:val="24"/>
          <w:szCs w:val="24"/>
        </w:rPr>
        <w:t xml:space="preserve"> </w:t>
      </w:r>
      <w:r w:rsidRPr="006A0F91">
        <w:rPr>
          <w:b/>
          <w:bCs/>
          <w:sz w:val="24"/>
          <w:szCs w:val="24"/>
        </w:rPr>
        <w:t>ASSISTENTE</w:t>
      </w:r>
      <w:r w:rsidRPr="006A0F91">
        <w:rPr>
          <w:b/>
          <w:bCs/>
          <w:spacing w:val="-7"/>
          <w:sz w:val="24"/>
          <w:szCs w:val="24"/>
        </w:rPr>
        <w:t xml:space="preserve"> </w:t>
      </w:r>
      <w:r w:rsidRPr="006A0F91">
        <w:rPr>
          <w:b/>
          <w:bCs/>
          <w:sz w:val="24"/>
          <w:szCs w:val="24"/>
        </w:rPr>
        <w:t>SOCIAL</w:t>
      </w:r>
      <w:r w:rsidRPr="006A0F91">
        <w:rPr>
          <w:b/>
          <w:bCs/>
          <w:spacing w:val="-5"/>
          <w:sz w:val="24"/>
          <w:szCs w:val="24"/>
        </w:rPr>
        <w:t xml:space="preserve"> </w:t>
      </w:r>
      <w:r w:rsidRPr="006A0F91">
        <w:rPr>
          <w:b/>
          <w:bCs/>
          <w:sz w:val="24"/>
          <w:szCs w:val="24"/>
        </w:rPr>
        <w:t>NA</w:t>
      </w:r>
      <w:r w:rsidRPr="006A0F91">
        <w:rPr>
          <w:b/>
          <w:bCs/>
          <w:spacing w:val="-4"/>
          <w:sz w:val="24"/>
          <w:szCs w:val="24"/>
        </w:rPr>
        <w:t xml:space="preserve"> </w:t>
      </w:r>
      <w:r w:rsidRPr="006A0F91">
        <w:rPr>
          <w:b/>
          <w:bCs/>
          <w:spacing w:val="-2"/>
          <w:sz w:val="24"/>
          <w:szCs w:val="24"/>
        </w:rPr>
        <w:t>POLÍTICA</w:t>
      </w:r>
    </w:p>
    <w:p w14:paraId="5EA00C95" w14:textId="38234028" w:rsidR="006A0F91" w:rsidRDefault="006A0F91" w:rsidP="0033786F">
      <w:pPr>
        <w:spacing w:line="240" w:lineRule="auto"/>
        <w:ind w:left="993" w:hanging="1135"/>
        <w:rPr>
          <w:b/>
          <w:bCs/>
          <w:spacing w:val="-2"/>
          <w:sz w:val="24"/>
          <w:szCs w:val="24"/>
        </w:rPr>
      </w:pPr>
      <w:r w:rsidRPr="006A0F91">
        <w:rPr>
          <w:b/>
          <w:sz w:val="24"/>
          <w:szCs w:val="24"/>
        </w:rPr>
        <w:t>DE</w:t>
      </w:r>
      <w:r w:rsidRPr="006A0F91">
        <w:rPr>
          <w:b/>
          <w:spacing w:val="-3"/>
          <w:sz w:val="24"/>
          <w:szCs w:val="24"/>
        </w:rPr>
        <w:t xml:space="preserve"> </w:t>
      </w:r>
      <w:r w:rsidRPr="006A0F91">
        <w:rPr>
          <w:b/>
          <w:sz w:val="24"/>
          <w:szCs w:val="24"/>
        </w:rPr>
        <w:t>ASSISTÊNCIA</w:t>
      </w:r>
      <w:r w:rsidRPr="006A0F91">
        <w:rPr>
          <w:b/>
          <w:spacing w:val="-3"/>
          <w:sz w:val="24"/>
          <w:szCs w:val="24"/>
        </w:rPr>
        <w:t xml:space="preserve"> </w:t>
      </w:r>
      <w:r w:rsidRPr="006A0F91">
        <w:rPr>
          <w:b/>
          <w:sz w:val="24"/>
          <w:szCs w:val="24"/>
        </w:rPr>
        <w:t>SOCIAL:</w:t>
      </w:r>
      <w:r w:rsidRPr="006A0F91">
        <w:rPr>
          <w:b/>
          <w:spacing w:val="-2"/>
          <w:sz w:val="24"/>
          <w:szCs w:val="24"/>
        </w:rPr>
        <w:t xml:space="preserve"> </w:t>
      </w:r>
      <w:r w:rsidRPr="00E42E0D">
        <w:rPr>
          <w:b/>
          <w:bCs/>
          <w:sz w:val="24"/>
          <w:szCs w:val="24"/>
        </w:rPr>
        <w:t>Condições</w:t>
      </w:r>
      <w:r w:rsidRPr="00E42E0D">
        <w:rPr>
          <w:b/>
          <w:bCs/>
          <w:spacing w:val="-5"/>
          <w:sz w:val="24"/>
          <w:szCs w:val="24"/>
        </w:rPr>
        <w:t xml:space="preserve"> </w:t>
      </w:r>
      <w:r w:rsidRPr="00E42E0D">
        <w:rPr>
          <w:b/>
          <w:bCs/>
          <w:sz w:val="24"/>
          <w:szCs w:val="24"/>
        </w:rPr>
        <w:t>de</w:t>
      </w:r>
      <w:r w:rsidRPr="00E42E0D">
        <w:rPr>
          <w:b/>
          <w:bCs/>
          <w:spacing w:val="-5"/>
          <w:sz w:val="24"/>
          <w:szCs w:val="24"/>
        </w:rPr>
        <w:t xml:space="preserve"> </w:t>
      </w:r>
      <w:r w:rsidRPr="00E42E0D">
        <w:rPr>
          <w:b/>
          <w:bCs/>
          <w:sz w:val="24"/>
          <w:szCs w:val="24"/>
        </w:rPr>
        <w:t>Trabalho</w:t>
      </w:r>
      <w:r w:rsidRPr="00E42E0D">
        <w:rPr>
          <w:b/>
          <w:bCs/>
          <w:spacing w:val="-3"/>
          <w:sz w:val="24"/>
          <w:szCs w:val="24"/>
        </w:rPr>
        <w:t xml:space="preserve"> </w:t>
      </w:r>
      <w:r w:rsidRPr="00E42E0D">
        <w:rPr>
          <w:b/>
          <w:bCs/>
          <w:sz w:val="24"/>
          <w:szCs w:val="24"/>
        </w:rPr>
        <w:t>e</w:t>
      </w:r>
      <w:r w:rsidRPr="00E42E0D">
        <w:rPr>
          <w:b/>
          <w:bCs/>
          <w:spacing w:val="-2"/>
          <w:sz w:val="24"/>
          <w:szCs w:val="24"/>
        </w:rPr>
        <w:t xml:space="preserve"> </w:t>
      </w:r>
      <w:r w:rsidRPr="00E42E0D">
        <w:rPr>
          <w:b/>
          <w:bCs/>
          <w:sz w:val="24"/>
          <w:szCs w:val="24"/>
        </w:rPr>
        <w:t>Saúde</w:t>
      </w:r>
      <w:r w:rsidRPr="00E42E0D">
        <w:rPr>
          <w:b/>
          <w:bCs/>
          <w:spacing w:val="-4"/>
          <w:sz w:val="24"/>
          <w:szCs w:val="24"/>
        </w:rPr>
        <w:t xml:space="preserve"> </w:t>
      </w:r>
      <w:r w:rsidRPr="00E42E0D">
        <w:rPr>
          <w:b/>
          <w:bCs/>
          <w:sz w:val="24"/>
          <w:szCs w:val="24"/>
        </w:rPr>
        <w:t>do</w:t>
      </w:r>
      <w:r w:rsidRPr="00E42E0D">
        <w:rPr>
          <w:b/>
          <w:bCs/>
          <w:spacing w:val="-5"/>
          <w:sz w:val="24"/>
          <w:szCs w:val="24"/>
        </w:rPr>
        <w:t xml:space="preserve"> </w:t>
      </w:r>
      <w:r w:rsidRPr="00E42E0D">
        <w:rPr>
          <w:b/>
          <w:bCs/>
          <w:spacing w:val="-2"/>
          <w:sz w:val="24"/>
          <w:szCs w:val="24"/>
        </w:rPr>
        <w:t>Profissional</w:t>
      </w:r>
    </w:p>
    <w:p w14:paraId="18BAF1B6" w14:textId="074A23E4" w:rsidR="00A130A6" w:rsidRDefault="00A130A6" w:rsidP="0033786F">
      <w:pPr>
        <w:spacing w:line="240" w:lineRule="auto"/>
        <w:ind w:left="993" w:hanging="1135"/>
        <w:rPr>
          <w:b/>
          <w:bCs/>
          <w:spacing w:val="-2"/>
          <w:sz w:val="24"/>
          <w:szCs w:val="24"/>
        </w:rPr>
      </w:pPr>
    </w:p>
    <w:p w14:paraId="24A6CEA7" w14:textId="2B1E55B0" w:rsidR="00A130A6" w:rsidRPr="00A130A6" w:rsidRDefault="00A130A6" w:rsidP="00A130A6">
      <w:pPr>
        <w:spacing w:line="240" w:lineRule="auto"/>
        <w:ind w:left="993" w:hanging="1135"/>
        <w:jc w:val="right"/>
        <w:rPr>
          <w:sz w:val="24"/>
          <w:szCs w:val="24"/>
        </w:rPr>
      </w:pPr>
      <w:bookmarkStart w:id="0" w:name="_Hlk202706992"/>
      <w:r w:rsidRPr="00A130A6">
        <w:rPr>
          <w:spacing w:val="-2"/>
          <w:sz w:val="24"/>
          <w:szCs w:val="24"/>
        </w:rPr>
        <w:t>Cleiton José Lemos de Oliveira</w:t>
      </w:r>
      <w:r w:rsidR="007A7D73">
        <w:rPr>
          <w:spacing w:val="-2"/>
          <w:sz w:val="24"/>
          <w:szCs w:val="24"/>
        </w:rPr>
        <w:t>¹</w:t>
      </w:r>
    </w:p>
    <w:bookmarkEnd w:id="0"/>
    <w:p w14:paraId="019F0729" w14:textId="5FA7E61A" w:rsidR="00257992" w:rsidRDefault="00257992" w:rsidP="007A7D73">
      <w:pPr>
        <w:spacing w:line="240" w:lineRule="auto"/>
        <w:jc w:val="both"/>
        <w:rPr>
          <w:b/>
          <w:sz w:val="20"/>
          <w:szCs w:val="20"/>
        </w:rPr>
      </w:pPr>
    </w:p>
    <w:p w14:paraId="4CE25416" w14:textId="77777777" w:rsidR="00257992" w:rsidRDefault="00257992">
      <w:pPr>
        <w:spacing w:line="240" w:lineRule="auto"/>
        <w:ind w:left="2835"/>
        <w:jc w:val="both"/>
        <w:rPr>
          <w:b/>
          <w:sz w:val="20"/>
          <w:szCs w:val="20"/>
        </w:rPr>
      </w:pPr>
      <w:r>
        <w:rPr>
          <w:b/>
          <w:sz w:val="20"/>
          <w:szCs w:val="20"/>
        </w:rPr>
        <w:t>Resumo</w:t>
      </w:r>
    </w:p>
    <w:p w14:paraId="797A55F5" w14:textId="77777777" w:rsidR="00E42E0D" w:rsidRDefault="00E42E0D">
      <w:pPr>
        <w:spacing w:line="240" w:lineRule="auto"/>
        <w:ind w:left="2835"/>
        <w:jc w:val="both"/>
        <w:rPr>
          <w:sz w:val="20"/>
          <w:szCs w:val="20"/>
        </w:rPr>
      </w:pPr>
    </w:p>
    <w:p w14:paraId="7A5E1819" w14:textId="36A4FAAB" w:rsidR="00E42E0D" w:rsidRDefault="00E42E0D" w:rsidP="005B715C">
      <w:pPr>
        <w:spacing w:line="240" w:lineRule="auto"/>
        <w:ind w:left="2835"/>
        <w:jc w:val="both"/>
        <w:rPr>
          <w:sz w:val="20"/>
          <w:szCs w:val="20"/>
        </w:rPr>
      </w:pPr>
      <w:r w:rsidRPr="00E42E0D">
        <w:rPr>
          <w:sz w:val="20"/>
          <w:szCs w:val="20"/>
        </w:rPr>
        <w:t xml:space="preserve">O presente artigo tem como objetivo apresentar as condições e relações de trabalho dos assistentes sociais que atuam enquanto categoria profissional, analisando as implicações decorrentes dessas condições para a saúde desses trabalhadores. A proposta central da pesquisa consiste em compreender, à luz das atuais características do mundo do trabalho contemporâneo e da atuação do assistente social, de que forma a precarização do trabalho se manifesta no exercício de suas funções, especialmente no âmbito da política de assistência </w:t>
      </w:r>
      <w:r w:rsidR="005B715C">
        <w:rPr>
          <w:sz w:val="20"/>
          <w:szCs w:val="20"/>
        </w:rPr>
        <w:t xml:space="preserve">social. </w:t>
      </w:r>
      <w:r w:rsidRPr="00E42E0D">
        <w:rPr>
          <w:sz w:val="20"/>
          <w:szCs w:val="20"/>
        </w:rPr>
        <w:t>Nesse contexto, a análise das transformações no mundo do trabalho e seus impactos sobre a prática profissional dos assistentes sociais evidencia que a discussão, com frequência, limita-se às manifestações mais visíveis do processo de precarização, como: as condições inadequadas para o exercício da profissão, a desregulamentação dos direitos trabalhistas, os vínculos empregatícios frágeis e a precariedade salarial. No entanto, observa-se que as discussões relacionadas à saúde desses profissionais tendem a ser negligenciadas, apesar de sua relevância para a compreensão integral do fenômeno.</w:t>
      </w:r>
    </w:p>
    <w:p w14:paraId="598DA646" w14:textId="50B8426F" w:rsidR="00E42E0D" w:rsidRDefault="00E42E0D" w:rsidP="00625959">
      <w:pPr>
        <w:spacing w:line="240" w:lineRule="auto"/>
        <w:jc w:val="both"/>
        <w:rPr>
          <w:b/>
          <w:sz w:val="20"/>
          <w:szCs w:val="20"/>
        </w:rPr>
      </w:pPr>
    </w:p>
    <w:p w14:paraId="75B65F3B" w14:textId="36E2C17A" w:rsidR="00257992" w:rsidRPr="00625959" w:rsidRDefault="00257992" w:rsidP="00625959">
      <w:pPr>
        <w:ind w:left="2837" w:right="285"/>
        <w:jc w:val="both"/>
        <w:rPr>
          <w:sz w:val="20"/>
        </w:rPr>
      </w:pPr>
      <w:r>
        <w:rPr>
          <w:b/>
          <w:sz w:val="20"/>
          <w:szCs w:val="20"/>
        </w:rPr>
        <w:t>Palavras-chave</w:t>
      </w:r>
      <w:r>
        <w:rPr>
          <w:sz w:val="20"/>
          <w:szCs w:val="20"/>
        </w:rPr>
        <w:t xml:space="preserve">: </w:t>
      </w:r>
      <w:r w:rsidR="00625959">
        <w:rPr>
          <w:sz w:val="20"/>
        </w:rPr>
        <w:t>Precarização do trabalho; Assistência Social; Condições de Saúde.</w:t>
      </w:r>
    </w:p>
    <w:p w14:paraId="7070474D" w14:textId="77777777" w:rsidR="00257992" w:rsidRDefault="00257992">
      <w:pPr>
        <w:spacing w:line="240" w:lineRule="auto"/>
        <w:ind w:left="2835"/>
        <w:jc w:val="both"/>
        <w:rPr>
          <w:sz w:val="20"/>
          <w:szCs w:val="20"/>
          <w:lang w:val="en-US"/>
        </w:rPr>
      </w:pPr>
    </w:p>
    <w:p w14:paraId="70A7263E" w14:textId="77777777" w:rsidR="00625959" w:rsidRDefault="00257992" w:rsidP="00625959">
      <w:pPr>
        <w:spacing w:line="240" w:lineRule="auto"/>
        <w:ind w:left="2835"/>
        <w:jc w:val="both"/>
        <w:rPr>
          <w:b/>
          <w:sz w:val="20"/>
          <w:szCs w:val="20"/>
          <w:lang w:val="en-US"/>
        </w:rPr>
      </w:pPr>
      <w:r>
        <w:rPr>
          <w:b/>
          <w:sz w:val="20"/>
          <w:szCs w:val="20"/>
          <w:lang w:val="en-US"/>
        </w:rPr>
        <w:t>Abstract</w:t>
      </w:r>
    </w:p>
    <w:p w14:paraId="73E79C24" w14:textId="77777777" w:rsidR="00625959" w:rsidRDefault="00625959" w:rsidP="00625959">
      <w:pPr>
        <w:spacing w:line="240" w:lineRule="auto"/>
        <w:ind w:left="2835"/>
        <w:jc w:val="both"/>
        <w:rPr>
          <w:b/>
          <w:sz w:val="20"/>
          <w:szCs w:val="20"/>
          <w:lang w:val="en-US"/>
        </w:rPr>
      </w:pPr>
    </w:p>
    <w:p w14:paraId="5E02F0BD" w14:textId="0EE21E27" w:rsidR="00625959" w:rsidRPr="00625959" w:rsidRDefault="00625959" w:rsidP="00625959">
      <w:pPr>
        <w:spacing w:line="240" w:lineRule="auto"/>
        <w:ind w:left="2835"/>
        <w:jc w:val="both"/>
        <w:rPr>
          <w:b/>
          <w:sz w:val="20"/>
          <w:szCs w:val="20"/>
          <w:lang w:val="en-US"/>
        </w:rPr>
      </w:pPr>
      <w:proofErr w:type="spellStart"/>
      <w:r>
        <w:rPr>
          <w:sz w:val="20"/>
        </w:rPr>
        <w:t>This</w:t>
      </w:r>
      <w:proofErr w:type="spellEnd"/>
      <w:r>
        <w:rPr>
          <w:spacing w:val="-2"/>
          <w:sz w:val="20"/>
        </w:rPr>
        <w:t xml:space="preserve"> </w:t>
      </w:r>
      <w:proofErr w:type="spellStart"/>
      <w:r>
        <w:rPr>
          <w:sz w:val="20"/>
        </w:rPr>
        <w:t>article</w:t>
      </w:r>
      <w:proofErr w:type="spellEnd"/>
      <w:r>
        <w:rPr>
          <w:spacing w:val="-3"/>
          <w:sz w:val="20"/>
        </w:rPr>
        <w:t xml:space="preserve"> </w:t>
      </w:r>
      <w:proofErr w:type="spellStart"/>
      <w:r>
        <w:rPr>
          <w:sz w:val="20"/>
        </w:rPr>
        <w:t>aims</w:t>
      </w:r>
      <w:proofErr w:type="spellEnd"/>
      <w:r>
        <w:rPr>
          <w:spacing w:val="-2"/>
          <w:sz w:val="20"/>
        </w:rPr>
        <w:t xml:space="preserve"> </w:t>
      </w:r>
      <w:proofErr w:type="spellStart"/>
      <w:r>
        <w:rPr>
          <w:sz w:val="20"/>
        </w:rPr>
        <w:t>to</w:t>
      </w:r>
      <w:proofErr w:type="spellEnd"/>
      <w:r>
        <w:rPr>
          <w:spacing w:val="-3"/>
          <w:sz w:val="20"/>
        </w:rPr>
        <w:t xml:space="preserve"> </w:t>
      </w:r>
      <w:proofErr w:type="spellStart"/>
      <w:r>
        <w:rPr>
          <w:sz w:val="20"/>
        </w:rPr>
        <w:t>present</w:t>
      </w:r>
      <w:proofErr w:type="spellEnd"/>
      <w:r>
        <w:rPr>
          <w:spacing w:val="-1"/>
          <w:sz w:val="20"/>
        </w:rPr>
        <w:t xml:space="preserve"> </w:t>
      </w:r>
      <w:proofErr w:type="spellStart"/>
      <w:r>
        <w:rPr>
          <w:sz w:val="20"/>
        </w:rPr>
        <w:t>the</w:t>
      </w:r>
      <w:proofErr w:type="spellEnd"/>
      <w:r>
        <w:rPr>
          <w:spacing w:val="-4"/>
          <w:sz w:val="20"/>
        </w:rPr>
        <w:t xml:space="preserve"> </w:t>
      </w:r>
      <w:proofErr w:type="spellStart"/>
      <w:r>
        <w:rPr>
          <w:sz w:val="20"/>
        </w:rPr>
        <w:t>working</w:t>
      </w:r>
      <w:proofErr w:type="spellEnd"/>
      <w:r>
        <w:rPr>
          <w:spacing w:val="-1"/>
          <w:sz w:val="20"/>
        </w:rPr>
        <w:t xml:space="preserve"> </w:t>
      </w:r>
      <w:proofErr w:type="spellStart"/>
      <w:r>
        <w:rPr>
          <w:sz w:val="20"/>
        </w:rPr>
        <w:t>conditions</w:t>
      </w:r>
      <w:proofErr w:type="spellEnd"/>
      <w:r>
        <w:rPr>
          <w:spacing w:val="-2"/>
          <w:sz w:val="20"/>
        </w:rPr>
        <w:t xml:space="preserve"> </w:t>
      </w:r>
      <w:proofErr w:type="spellStart"/>
      <w:r>
        <w:rPr>
          <w:sz w:val="20"/>
        </w:rPr>
        <w:t>and</w:t>
      </w:r>
      <w:proofErr w:type="spellEnd"/>
      <w:r>
        <w:rPr>
          <w:spacing w:val="-1"/>
          <w:sz w:val="20"/>
        </w:rPr>
        <w:t xml:space="preserve"> </w:t>
      </w:r>
      <w:proofErr w:type="spellStart"/>
      <w:r>
        <w:rPr>
          <w:sz w:val="20"/>
        </w:rPr>
        <w:t>relationships</w:t>
      </w:r>
      <w:proofErr w:type="spellEnd"/>
      <w:r>
        <w:rPr>
          <w:sz w:val="20"/>
        </w:rPr>
        <w:t xml:space="preserve"> </w:t>
      </w:r>
      <w:proofErr w:type="spellStart"/>
      <w:r>
        <w:rPr>
          <w:sz w:val="20"/>
        </w:rPr>
        <w:t>of</w:t>
      </w:r>
      <w:proofErr w:type="spellEnd"/>
      <w:r>
        <w:rPr>
          <w:sz w:val="20"/>
        </w:rPr>
        <w:t xml:space="preserve"> social </w:t>
      </w:r>
      <w:proofErr w:type="spellStart"/>
      <w:r>
        <w:rPr>
          <w:sz w:val="20"/>
        </w:rPr>
        <w:t>workers</w:t>
      </w:r>
      <w:proofErr w:type="spellEnd"/>
      <w:r>
        <w:rPr>
          <w:sz w:val="20"/>
        </w:rPr>
        <w:t xml:space="preserve"> </w:t>
      </w:r>
      <w:proofErr w:type="spellStart"/>
      <w:r>
        <w:rPr>
          <w:sz w:val="20"/>
        </w:rPr>
        <w:t>who</w:t>
      </w:r>
      <w:proofErr w:type="spellEnd"/>
      <w:r>
        <w:rPr>
          <w:sz w:val="20"/>
        </w:rPr>
        <w:t xml:space="preserve"> </w:t>
      </w:r>
      <w:proofErr w:type="spellStart"/>
      <w:r>
        <w:rPr>
          <w:sz w:val="20"/>
        </w:rPr>
        <w:t>develop</w:t>
      </w:r>
      <w:proofErr w:type="spellEnd"/>
      <w:r>
        <w:rPr>
          <w:sz w:val="20"/>
        </w:rPr>
        <w:t xml:space="preserve"> </w:t>
      </w:r>
      <w:proofErr w:type="spellStart"/>
      <w:r>
        <w:rPr>
          <w:sz w:val="20"/>
        </w:rPr>
        <w:t>their</w:t>
      </w:r>
      <w:proofErr w:type="spellEnd"/>
      <w:r>
        <w:rPr>
          <w:sz w:val="20"/>
        </w:rPr>
        <w:t xml:space="preserve"> </w:t>
      </w:r>
      <w:proofErr w:type="spellStart"/>
      <w:r>
        <w:rPr>
          <w:sz w:val="20"/>
        </w:rPr>
        <w:t>work</w:t>
      </w:r>
      <w:proofErr w:type="spellEnd"/>
      <w:r>
        <w:rPr>
          <w:sz w:val="20"/>
        </w:rPr>
        <w:t xml:space="preserve"> in a </w:t>
      </w:r>
      <w:proofErr w:type="spellStart"/>
      <w:r>
        <w:rPr>
          <w:sz w:val="20"/>
        </w:rPr>
        <w:t>worker</w:t>
      </w:r>
      <w:proofErr w:type="spellEnd"/>
      <w:r>
        <w:rPr>
          <w:sz w:val="20"/>
        </w:rPr>
        <w:t xml:space="preserve"> </w:t>
      </w:r>
      <w:proofErr w:type="spellStart"/>
      <w:r>
        <w:rPr>
          <w:sz w:val="20"/>
        </w:rPr>
        <w:t>category</w:t>
      </w:r>
      <w:proofErr w:type="spellEnd"/>
      <w:r>
        <w:rPr>
          <w:sz w:val="20"/>
        </w:rPr>
        <w:t xml:space="preserve">, </w:t>
      </w:r>
      <w:proofErr w:type="spellStart"/>
      <w:r>
        <w:rPr>
          <w:sz w:val="20"/>
        </w:rPr>
        <w:t>verifying</w:t>
      </w:r>
      <w:proofErr w:type="spellEnd"/>
      <w:r>
        <w:rPr>
          <w:sz w:val="20"/>
        </w:rPr>
        <w:t xml:space="preserve"> </w:t>
      </w:r>
      <w:proofErr w:type="spellStart"/>
      <w:r>
        <w:rPr>
          <w:sz w:val="20"/>
        </w:rPr>
        <w:t>the</w:t>
      </w:r>
      <w:proofErr w:type="spellEnd"/>
      <w:r>
        <w:rPr>
          <w:sz w:val="20"/>
        </w:rPr>
        <w:t xml:space="preserve"> </w:t>
      </w:r>
      <w:proofErr w:type="spellStart"/>
      <w:r>
        <w:rPr>
          <w:sz w:val="20"/>
        </w:rPr>
        <w:t>implications</w:t>
      </w:r>
      <w:proofErr w:type="spellEnd"/>
      <w:r>
        <w:rPr>
          <w:sz w:val="20"/>
        </w:rPr>
        <w:t xml:space="preserve"> </w:t>
      </w:r>
      <w:proofErr w:type="spellStart"/>
      <w:r>
        <w:rPr>
          <w:sz w:val="20"/>
        </w:rPr>
        <w:t>arising</w:t>
      </w:r>
      <w:proofErr w:type="spellEnd"/>
      <w:r>
        <w:rPr>
          <w:sz w:val="20"/>
        </w:rPr>
        <w:t xml:space="preserve"> </w:t>
      </w:r>
      <w:proofErr w:type="spellStart"/>
      <w:r>
        <w:rPr>
          <w:sz w:val="20"/>
        </w:rPr>
        <w:t>from</w:t>
      </w:r>
      <w:proofErr w:type="spellEnd"/>
      <w:r>
        <w:rPr>
          <w:sz w:val="20"/>
        </w:rPr>
        <w:t xml:space="preserve"> it for </w:t>
      </w:r>
      <w:proofErr w:type="spellStart"/>
      <w:r>
        <w:rPr>
          <w:sz w:val="20"/>
        </w:rPr>
        <w:t>the</w:t>
      </w:r>
      <w:proofErr w:type="spellEnd"/>
      <w:r>
        <w:rPr>
          <w:sz w:val="20"/>
        </w:rPr>
        <w:t xml:space="preserve"> </w:t>
      </w:r>
      <w:proofErr w:type="spellStart"/>
      <w:r>
        <w:rPr>
          <w:sz w:val="20"/>
        </w:rPr>
        <w:t>health</w:t>
      </w:r>
      <w:proofErr w:type="spellEnd"/>
      <w:r>
        <w:rPr>
          <w:sz w:val="20"/>
        </w:rPr>
        <w:t xml:space="preserve"> </w:t>
      </w:r>
      <w:proofErr w:type="spellStart"/>
      <w:r>
        <w:rPr>
          <w:sz w:val="20"/>
        </w:rPr>
        <w:t>of</w:t>
      </w:r>
      <w:proofErr w:type="spellEnd"/>
      <w:r>
        <w:rPr>
          <w:sz w:val="20"/>
        </w:rPr>
        <w:t xml:space="preserve"> </w:t>
      </w:r>
      <w:proofErr w:type="spellStart"/>
      <w:r>
        <w:rPr>
          <w:sz w:val="20"/>
        </w:rPr>
        <w:t>professionals</w:t>
      </w:r>
      <w:proofErr w:type="spellEnd"/>
      <w:r>
        <w:rPr>
          <w:sz w:val="20"/>
        </w:rPr>
        <w:t xml:space="preserve">. The </w:t>
      </w:r>
      <w:proofErr w:type="spellStart"/>
      <w:r>
        <w:rPr>
          <w:sz w:val="20"/>
        </w:rPr>
        <w:t>purpose</w:t>
      </w:r>
      <w:proofErr w:type="spellEnd"/>
      <w:r>
        <w:rPr>
          <w:sz w:val="20"/>
        </w:rPr>
        <w:t xml:space="preserve"> </w:t>
      </w:r>
      <w:proofErr w:type="spellStart"/>
      <w:r>
        <w:rPr>
          <w:sz w:val="20"/>
        </w:rPr>
        <w:t>considered</w:t>
      </w:r>
      <w:proofErr w:type="spellEnd"/>
      <w:r>
        <w:rPr>
          <w:sz w:val="20"/>
        </w:rPr>
        <w:t xml:space="preserve"> for </w:t>
      </w:r>
      <w:proofErr w:type="spellStart"/>
      <w:r>
        <w:rPr>
          <w:sz w:val="20"/>
        </w:rPr>
        <w:t>this</w:t>
      </w:r>
      <w:proofErr w:type="spellEnd"/>
      <w:r>
        <w:rPr>
          <w:sz w:val="20"/>
        </w:rPr>
        <w:t xml:space="preserve"> </w:t>
      </w:r>
      <w:proofErr w:type="spellStart"/>
      <w:r>
        <w:rPr>
          <w:sz w:val="20"/>
        </w:rPr>
        <w:t>article</w:t>
      </w:r>
      <w:proofErr w:type="spellEnd"/>
      <w:r>
        <w:rPr>
          <w:sz w:val="20"/>
        </w:rPr>
        <w:t xml:space="preserve"> </w:t>
      </w:r>
      <w:proofErr w:type="spellStart"/>
      <w:r>
        <w:rPr>
          <w:sz w:val="20"/>
        </w:rPr>
        <w:t>was</w:t>
      </w:r>
      <w:proofErr w:type="spellEnd"/>
      <w:r>
        <w:rPr>
          <w:sz w:val="20"/>
        </w:rPr>
        <w:t xml:space="preserve"> </w:t>
      </w:r>
      <w:proofErr w:type="spellStart"/>
      <w:r>
        <w:rPr>
          <w:sz w:val="20"/>
        </w:rPr>
        <w:t>to</w:t>
      </w:r>
      <w:proofErr w:type="spellEnd"/>
      <w:r>
        <w:rPr>
          <w:sz w:val="20"/>
        </w:rPr>
        <w:t xml:space="preserve"> </w:t>
      </w:r>
      <w:proofErr w:type="spellStart"/>
      <w:r>
        <w:rPr>
          <w:sz w:val="20"/>
        </w:rPr>
        <w:t>verify</w:t>
      </w:r>
      <w:proofErr w:type="spellEnd"/>
      <w:r>
        <w:rPr>
          <w:sz w:val="20"/>
        </w:rPr>
        <w:t xml:space="preserve">, </w:t>
      </w:r>
      <w:proofErr w:type="spellStart"/>
      <w:r>
        <w:rPr>
          <w:sz w:val="20"/>
        </w:rPr>
        <w:t>based</w:t>
      </w:r>
      <w:proofErr w:type="spellEnd"/>
      <w:r>
        <w:rPr>
          <w:sz w:val="20"/>
        </w:rPr>
        <w:t xml:space="preserve"> </w:t>
      </w:r>
      <w:proofErr w:type="spellStart"/>
      <w:r>
        <w:rPr>
          <w:sz w:val="20"/>
        </w:rPr>
        <w:t>on</w:t>
      </w:r>
      <w:proofErr w:type="spellEnd"/>
      <w:r>
        <w:rPr>
          <w:sz w:val="20"/>
        </w:rPr>
        <w:t xml:space="preserve"> </w:t>
      </w:r>
      <w:proofErr w:type="spellStart"/>
      <w:r>
        <w:rPr>
          <w:sz w:val="20"/>
        </w:rPr>
        <w:t>the</w:t>
      </w:r>
      <w:proofErr w:type="spellEnd"/>
      <w:r>
        <w:rPr>
          <w:sz w:val="20"/>
        </w:rPr>
        <w:t xml:space="preserve"> </w:t>
      </w:r>
      <w:proofErr w:type="spellStart"/>
      <w:r>
        <w:rPr>
          <w:sz w:val="20"/>
        </w:rPr>
        <w:t>understanding</w:t>
      </w:r>
      <w:proofErr w:type="spellEnd"/>
      <w:r>
        <w:rPr>
          <w:sz w:val="20"/>
        </w:rPr>
        <w:t xml:space="preserve"> </w:t>
      </w:r>
      <w:proofErr w:type="spellStart"/>
      <w:r>
        <w:rPr>
          <w:sz w:val="20"/>
        </w:rPr>
        <w:t>of</w:t>
      </w:r>
      <w:proofErr w:type="spellEnd"/>
      <w:r>
        <w:rPr>
          <w:sz w:val="20"/>
        </w:rPr>
        <w:t xml:space="preserve"> </w:t>
      </w:r>
      <w:proofErr w:type="spellStart"/>
      <w:r>
        <w:rPr>
          <w:sz w:val="20"/>
        </w:rPr>
        <w:t>the</w:t>
      </w:r>
      <w:proofErr w:type="spellEnd"/>
      <w:r>
        <w:rPr>
          <w:sz w:val="20"/>
        </w:rPr>
        <w:t xml:space="preserve"> </w:t>
      </w:r>
      <w:proofErr w:type="spellStart"/>
      <w:r>
        <w:rPr>
          <w:sz w:val="20"/>
        </w:rPr>
        <w:t>current</w:t>
      </w:r>
      <w:proofErr w:type="spellEnd"/>
      <w:r>
        <w:rPr>
          <w:sz w:val="20"/>
        </w:rPr>
        <w:t xml:space="preserve"> </w:t>
      </w:r>
      <w:proofErr w:type="spellStart"/>
      <w:r>
        <w:rPr>
          <w:sz w:val="20"/>
        </w:rPr>
        <w:t>characteristics</w:t>
      </w:r>
      <w:proofErr w:type="spellEnd"/>
      <w:r>
        <w:rPr>
          <w:sz w:val="20"/>
        </w:rPr>
        <w:t xml:space="preserve"> </w:t>
      </w:r>
      <w:proofErr w:type="spellStart"/>
      <w:r>
        <w:rPr>
          <w:sz w:val="20"/>
        </w:rPr>
        <w:t>of</w:t>
      </w:r>
      <w:proofErr w:type="spellEnd"/>
      <w:r>
        <w:rPr>
          <w:sz w:val="20"/>
        </w:rPr>
        <w:t xml:space="preserve"> </w:t>
      </w:r>
      <w:proofErr w:type="spellStart"/>
      <w:r>
        <w:rPr>
          <w:sz w:val="20"/>
        </w:rPr>
        <w:t>the</w:t>
      </w:r>
      <w:proofErr w:type="spellEnd"/>
      <w:r>
        <w:rPr>
          <w:sz w:val="20"/>
        </w:rPr>
        <w:t xml:space="preserve"> world </w:t>
      </w:r>
      <w:proofErr w:type="spellStart"/>
      <w:r>
        <w:rPr>
          <w:sz w:val="20"/>
        </w:rPr>
        <w:t>of</w:t>
      </w:r>
      <w:proofErr w:type="spellEnd"/>
      <w:r>
        <w:rPr>
          <w:sz w:val="20"/>
        </w:rPr>
        <w:t xml:space="preserve"> </w:t>
      </w:r>
      <w:proofErr w:type="spellStart"/>
      <w:r>
        <w:rPr>
          <w:sz w:val="20"/>
        </w:rPr>
        <w:t>contemporary</w:t>
      </w:r>
      <w:proofErr w:type="spellEnd"/>
      <w:r>
        <w:rPr>
          <w:sz w:val="20"/>
        </w:rPr>
        <w:t xml:space="preserve"> </w:t>
      </w:r>
      <w:proofErr w:type="spellStart"/>
      <w:r>
        <w:rPr>
          <w:sz w:val="20"/>
        </w:rPr>
        <w:t>work</w:t>
      </w:r>
      <w:proofErr w:type="spellEnd"/>
      <w:r>
        <w:rPr>
          <w:sz w:val="20"/>
        </w:rPr>
        <w:t xml:space="preserve"> </w:t>
      </w:r>
      <w:proofErr w:type="spellStart"/>
      <w:r>
        <w:rPr>
          <w:sz w:val="20"/>
        </w:rPr>
        <w:t>and</w:t>
      </w:r>
      <w:proofErr w:type="spellEnd"/>
      <w:r>
        <w:rPr>
          <w:sz w:val="20"/>
        </w:rPr>
        <w:t xml:space="preserve"> </w:t>
      </w:r>
      <w:proofErr w:type="spellStart"/>
      <w:r>
        <w:rPr>
          <w:sz w:val="20"/>
        </w:rPr>
        <w:t>the</w:t>
      </w:r>
      <w:proofErr w:type="spellEnd"/>
      <w:r>
        <w:rPr>
          <w:sz w:val="20"/>
        </w:rPr>
        <w:t xml:space="preserve"> </w:t>
      </w:r>
      <w:proofErr w:type="spellStart"/>
      <w:r>
        <w:rPr>
          <w:sz w:val="20"/>
        </w:rPr>
        <w:t>work</w:t>
      </w:r>
      <w:proofErr w:type="spellEnd"/>
      <w:r>
        <w:rPr>
          <w:sz w:val="20"/>
        </w:rPr>
        <w:t xml:space="preserve"> </w:t>
      </w:r>
      <w:proofErr w:type="spellStart"/>
      <w:r>
        <w:rPr>
          <w:sz w:val="20"/>
        </w:rPr>
        <w:t>of</w:t>
      </w:r>
      <w:proofErr w:type="spellEnd"/>
      <w:r>
        <w:rPr>
          <w:sz w:val="20"/>
        </w:rPr>
        <w:t xml:space="preserve"> social </w:t>
      </w:r>
      <w:proofErr w:type="spellStart"/>
      <w:r>
        <w:rPr>
          <w:sz w:val="20"/>
        </w:rPr>
        <w:t>workers</w:t>
      </w:r>
      <w:proofErr w:type="spellEnd"/>
      <w:r>
        <w:rPr>
          <w:sz w:val="20"/>
        </w:rPr>
        <w:t xml:space="preserve">, </w:t>
      </w:r>
      <w:proofErr w:type="spellStart"/>
      <w:r>
        <w:rPr>
          <w:sz w:val="20"/>
        </w:rPr>
        <w:t>how</w:t>
      </w:r>
      <w:proofErr w:type="spellEnd"/>
      <w:r>
        <w:rPr>
          <w:sz w:val="20"/>
        </w:rPr>
        <w:t xml:space="preserve"> </w:t>
      </w:r>
      <w:proofErr w:type="spellStart"/>
      <w:r>
        <w:rPr>
          <w:sz w:val="20"/>
        </w:rPr>
        <w:t>the</w:t>
      </w:r>
      <w:proofErr w:type="spellEnd"/>
      <w:r>
        <w:rPr>
          <w:sz w:val="20"/>
        </w:rPr>
        <w:t xml:space="preserve"> </w:t>
      </w:r>
      <w:proofErr w:type="spellStart"/>
      <w:r>
        <w:rPr>
          <w:sz w:val="20"/>
        </w:rPr>
        <w:t>precariousness</w:t>
      </w:r>
      <w:proofErr w:type="spellEnd"/>
      <w:r>
        <w:rPr>
          <w:spacing w:val="-9"/>
          <w:sz w:val="20"/>
        </w:rPr>
        <w:t xml:space="preserve"> </w:t>
      </w:r>
      <w:proofErr w:type="spellStart"/>
      <w:r>
        <w:rPr>
          <w:sz w:val="20"/>
        </w:rPr>
        <w:t>of</w:t>
      </w:r>
      <w:proofErr w:type="spellEnd"/>
      <w:r>
        <w:rPr>
          <w:spacing w:val="-10"/>
          <w:sz w:val="20"/>
        </w:rPr>
        <w:t xml:space="preserve"> </w:t>
      </w:r>
      <w:proofErr w:type="spellStart"/>
      <w:r>
        <w:rPr>
          <w:sz w:val="20"/>
        </w:rPr>
        <w:t>work</w:t>
      </w:r>
      <w:proofErr w:type="spellEnd"/>
      <w:r>
        <w:rPr>
          <w:spacing w:val="-7"/>
          <w:sz w:val="20"/>
        </w:rPr>
        <w:t xml:space="preserve"> </w:t>
      </w:r>
      <w:proofErr w:type="spellStart"/>
      <w:r>
        <w:rPr>
          <w:sz w:val="20"/>
        </w:rPr>
        <w:t>is</w:t>
      </w:r>
      <w:proofErr w:type="spellEnd"/>
      <w:r>
        <w:rPr>
          <w:spacing w:val="-9"/>
          <w:sz w:val="20"/>
        </w:rPr>
        <w:t xml:space="preserve"> </w:t>
      </w:r>
      <w:proofErr w:type="spellStart"/>
      <w:r>
        <w:rPr>
          <w:sz w:val="20"/>
        </w:rPr>
        <w:t>configured</w:t>
      </w:r>
      <w:proofErr w:type="spellEnd"/>
      <w:r>
        <w:rPr>
          <w:spacing w:val="-10"/>
          <w:sz w:val="20"/>
        </w:rPr>
        <w:t xml:space="preserve"> </w:t>
      </w:r>
      <w:r>
        <w:rPr>
          <w:sz w:val="20"/>
        </w:rPr>
        <w:t>in</w:t>
      </w:r>
      <w:r>
        <w:rPr>
          <w:spacing w:val="-10"/>
          <w:sz w:val="20"/>
        </w:rPr>
        <w:t xml:space="preserve"> </w:t>
      </w:r>
      <w:proofErr w:type="spellStart"/>
      <w:r>
        <w:rPr>
          <w:sz w:val="20"/>
        </w:rPr>
        <w:t>the</w:t>
      </w:r>
      <w:proofErr w:type="spellEnd"/>
      <w:r>
        <w:rPr>
          <w:spacing w:val="-10"/>
          <w:sz w:val="20"/>
        </w:rPr>
        <w:t xml:space="preserve"> </w:t>
      </w:r>
      <w:proofErr w:type="spellStart"/>
      <w:r>
        <w:rPr>
          <w:sz w:val="20"/>
        </w:rPr>
        <w:t>exercise</w:t>
      </w:r>
      <w:proofErr w:type="spellEnd"/>
      <w:r>
        <w:rPr>
          <w:spacing w:val="-8"/>
          <w:sz w:val="20"/>
        </w:rPr>
        <w:t xml:space="preserve"> </w:t>
      </w:r>
      <w:proofErr w:type="spellStart"/>
      <w:r>
        <w:rPr>
          <w:sz w:val="20"/>
        </w:rPr>
        <w:t>of</w:t>
      </w:r>
      <w:proofErr w:type="spellEnd"/>
      <w:r>
        <w:rPr>
          <w:spacing w:val="-8"/>
          <w:sz w:val="20"/>
        </w:rPr>
        <w:t xml:space="preserve"> </w:t>
      </w:r>
      <w:proofErr w:type="spellStart"/>
      <w:r>
        <w:rPr>
          <w:sz w:val="20"/>
        </w:rPr>
        <w:t>their</w:t>
      </w:r>
      <w:proofErr w:type="spellEnd"/>
      <w:r>
        <w:rPr>
          <w:spacing w:val="-8"/>
          <w:sz w:val="20"/>
        </w:rPr>
        <w:t xml:space="preserve"> </w:t>
      </w:r>
      <w:proofErr w:type="spellStart"/>
      <w:r>
        <w:rPr>
          <w:sz w:val="20"/>
        </w:rPr>
        <w:t>activities</w:t>
      </w:r>
      <w:proofErr w:type="spellEnd"/>
      <w:r>
        <w:rPr>
          <w:spacing w:val="-8"/>
          <w:sz w:val="20"/>
        </w:rPr>
        <w:t xml:space="preserve"> </w:t>
      </w:r>
      <w:r>
        <w:rPr>
          <w:sz w:val="20"/>
        </w:rPr>
        <w:t xml:space="preserve">in social </w:t>
      </w:r>
      <w:proofErr w:type="spellStart"/>
      <w:r>
        <w:rPr>
          <w:sz w:val="20"/>
        </w:rPr>
        <w:t>assistance</w:t>
      </w:r>
      <w:proofErr w:type="spellEnd"/>
      <w:r>
        <w:rPr>
          <w:sz w:val="20"/>
        </w:rPr>
        <w:t xml:space="preserve"> </w:t>
      </w:r>
      <w:proofErr w:type="spellStart"/>
      <w:r>
        <w:rPr>
          <w:sz w:val="20"/>
        </w:rPr>
        <w:t>policy</w:t>
      </w:r>
      <w:proofErr w:type="spellEnd"/>
      <w:r>
        <w:rPr>
          <w:sz w:val="20"/>
        </w:rPr>
        <w:t xml:space="preserve">. In </w:t>
      </w:r>
      <w:proofErr w:type="spellStart"/>
      <w:r>
        <w:rPr>
          <w:sz w:val="20"/>
        </w:rPr>
        <w:t>this</w:t>
      </w:r>
      <w:proofErr w:type="spellEnd"/>
      <w:r>
        <w:rPr>
          <w:sz w:val="20"/>
        </w:rPr>
        <w:t xml:space="preserve"> </w:t>
      </w:r>
      <w:proofErr w:type="spellStart"/>
      <w:r>
        <w:rPr>
          <w:sz w:val="20"/>
        </w:rPr>
        <w:t>sense</w:t>
      </w:r>
      <w:proofErr w:type="spellEnd"/>
      <w:r>
        <w:rPr>
          <w:sz w:val="20"/>
        </w:rPr>
        <w:t xml:space="preserve">, in </w:t>
      </w:r>
      <w:proofErr w:type="spellStart"/>
      <w:r>
        <w:rPr>
          <w:sz w:val="20"/>
        </w:rPr>
        <w:t>view</w:t>
      </w:r>
      <w:proofErr w:type="spellEnd"/>
      <w:r>
        <w:rPr>
          <w:sz w:val="20"/>
        </w:rPr>
        <w:t xml:space="preserve"> </w:t>
      </w:r>
      <w:proofErr w:type="spellStart"/>
      <w:r>
        <w:rPr>
          <w:sz w:val="20"/>
        </w:rPr>
        <w:t>of</w:t>
      </w:r>
      <w:proofErr w:type="spellEnd"/>
      <w:r>
        <w:rPr>
          <w:sz w:val="20"/>
        </w:rPr>
        <w:t xml:space="preserve"> </w:t>
      </w:r>
      <w:proofErr w:type="spellStart"/>
      <w:r>
        <w:rPr>
          <w:sz w:val="20"/>
        </w:rPr>
        <w:t>the</w:t>
      </w:r>
      <w:proofErr w:type="spellEnd"/>
      <w:r>
        <w:rPr>
          <w:sz w:val="20"/>
        </w:rPr>
        <w:t xml:space="preserve"> </w:t>
      </w:r>
      <w:proofErr w:type="spellStart"/>
      <w:r>
        <w:rPr>
          <w:sz w:val="20"/>
        </w:rPr>
        <w:t>analysis</w:t>
      </w:r>
      <w:proofErr w:type="spellEnd"/>
      <w:r>
        <w:rPr>
          <w:sz w:val="20"/>
        </w:rPr>
        <w:t xml:space="preserve"> </w:t>
      </w:r>
      <w:proofErr w:type="spellStart"/>
      <w:r>
        <w:rPr>
          <w:sz w:val="20"/>
        </w:rPr>
        <w:t>of</w:t>
      </w:r>
      <w:proofErr w:type="spellEnd"/>
      <w:r>
        <w:rPr>
          <w:sz w:val="20"/>
        </w:rPr>
        <w:t xml:space="preserve"> </w:t>
      </w:r>
      <w:proofErr w:type="spellStart"/>
      <w:r>
        <w:rPr>
          <w:sz w:val="20"/>
        </w:rPr>
        <w:t>the</w:t>
      </w:r>
      <w:proofErr w:type="spellEnd"/>
      <w:r>
        <w:rPr>
          <w:sz w:val="20"/>
        </w:rPr>
        <w:t xml:space="preserve"> </w:t>
      </w:r>
      <w:proofErr w:type="spellStart"/>
      <w:r>
        <w:rPr>
          <w:sz w:val="20"/>
        </w:rPr>
        <w:t>transformations</w:t>
      </w:r>
      <w:proofErr w:type="spellEnd"/>
      <w:r>
        <w:rPr>
          <w:spacing w:val="-3"/>
          <w:sz w:val="20"/>
        </w:rPr>
        <w:t xml:space="preserve"> </w:t>
      </w:r>
      <w:r>
        <w:rPr>
          <w:sz w:val="20"/>
        </w:rPr>
        <w:t>in</w:t>
      </w:r>
      <w:r>
        <w:rPr>
          <w:spacing w:val="-2"/>
          <w:sz w:val="20"/>
        </w:rPr>
        <w:t xml:space="preserve"> </w:t>
      </w:r>
      <w:proofErr w:type="spellStart"/>
      <w:r>
        <w:rPr>
          <w:sz w:val="20"/>
        </w:rPr>
        <w:t>the</w:t>
      </w:r>
      <w:proofErr w:type="spellEnd"/>
      <w:r>
        <w:rPr>
          <w:spacing w:val="-2"/>
          <w:sz w:val="20"/>
        </w:rPr>
        <w:t xml:space="preserve"> </w:t>
      </w:r>
      <w:r>
        <w:rPr>
          <w:sz w:val="20"/>
        </w:rPr>
        <w:t>world</w:t>
      </w:r>
      <w:r>
        <w:rPr>
          <w:spacing w:val="-4"/>
          <w:sz w:val="20"/>
        </w:rPr>
        <w:t xml:space="preserve"> </w:t>
      </w:r>
      <w:proofErr w:type="spellStart"/>
      <w:r>
        <w:rPr>
          <w:sz w:val="20"/>
        </w:rPr>
        <w:t>of</w:t>
      </w:r>
      <w:proofErr w:type="spellEnd"/>
      <w:r>
        <w:rPr>
          <w:spacing w:val="-2"/>
          <w:sz w:val="20"/>
        </w:rPr>
        <w:t xml:space="preserve"> </w:t>
      </w:r>
      <w:proofErr w:type="spellStart"/>
      <w:r>
        <w:rPr>
          <w:sz w:val="20"/>
        </w:rPr>
        <w:t>work</w:t>
      </w:r>
      <w:proofErr w:type="spellEnd"/>
      <w:r>
        <w:rPr>
          <w:spacing w:val="-2"/>
          <w:sz w:val="20"/>
        </w:rPr>
        <w:t xml:space="preserve"> </w:t>
      </w:r>
      <w:proofErr w:type="spellStart"/>
      <w:r>
        <w:rPr>
          <w:sz w:val="20"/>
        </w:rPr>
        <w:t>and</w:t>
      </w:r>
      <w:proofErr w:type="spellEnd"/>
      <w:r>
        <w:rPr>
          <w:spacing w:val="-2"/>
          <w:sz w:val="20"/>
        </w:rPr>
        <w:t xml:space="preserve"> </w:t>
      </w:r>
      <w:proofErr w:type="spellStart"/>
      <w:r>
        <w:rPr>
          <w:sz w:val="20"/>
        </w:rPr>
        <w:t>their</w:t>
      </w:r>
      <w:proofErr w:type="spellEnd"/>
      <w:r>
        <w:rPr>
          <w:spacing w:val="-1"/>
          <w:sz w:val="20"/>
        </w:rPr>
        <w:t xml:space="preserve"> </w:t>
      </w:r>
      <w:proofErr w:type="spellStart"/>
      <w:r>
        <w:rPr>
          <w:sz w:val="20"/>
        </w:rPr>
        <w:t>impact</w:t>
      </w:r>
      <w:proofErr w:type="spellEnd"/>
      <w:r>
        <w:rPr>
          <w:spacing w:val="-2"/>
          <w:sz w:val="20"/>
        </w:rPr>
        <w:t xml:space="preserve"> </w:t>
      </w:r>
      <w:proofErr w:type="spellStart"/>
      <w:r>
        <w:rPr>
          <w:sz w:val="20"/>
        </w:rPr>
        <w:t>on</w:t>
      </w:r>
      <w:proofErr w:type="spellEnd"/>
      <w:r>
        <w:rPr>
          <w:spacing w:val="-5"/>
          <w:sz w:val="20"/>
        </w:rPr>
        <w:t xml:space="preserve"> </w:t>
      </w:r>
      <w:proofErr w:type="spellStart"/>
      <w:r>
        <w:rPr>
          <w:sz w:val="20"/>
        </w:rPr>
        <w:t>the</w:t>
      </w:r>
      <w:proofErr w:type="spellEnd"/>
      <w:r>
        <w:rPr>
          <w:spacing w:val="-2"/>
          <w:sz w:val="20"/>
        </w:rPr>
        <w:t xml:space="preserve"> </w:t>
      </w:r>
      <w:proofErr w:type="spellStart"/>
      <w:r>
        <w:rPr>
          <w:sz w:val="20"/>
        </w:rPr>
        <w:t>practice</w:t>
      </w:r>
      <w:proofErr w:type="spellEnd"/>
      <w:r>
        <w:rPr>
          <w:spacing w:val="-2"/>
          <w:sz w:val="20"/>
        </w:rPr>
        <w:t xml:space="preserve"> </w:t>
      </w:r>
      <w:proofErr w:type="spellStart"/>
      <w:r>
        <w:rPr>
          <w:sz w:val="20"/>
        </w:rPr>
        <w:t>of</w:t>
      </w:r>
      <w:proofErr w:type="spellEnd"/>
      <w:r>
        <w:rPr>
          <w:sz w:val="20"/>
        </w:rPr>
        <w:t xml:space="preserve"> social</w:t>
      </w:r>
      <w:r>
        <w:rPr>
          <w:spacing w:val="-2"/>
          <w:sz w:val="20"/>
        </w:rPr>
        <w:t xml:space="preserve"> </w:t>
      </w:r>
      <w:proofErr w:type="spellStart"/>
      <w:r>
        <w:rPr>
          <w:sz w:val="20"/>
        </w:rPr>
        <w:t>workers</w:t>
      </w:r>
      <w:proofErr w:type="spellEnd"/>
      <w:r>
        <w:rPr>
          <w:sz w:val="20"/>
        </w:rPr>
        <w:t xml:space="preserve">, it </w:t>
      </w:r>
      <w:proofErr w:type="spellStart"/>
      <w:r>
        <w:rPr>
          <w:sz w:val="20"/>
        </w:rPr>
        <w:t>is</w:t>
      </w:r>
      <w:proofErr w:type="spellEnd"/>
      <w:r>
        <w:rPr>
          <w:sz w:val="20"/>
        </w:rPr>
        <w:t xml:space="preserve"> </w:t>
      </w:r>
      <w:proofErr w:type="spellStart"/>
      <w:r>
        <w:rPr>
          <w:sz w:val="20"/>
        </w:rPr>
        <w:t>clear</w:t>
      </w:r>
      <w:proofErr w:type="spellEnd"/>
      <w:r>
        <w:rPr>
          <w:sz w:val="20"/>
        </w:rPr>
        <w:t xml:space="preserve"> </w:t>
      </w:r>
      <w:proofErr w:type="spellStart"/>
      <w:r>
        <w:rPr>
          <w:sz w:val="20"/>
        </w:rPr>
        <w:t>that</w:t>
      </w:r>
      <w:proofErr w:type="spellEnd"/>
      <w:r>
        <w:rPr>
          <w:spacing w:val="-1"/>
          <w:sz w:val="20"/>
        </w:rPr>
        <w:t xml:space="preserve"> </w:t>
      </w:r>
      <w:proofErr w:type="spellStart"/>
      <w:r>
        <w:rPr>
          <w:sz w:val="20"/>
        </w:rPr>
        <w:t>the</w:t>
      </w:r>
      <w:proofErr w:type="spellEnd"/>
      <w:r>
        <w:rPr>
          <w:spacing w:val="-1"/>
          <w:sz w:val="20"/>
        </w:rPr>
        <w:t xml:space="preserve"> </w:t>
      </w:r>
      <w:proofErr w:type="spellStart"/>
      <w:r>
        <w:rPr>
          <w:sz w:val="20"/>
        </w:rPr>
        <w:t>discussion</w:t>
      </w:r>
      <w:proofErr w:type="spellEnd"/>
      <w:r>
        <w:rPr>
          <w:spacing w:val="-1"/>
          <w:sz w:val="20"/>
        </w:rPr>
        <w:t xml:space="preserve"> </w:t>
      </w:r>
      <w:proofErr w:type="spellStart"/>
      <w:r>
        <w:rPr>
          <w:sz w:val="20"/>
        </w:rPr>
        <w:t>is</w:t>
      </w:r>
      <w:proofErr w:type="spellEnd"/>
      <w:r>
        <w:rPr>
          <w:sz w:val="20"/>
        </w:rPr>
        <w:t xml:space="preserve"> </w:t>
      </w:r>
      <w:proofErr w:type="spellStart"/>
      <w:r>
        <w:rPr>
          <w:sz w:val="20"/>
        </w:rPr>
        <w:t>usually</w:t>
      </w:r>
      <w:proofErr w:type="spellEnd"/>
      <w:r>
        <w:rPr>
          <w:sz w:val="20"/>
        </w:rPr>
        <w:t xml:space="preserve"> </w:t>
      </w:r>
      <w:proofErr w:type="spellStart"/>
      <w:r>
        <w:rPr>
          <w:sz w:val="20"/>
        </w:rPr>
        <w:t>restricted</w:t>
      </w:r>
      <w:proofErr w:type="spellEnd"/>
      <w:r>
        <w:rPr>
          <w:spacing w:val="-1"/>
          <w:sz w:val="20"/>
        </w:rPr>
        <w:t xml:space="preserve"> </w:t>
      </w:r>
      <w:proofErr w:type="spellStart"/>
      <w:r>
        <w:rPr>
          <w:sz w:val="20"/>
        </w:rPr>
        <w:t>to</w:t>
      </w:r>
      <w:proofErr w:type="spellEnd"/>
      <w:r>
        <w:rPr>
          <w:spacing w:val="-1"/>
          <w:sz w:val="20"/>
        </w:rPr>
        <w:t xml:space="preserve"> </w:t>
      </w:r>
      <w:proofErr w:type="spellStart"/>
      <w:r>
        <w:rPr>
          <w:sz w:val="20"/>
        </w:rPr>
        <w:t>the</w:t>
      </w:r>
      <w:proofErr w:type="spellEnd"/>
      <w:r>
        <w:rPr>
          <w:sz w:val="20"/>
        </w:rPr>
        <w:t xml:space="preserve"> </w:t>
      </w:r>
      <w:proofErr w:type="spellStart"/>
      <w:r>
        <w:rPr>
          <w:sz w:val="20"/>
        </w:rPr>
        <w:t>most</w:t>
      </w:r>
      <w:proofErr w:type="spellEnd"/>
      <w:r>
        <w:rPr>
          <w:sz w:val="20"/>
        </w:rPr>
        <w:t xml:space="preserve"> </w:t>
      </w:r>
      <w:proofErr w:type="spellStart"/>
      <w:r>
        <w:rPr>
          <w:sz w:val="20"/>
        </w:rPr>
        <w:t>evident</w:t>
      </w:r>
      <w:proofErr w:type="spellEnd"/>
      <w:r>
        <w:rPr>
          <w:sz w:val="20"/>
        </w:rPr>
        <w:t xml:space="preserve"> </w:t>
      </w:r>
      <w:proofErr w:type="spellStart"/>
      <w:r>
        <w:rPr>
          <w:sz w:val="20"/>
        </w:rPr>
        <w:t>manifestations</w:t>
      </w:r>
      <w:proofErr w:type="spellEnd"/>
      <w:r>
        <w:rPr>
          <w:sz w:val="20"/>
        </w:rPr>
        <w:t xml:space="preserve"> </w:t>
      </w:r>
      <w:proofErr w:type="spellStart"/>
      <w:r>
        <w:rPr>
          <w:sz w:val="20"/>
        </w:rPr>
        <w:t>of</w:t>
      </w:r>
      <w:proofErr w:type="spellEnd"/>
      <w:r>
        <w:rPr>
          <w:sz w:val="20"/>
        </w:rPr>
        <w:t xml:space="preserve"> </w:t>
      </w:r>
      <w:proofErr w:type="spellStart"/>
      <w:r>
        <w:rPr>
          <w:sz w:val="20"/>
        </w:rPr>
        <w:t>the</w:t>
      </w:r>
      <w:proofErr w:type="spellEnd"/>
      <w:r>
        <w:rPr>
          <w:sz w:val="20"/>
        </w:rPr>
        <w:t xml:space="preserve"> </w:t>
      </w:r>
      <w:proofErr w:type="spellStart"/>
      <w:r>
        <w:rPr>
          <w:sz w:val="20"/>
        </w:rPr>
        <w:t>precariousness</w:t>
      </w:r>
      <w:proofErr w:type="spellEnd"/>
      <w:r>
        <w:rPr>
          <w:sz w:val="20"/>
        </w:rPr>
        <w:t xml:space="preserve"> </w:t>
      </w:r>
      <w:proofErr w:type="spellStart"/>
      <w:r>
        <w:rPr>
          <w:sz w:val="20"/>
        </w:rPr>
        <w:t>process</w:t>
      </w:r>
      <w:proofErr w:type="spellEnd"/>
      <w:r>
        <w:rPr>
          <w:sz w:val="20"/>
        </w:rPr>
        <w:t xml:space="preserve">, </w:t>
      </w:r>
      <w:proofErr w:type="spellStart"/>
      <w:r>
        <w:rPr>
          <w:sz w:val="20"/>
        </w:rPr>
        <w:t>such</w:t>
      </w:r>
      <w:proofErr w:type="spellEnd"/>
      <w:r>
        <w:rPr>
          <w:sz w:val="20"/>
        </w:rPr>
        <w:t xml:space="preserve"> as: </w:t>
      </w:r>
      <w:proofErr w:type="spellStart"/>
      <w:r>
        <w:rPr>
          <w:sz w:val="20"/>
        </w:rPr>
        <w:t>the</w:t>
      </w:r>
      <w:proofErr w:type="spellEnd"/>
      <w:r>
        <w:rPr>
          <w:sz w:val="20"/>
        </w:rPr>
        <w:t xml:space="preserve"> </w:t>
      </w:r>
      <w:proofErr w:type="spellStart"/>
      <w:r>
        <w:rPr>
          <w:sz w:val="20"/>
        </w:rPr>
        <w:t>conditions</w:t>
      </w:r>
      <w:proofErr w:type="spellEnd"/>
      <w:r>
        <w:rPr>
          <w:sz w:val="20"/>
        </w:rPr>
        <w:t xml:space="preserve"> for </w:t>
      </w:r>
      <w:proofErr w:type="spellStart"/>
      <w:r>
        <w:rPr>
          <w:sz w:val="20"/>
        </w:rPr>
        <w:t>exercising</w:t>
      </w:r>
      <w:proofErr w:type="spellEnd"/>
      <w:r>
        <w:rPr>
          <w:sz w:val="20"/>
        </w:rPr>
        <w:t xml:space="preserve">, </w:t>
      </w:r>
      <w:proofErr w:type="spellStart"/>
      <w:r>
        <w:rPr>
          <w:sz w:val="20"/>
        </w:rPr>
        <w:t>the</w:t>
      </w:r>
      <w:proofErr w:type="spellEnd"/>
      <w:r>
        <w:rPr>
          <w:sz w:val="20"/>
        </w:rPr>
        <w:t xml:space="preserve"> </w:t>
      </w:r>
      <w:proofErr w:type="spellStart"/>
      <w:r>
        <w:rPr>
          <w:sz w:val="20"/>
        </w:rPr>
        <w:t>deregulation</w:t>
      </w:r>
      <w:proofErr w:type="spellEnd"/>
      <w:r>
        <w:rPr>
          <w:sz w:val="20"/>
        </w:rPr>
        <w:t xml:space="preserve"> </w:t>
      </w:r>
      <w:proofErr w:type="spellStart"/>
      <w:r>
        <w:rPr>
          <w:sz w:val="20"/>
        </w:rPr>
        <w:t>of</w:t>
      </w:r>
      <w:proofErr w:type="spellEnd"/>
      <w:r>
        <w:rPr>
          <w:sz w:val="20"/>
        </w:rPr>
        <w:t xml:space="preserve"> </w:t>
      </w:r>
      <w:proofErr w:type="spellStart"/>
      <w:r>
        <w:rPr>
          <w:sz w:val="20"/>
        </w:rPr>
        <w:t>workers</w:t>
      </w:r>
      <w:proofErr w:type="spellEnd"/>
      <w:r>
        <w:rPr>
          <w:sz w:val="20"/>
        </w:rPr>
        <w:t xml:space="preserve">' </w:t>
      </w:r>
      <w:proofErr w:type="spellStart"/>
      <w:r>
        <w:rPr>
          <w:sz w:val="20"/>
        </w:rPr>
        <w:t>rights</w:t>
      </w:r>
      <w:proofErr w:type="spellEnd"/>
      <w:r>
        <w:rPr>
          <w:sz w:val="20"/>
        </w:rPr>
        <w:t xml:space="preserve">, </w:t>
      </w:r>
      <w:proofErr w:type="spellStart"/>
      <w:r>
        <w:rPr>
          <w:sz w:val="20"/>
        </w:rPr>
        <w:t>the</w:t>
      </w:r>
      <w:proofErr w:type="spellEnd"/>
      <w:r>
        <w:rPr>
          <w:sz w:val="20"/>
        </w:rPr>
        <w:t xml:space="preserve"> </w:t>
      </w:r>
      <w:proofErr w:type="spellStart"/>
      <w:r>
        <w:rPr>
          <w:sz w:val="20"/>
        </w:rPr>
        <w:t>weaknesses</w:t>
      </w:r>
      <w:proofErr w:type="spellEnd"/>
      <w:r>
        <w:rPr>
          <w:sz w:val="20"/>
        </w:rPr>
        <w:t xml:space="preserve"> in </w:t>
      </w:r>
      <w:proofErr w:type="spellStart"/>
      <w:r>
        <w:rPr>
          <w:sz w:val="20"/>
        </w:rPr>
        <w:t>the</w:t>
      </w:r>
      <w:proofErr w:type="spellEnd"/>
      <w:r>
        <w:rPr>
          <w:sz w:val="20"/>
        </w:rPr>
        <w:t xml:space="preserve"> </w:t>
      </w:r>
      <w:proofErr w:type="spellStart"/>
      <w:r>
        <w:rPr>
          <w:sz w:val="20"/>
        </w:rPr>
        <w:t>bonds</w:t>
      </w:r>
      <w:proofErr w:type="spellEnd"/>
      <w:r>
        <w:rPr>
          <w:sz w:val="20"/>
        </w:rPr>
        <w:t xml:space="preserve">, </w:t>
      </w:r>
      <w:proofErr w:type="spellStart"/>
      <w:r>
        <w:rPr>
          <w:sz w:val="20"/>
        </w:rPr>
        <w:t>the</w:t>
      </w:r>
      <w:proofErr w:type="spellEnd"/>
      <w:r>
        <w:rPr>
          <w:sz w:val="20"/>
        </w:rPr>
        <w:t xml:space="preserve"> </w:t>
      </w:r>
      <w:proofErr w:type="spellStart"/>
      <w:r>
        <w:rPr>
          <w:sz w:val="20"/>
        </w:rPr>
        <w:t>precarious</w:t>
      </w:r>
      <w:proofErr w:type="spellEnd"/>
      <w:r>
        <w:rPr>
          <w:sz w:val="20"/>
        </w:rPr>
        <w:t xml:space="preserve"> </w:t>
      </w:r>
      <w:proofErr w:type="spellStart"/>
      <w:r>
        <w:rPr>
          <w:sz w:val="20"/>
        </w:rPr>
        <w:t>salary</w:t>
      </w:r>
      <w:proofErr w:type="spellEnd"/>
      <w:r>
        <w:rPr>
          <w:sz w:val="20"/>
        </w:rPr>
        <w:t xml:space="preserve">, </w:t>
      </w:r>
      <w:proofErr w:type="spellStart"/>
      <w:r>
        <w:rPr>
          <w:sz w:val="20"/>
        </w:rPr>
        <w:t>neglecting</w:t>
      </w:r>
      <w:proofErr w:type="spellEnd"/>
      <w:r>
        <w:rPr>
          <w:sz w:val="20"/>
        </w:rPr>
        <w:t xml:space="preserve"> </w:t>
      </w:r>
      <w:proofErr w:type="spellStart"/>
      <w:r>
        <w:rPr>
          <w:sz w:val="20"/>
        </w:rPr>
        <w:t>the</w:t>
      </w:r>
      <w:proofErr w:type="spellEnd"/>
      <w:r>
        <w:rPr>
          <w:sz w:val="20"/>
        </w:rPr>
        <w:t xml:space="preserve"> </w:t>
      </w:r>
      <w:proofErr w:type="spellStart"/>
      <w:r>
        <w:rPr>
          <w:sz w:val="20"/>
        </w:rPr>
        <w:t>discussions</w:t>
      </w:r>
      <w:proofErr w:type="spellEnd"/>
      <w:r>
        <w:rPr>
          <w:sz w:val="20"/>
        </w:rPr>
        <w:t xml:space="preserve"> </w:t>
      </w:r>
      <w:proofErr w:type="spellStart"/>
      <w:r>
        <w:rPr>
          <w:sz w:val="20"/>
        </w:rPr>
        <w:t>related</w:t>
      </w:r>
      <w:proofErr w:type="spellEnd"/>
      <w:r>
        <w:rPr>
          <w:sz w:val="20"/>
        </w:rPr>
        <w:t xml:space="preserve"> </w:t>
      </w:r>
      <w:proofErr w:type="spellStart"/>
      <w:r>
        <w:rPr>
          <w:sz w:val="20"/>
        </w:rPr>
        <w:t>to</w:t>
      </w:r>
      <w:proofErr w:type="spellEnd"/>
      <w:r>
        <w:rPr>
          <w:sz w:val="20"/>
        </w:rPr>
        <w:t xml:space="preserve"> </w:t>
      </w:r>
      <w:proofErr w:type="spellStart"/>
      <w:r>
        <w:rPr>
          <w:sz w:val="20"/>
        </w:rPr>
        <w:t>the</w:t>
      </w:r>
      <w:proofErr w:type="spellEnd"/>
      <w:r>
        <w:rPr>
          <w:sz w:val="20"/>
        </w:rPr>
        <w:t xml:space="preserve"> </w:t>
      </w:r>
      <w:proofErr w:type="spellStart"/>
      <w:r>
        <w:rPr>
          <w:sz w:val="20"/>
        </w:rPr>
        <w:t>health</w:t>
      </w:r>
      <w:proofErr w:type="spellEnd"/>
      <w:r>
        <w:rPr>
          <w:sz w:val="20"/>
        </w:rPr>
        <w:t xml:space="preserve"> </w:t>
      </w:r>
      <w:proofErr w:type="spellStart"/>
      <w:r>
        <w:rPr>
          <w:sz w:val="20"/>
        </w:rPr>
        <w:t>of</w:t>
      </w:r>
      <w:proofErr w:type="spellEnd"/>
      <w:r>
        <w:rPr>
          <w:sz w:val="20"/>
        </w:rPr>
        <w:t xml:space="preserve"> </w:t>
      </w:r>
      <w:proofErr w:type="spellStart"/>
      <w:r>
        <w:rPr>
          <w:sz w:val="20"/>
        </w:rPr>
        <w:t>these</w:t>
      </w:r>
      <w:proofErr w:type="spellEnd"/>
      <w:r>
        <w:rPr>
          <w:sz w:val="20"/>
        </w:rPr>
        <w:t xml:space="preserve"> </w:t>
      </w:r>
      <w:proofErr w:type="spellStart"/>
      <w:r>
        <w:rPr>
          <w:sz w:val="20"/>
        </w:rPr>
        <w:t>professionals</w:t>
      </w:r>
      <w:proofErr w:type="spellEnd"/>
      <w:r>
        <w:rPr>
          <w:sz w:val="20"/>
        </w:rPr>
        <w:t>.</w:t>
      </w:r>
    </w:p>
    <w:p w14:paraId="31DA5B3A" w14:textId="39FB46CC" w:rsidR="00625959" w:rsidRDefault="00625959" w:rsidP="00625959">
      <w:pPr>
        <w:pStyle w:val="Corpodetexto"/>
        <w:spacing w:before="1"/>
        <w:rPr>
          <w:sz w:val="20"/>
        </w:rPr>
      </w:pPr>
    </w:p>
    <w:p w14:paraId="51DF8FAA" w14:textId="2B1B1EE1" w:rsidR="00257992" w:rsidRPr="00EA60CF" w:rsidRDefault="00257992" w:rsidP="00EA60CF">
      <w:pPr>
        <w:spacing w:before="1"/>
        <w:ind w:left="2837"/>
        <w:jc w:val="both"/>
        <w:rPr>
          <w:spacing w:val="-2"/>
          <w:sz w:val="20"/>
        </w:rPr>
      </w:pPr>
      <w:r>
        <w:rPr>
          <w:b/>
          <w:sz w:val="20"/>
          <w:szCs w:val="20"/>
          <w:lang w:val="en-US"/>
        </w:rPr>
        <w:t>Keywords</w:t>
      </w:r>
      <w:r>
        <w:rPr>
          <w:sz w:val="20"/>
          <w:szCs w:val="20"/>
          <w:lang w:val="en-US"/>
        </w:rPr>
        <w:t xml:space="preserve">: </w:t>
      </w:r>
      <w:proofErr w:type="spellStart"/>
      <w:r w:rsidR="00625959">
        <w:rPr>
          <w:sz w:val="20"/>
        </w:rPr>
        <w:t>Precarious</w:t>
      </w:r>
      <w:proofErr w:type="spellEnd"/>
      <w:r w:rsidR="00625959">
        <w:rPr>
          <w:spacing w:val="-9"/>
          <w:sz w:val="20"/>
        </w:rPr>
        <w:t xml:space="preserve"> </w:t>
      </w:r>
      <w:proofErr w:type="spellStart"/>
      <w:r w:rsidR="00625959">
        <w:rPr>
          <w:sz w:val="20"/>
        </w:rPr>
        <w:t>Work</w:t>
      </w:r>
      <w:proofErr w:type="spellEnd"/>
      <w:r w:rsidR="00625959">
        <w:rPr>
          <w:sz w:val="20"/>
        </w:rPr>
        <w:t>; Social</w:t>
      </w:r>
      <w:r w:rsidR="00625959">
        <w:rPr>
          <w:spacing w:val="-10"/>
          <w:sz w:val="20"/>
        </w:rPr>
        <w:t xml:space="preserve"> </w:t>
      </w:r>
      <w:proofErr w:type="spellStart"/>
      <w:r w:rsidR="00625959">
        <w:rPr>
          <w:sz w:val="20"/>
        </w:rPr>
        <w:t>Assistance</w:t>
      </w:r>
      <w:proofErr w:type="spellEnd"/>
      <w:r w:rsidR="00625959">
        <w:rPr>
          <w:sz w:val="20"/>
        </w:rPr>
        <w:t>; Health</w:t>
      </w:r>
      <w:r w:rsidR="00625959">
        <w:rPr>
          <w:spacing w:val="-7"/>
          <w:sz w:val="20"/>
        </w:rPr>
        <w:t xml:space="preserve"> </w:t>
      </w:r>
      <w:proofErr w:type="spellStart"/>
      <w:r w:rsidR="00625959">
        <w:rPr>
          <w:spacing w:val="-2"/>
          <w:sz w:val="20"/>
        </w:rPr>
        <w:t>Conditions</w:t>
      </w:r>
      <w:proofErr w:type="spellEnd"/>
      <w:r w:rsidR="00625959">
        <w:rPr>
          <w:spacing w:val="-2"/>
          <w:sz w:val="20"/>
        </w:rPr>
        <w:t xml:space="preserve">. </w:t>
      </w:r>
    </w:p>
    <w:p w14:paraId="08974B9F" w14:textId="4A7C5D5A" w:rsidR="00257992" w:rsidRDefault="007A7D73">
      <w:pPr>
        <w:spacing w:line="360" w:lineRule="auto"/>
        <w:jc w:val="both"/>
        <w:rPr>
          <w:sz w:val="24"/>
          <w:szCs w:val="24"/>
        </w:rPr>
      </w:pPr>
      <w:r w:rsidRPr="008F04E6">
        <w:rPr>
          <w:noProof/>
          <w:sz w:val="24"/>
          <w:szCs w:val="24"/>
        </w:rPr>
        <mc:AlternateContent>
          <mc:Choice Requires="wps">
            <w:drawing>
              <wp:anchor distT="45720" distB="45720" distL="114300" distR="114300" simplePos="0" relativeHeight="251659264" behindDoc="0" locked="0" layoutInCell="1" allowOverlap="1" wp14:anchorId="77219C50" wp14:editId="76E72ACE">
                <wp:simplePos x="0" y="0"/>
                <wp:positionH relativeFrom="margin">
                  <wp:posOffset>-56360</wp:posOffset>
                </wp:positionH>
                <wp:positionV relativeFrom="paragraph">
                  <wp:posOffset>95646</wp:posOffset>
                </wp:positionV>
                <wp:extent cx="4968815"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815" cy="1404620"/>
                        </a:xfrm>
                        <a:prstGeom prst="rect">
                          <a:avLst/>
                        </a:prstGeom>
                        <a:noFill/>
                        <a:ln w="9525">
                          <a:noFill/>
                          <a:miter lim="800000"/>
                          <a:headEnd/>
                          <a:tailEnd/>
                        </a:ln>
                      </wps:spPr>
                      <wps:txbx>
                        <w:txbxContent>
                          <w:p w14:paraId="1FF1708C" w14:textId="08F32D06" w:rsidR="008F04E6" w:rsidRPr="007A7D73" w:rsidRDefault="007A7D73" w:rsidP="007A7D73">
                            <w:pPr>
                              <w:spacing w:line="240" w:lineRule="auto"/>
                              <w:jc w:val="both"/>
                              <w:rPr>
                                <w:sz w:val="18"/>
                                <w:szCs w:val="18"/>
                              </w:rPr>
                            </w:pPr>
                            <w:r w:rsidRPr="007A7D73">
                              <w:rPr>
                                <w:sz w:val="18"/>
                                <w:szCs w:val="18"/>
                              </w:rPr>
                              <w:t>¹</w:t>
                            </w:r>
                            <w:r w:rsidR="00885641" w:rsidRPr="007A7D73">
                              <w:rPr>
                                <w:sz w:val="18"/>
                                <w:szCs w:val="18"/>
                              </w:rPr>
                              <w:t>Faculdade Intercultural da Amazônia (</w:t>
                            </w:r>
                            <w:r w:rsidR="008F04E6" w:rsidRPr="007A7D73">
                              <w:rPr>
                                <w:sz w:val="18"/>
                                <w:szCs w:val="18"/>
                              </w:rPr>
                              <w:t>FIAMA</w:t>
                            </w:r>
                            <w:r w:rsidR="00885641" w:rsidRPr="007A7D73">
                              <w:rPr>
                                <w:sz w:val="18"/>
                                <w:szCs w:val="18"/>
                              </w:rPr>
                              <w:t>)</w:t>
                            </w:r>
                            <w:r w:rsidR="008F04E6" w:rsidRPr="007A7D73">
                              <w:rPr>
                                <w:sz w:val="18"/>
                                <w:szCs w:val="18"/>
                              </w:rPr>
                              <w:t xml:space="preserve"> </w:t>
                            </w:r>
                            <w:r w:rsidR="00885641" w:rsidRPr="007A7D73">
                              <w:rPr>
                                <w:sz w:val="18"/>
                                <w:szCs w:val="18"/>
                              </w:rPr>
                              <w:t>–</w:t>
                            </w:r>
                            <w:r w:rsidR="008F04E6" w:rsidRPr="007A7D73">
                              <w:rPr>
                                <w:sz w:val="18"/>
                                <w:szCs w:val="18"/>
                              </w:rPr>
                              <w:t xml:space="preserve"> </w:t>
                            </w:r>
                            <w:r w:rsidR="00885641" w:rsidRPr="007A7D73">
                              <w:rPr>
                                <w:sz w:val="18"/>
                                <w:szCs w:val="18"/>
                              </w:rPr>
                              <w:t xml:space="preserve">Especialista - </w:t>
                            </w:r>
                            <w:r w:rsidR="008F04E6" w:rsidRPr="007A7D73">
                              <w:rPr>
                                <w:sz w:val="18"/>
                                <w:szCs w:val="18"/>
                              </w:rPr>
                              <w:t>cleitonjoselemos</w:t>
                            </w:r>
                            <w:r w:rsidR="00885641" w:rsidRPr="007A7D73">
                              <w:rPr>
                                <w:sz w:val="18"/>
                                <w:szCs w:val="18"/>
                              </w:rPr>
                              <w:t>3@gmail.com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219C50" id="_x0000_t202" coordsize="21600,21600" o:spt="202" path="m,l,21600r21600,l21600,xe">
                <v:stroke joinstyle="miter"/>
                <v:path gradientshapeok="t" o:connecttype="rect"/>
              </v:shapetype>
              <v:shape id="Caixa de Texto 2" o:spid="_x0000_s1026" type="#_x0000_t202" style="position:absolute;left:0;text-align:left;margin-left:-4.45pt;margin-top:7.55pt;width:391.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" filled="f" stroked="f">
                <v:textbox style="mso-fit-shape-to-text:t">
                  <w:txbxContent>
                    <w:p w14:paraId="1FF1708C" w14:textId="08F32D06" w:rsidR="008F04E6" w:rsidRPr="007A7D73" w:rsidRDefault="007A7D73" w:rsidP="007A7D73">
                      <w:pPr>
                        <w:spacing w:line="240" w:lineRule="auto"/>
                        <w:jc w:val="both"/>
                        <w:rPr>
                          <w:sz w:val="18"/>
                          <w:szCs w:val="18"/>
                        </w:rPr>
                      </w:pPr>
                      <w:r w:rsidRPr="007A7D73">
                        <w:rPr>
                          <w:sz w:val="18"/>
                          <w:szCs w:val="18"/>
                        </w:rPr>
                        <w:t>¹</w:t>
                      </w:r>
                      <w:r w:rsidR="00885641" w:rsidRPr="007A7D73">
                        <w:rPr>
                          <w:sz w:val="18"/>
                          <w:szCs w:val="18"/>
                        </w:rPr>
                        <w:t>Faculdade Intercultural da Amazônia (</w:t>
                      </w:r>
                      <w:r w:rsidR="008F04E6" w:rsidRPr="007A7D73">
                        <w:rPr>
                          <w:sz w:val="18"/>
                          <w:szCs w:val="18"/>
                        </w:rPr>
                        <w:t>FIAMA</w:t>
                      </w:r>
                      <w:r w:rsidR="00885641" w:rsidRPr="007A7D73">
                        <w:rPr>
                          <w:sz w:val="18"/>
                          <w:szCs w:val="18"/>
                        </w:rPr>
                        <w:t>)</w:t>
                      </w:r>
                      <w:r w:rsidR="008F04E6" w:rsidRPr="007A7D73">
                        <w:rPr>
                          <w:sz w:val="18"/>
                          <w:szCs w:val="18"/>
                        </w:rPr>
                        <w:t xml:space="preserve"> </w:t>
                      </w:r>
                      <w:r w:rsidR="00885641" w:rsidRPr="007A7D73">
                        <w:rPr>
                          <w:sz w:val="18"/>
                          <w:szCs w:val="18"/>
                        </w:rPr>
                        <w:t>–</w:t>
                      </w:r>
                      <w:r w:rsidR="008F04E6" w:rsidRPr="007A7D73">
                        <w:rPr>
                          <w:sz w:val="18"/>
                          <w:szCs w:val="18"/>
                        </w:rPr>
                        <w:t xml:space="preserve"> </w:t>
                      </w:r>
                      <w:r w:rsidR="00885641" w:rsidRPr="007A7D73">
                        <w:rPr>
                          <w:sz w:val="18"/>
                          <w:szCs w:val="18"/>
                        </w:rPr>
                        <w:t xml:space="preserve">Especialista - </w:t>
                      </w:r>
                      <w:r w:rsidR="008F04E6" w:rsidRPr="007A7D73">
                        <w:rPr>
                          <w:sz w:val="18"/>
                          <w:szCs w:val="18"/>
                        </w:rPr>
                        <w:t>cleitonjoselemos</w:t>
                      </w:r>
                      <w:r w:rsidR="00885641" w:rsidRPr="007A7D73">
                        <w:rPr>
                          <w:sz w:val="18"/>
                          <w:szCs w:val="18"/>
                        </w:rPr>
                        <w:t>3@gmail.com</w:t>
                      </w:r>
                    </w:p>
                  </w:txbxContent>
                </v:textbox>
                <w10:wrap anchorx="margin"/>
              </v:shape>
            </w:pict>
          </mc:Fallback>
        </mc:AlternateContent>
      </w:r>
    </w:p>
    <w:p w14:paraId="494EA6AD" w14:textId="11B6312A" w:rsidR="00257992" w:rsidRDefault="00257992">
      <w:pPr>
        <w:spacing w:line="360" w:lineRule="auto"/>
        <w:rPr>
          <w:b/>
          <w:sz w:val="24"/>
          <w:szCs w:val="24"/>
        </w:rPr>
      </w:pPr>
      <w:r>
        <w:rPr>
          <w:b/>
          <w:sz w:val="24"/>
          <w:szCs w:val="24"/>
        </w:rPr>
        <w:br w:type="page"/>
      </w:r>
      <w:r w:rsidR="008E20A2">
        <w:rPr>
          <w:b/>
          <w:sz w:val="24"/>
          <w:szCs w:val="24"/>
        </w:rPr>
        <w:lastRenderedPageBreak/>
        <w:t>1 INTRODUÇÃO</w:t>
      </w:r>
    </w:p>
    <w:p w14:paraId="695D222C" w14:textId="77777777" w:rsidR="00257992" w:rsidRDefault="00257992">
      <w:pPr>
        <w:spacing w:line="360" w:lineRule="auto"/>
        <w:jc w:val="both"/>
        <w:rPr>
          <w:sz w:val="24"/>
          <w:szCs w:val="24"/>
        </w:rPr>
      </w:pPr>
    </w:p>
    <w:p w14:paraId="0E4EBC54" w14:textId="77777777" w:rsidR="00991A90" w:rsidRPr="00991A90" w:rsidRDefault="00991A90" w:rsidP="00991A90">
      <w:pPr>
        <w:spacing w:line="360" w:lineRule="auto"/>
        <w:ind w:firstLine="709"/>
        <w:jc w:val="both"/>
        <w:rPr>
          <w:sz w:val="24"/>
          <w:szCs w:val="24"/>
        </w:rPr>
      </w:pPr>
      <w:r w:rsidRPr="00991A90">
        <w:rPr>
          <w:sz w:val="24"/>
          <w:szCs w:val="24"/>
        </w:rPr>
        <w:t xml:space="preserve">A política de assistência social no Brasil tem passado por diversas transformações ao longo das décadas, refletindo os desafios impostos pela persistente desigualdade social e pobreza. Nesse cenário, torna-se fundamental analisar a realidade laboral dos assistentes sociais que atuam nesse campo, uma vez que também estão submetidos à precarização das relações de trabalho. Tal análise permite evidenciar as violações de direitos enfrentadas por esses profissionais e reforça o debate sobre as consequências da flexibilização e da perda de garantias trabalhistas no mundo contemporâneo. O presente estudo tem como </w:t>
      </w:r>
      <w:r w:rsidRPr="00991A90">
        <w:rPr>
          <w:b/>
          <w:bCs/>
          <w:sz w:val="24"/>
          <w:szCs w:val="24"/>
        </w:rPr>
        <w:t>objetivo geral</w:t>
      </w:r>
      <w:r w:rsidRPr="00991A90">
        <w:rPr>
          <w:sz w:val="24"/>
          <w:szCs w:val="24"/>
        </w:rPr>
        <w:t xml:space="preserve"> compreender os impactos da precarização do trabalho na atuação do assistente social na política de assistência social, e como </w:t>
      </w:r>
      <w:r w:rsidRPr="00991A90">
        <w:rPr>
          <w:b/>
          <w:bCs/>
          <w:sz w:val="24"/>
          <w:szCs w:val="24"/>
        </w:rPr>
        <w:t>objetivos específicos</w:t>
      </w:r>
      <w:r w:rsidRPr="00991A90">
        <w:rPr>
          <w:sz w:val="24"/>
          <w:szCs w:val="24"/>
        </w:rPr>
        <w:t>: identificar os principais desafios enfrentados no cotidiano profissional; discutir as condições de trabalho e suas repercussões na saúde desses trabalhadores; e analisar o papel do Serviço Social na garantia de direitos dos usuários.</w:t>
      </w:r>
    </w:p>
    <w:p w14:paraId="7D9B95EA" w14:textId="77777777" w:rsidR="00991A90" w:rsidRPr="00991A90" w:rsidRDefault="00991A90" w:rsidP="00991A90">
      <w:pPr>
        <w:spacing w:line="360" w:lineRule="auto"/>
        <w:ind w:firstLine="709"/>
        <w:jc w:val="both"/>
        <w:rPr>
          <w:sz w:val="24"/>
          <w:szCs w:val="24"/>
        </w:rPr>
      </w:pPr>
      <w:r w:rsidRPr="00991A90">
        <w:rPr>
          <w:sz w:val="24"/>
          <w:szCs w:val="24"/>
        </w:rPr>
        <w:t>As transformações econômicas e sociais das últimas décadas do século XX, marcadas pelo declínio do modelo fordista e a ascensão de práticas neoliberais, intensificaram a precarização do trabalho. O avanço da informalidade, da terceirização e da redução de direitos impacta diretamente o cotidiano do Serviço Social, tanto nas condições de trabalho dos profissionais quanto no atendimento aos usuários das políticas públicas. O Estado, cada vez mais retraído na condução de políticas sociais, contribui para o sucateamento dos serviços oferecidos à população, exigindo dos assistentes sociais uma atuação ainda mais crítica, ética e comprometida com os princípios da profissão.</w:t>
      </w:r>
    </w:p>
    <w:p w14:paraId="54D32313" w14:textId="77777777" w:rsidR="00991A90" w:rsidRPr="00991A90" w:rsidRDefault="00991A90" w:rsidP="00991A90">
      <w:pPr>
        <w:spacing w:line="360" w:lineRule="auto"/>
        <w:ind w:firstLine="709"/>
        <w:jc w:val="both"/>
        <w:rPr>
          <w:sz w:val="24"/>
          <w:szCs w:val="24"/>
        </w:rPr>
      </w:pPr>
      <w:r w:rsidRPr="00991A90">
        <w:rPr>
          <w:sz w:val="24"/>
          <w:szCs w:val="24"/>
        </w:rPr>
        <w:t>Diante desse contexto, a pesquisa busca responder à seguinte problemática: quais são as dificuldades enfrentadas pelo assistente social diante da precarização do trabalho na política de assistência social? Entre os principais questionamentos, destacam-se os desafios no acompanhamento dos usuários, a importância da atuação do Serviço Social no acesso às políticas públicas e o papel da equipe multiprofissional na efetivação da gestão social. A metodologia adotada é a pesquisa bibliográfica de abordagem qualitativa, com base em autores contemporâneos da área, que permite aprofundar o entendimento sobre as dinâmicas envolvidas no exercício profissional em tempos de desmonte das políticas públicas.</w:t>
      </w:r>
    </w:p>
    <w:p w14:paraId="3EA18C0C" w14:textId="7D01D86D" w:rsidR="008E20A2" w:rsidRPr="008E20A2" w:rsidRDefault="00991A90" w:rsidP="00991A90">
      <w:pPr>
        <w:spacing w:line="360" w:lineRule="auto"/>
        <w:ind w:firstLine="709"/>
        <w:jc w:val="both"/>
        <w:rPr>
          <w:sz w:val="24"/>
          <w:szCs w:val="24"/>
        </w:rPr>
      </w:pPr>
      <w:r w:rsidRPr="00991A90">
        <w:rPr>
          <w:sz w:val="24"/>
          <w:szCs w:val="24"/>
        </w:rPr>
        <w:t>Por fim, o artigo organiza-se em três seções: uma revisão histórica da política de assistência social no Brasil; uma discussão sobre a precarização do trabalho dos assistentes sociais; e uma análise da prática profissional e suas repercussões na saúde desses trabalhadores. Diante das transformações estruturais da sociedade contemporânea, é essencial uma leitura crítica sobre os impactos dessas mudanças nas condições de trabalho e na efetividade das políticas públicas sociais, destacando a relevância da profissão para a defesa intransigente dos direitos sociais.</w:t>
      </w:r>
    </w:p>
    <w:p w14:paraId="3BE08789" w14:textId="77777777" w:rsidR="00257992" w:rsidRDefault="00257992">
      <w:pPr>
        <w:spacing w:line="360" w:lineRule="auto"/>
        <w:jc w:val="both"/>
        <w:rPr>
          <w:sz w:val="24"/>
          <w:szCs w:val="24"/>
        </w:rPr>
      </w:pPr>
    </w:p>
    <w:p w14:paraId="209C0B1B" w14:textId="77777777" w:rsidR="008E20A2" w:rsidRDefault="00257992" w:rsidP="00D60720">
      <w:pPr>
        <w:pStyle w:val="Ttulo1"/>
        <w:tabs>
          <w:tab w:val="left" w:pos="191"/>
        </w:tabs>
        <w:spacing w:before="1" w:line="360" w:lineRule="auto"/>
        <w:ind w:left="2" w:right="277"/>
        <w:jc w:val="both"/>
        <w:rPr>
          <w:b/>
          <w:spacing w:val="-2"/>
          <w:sz w:val="24"/>
          <w:szCs w:val="24"/>
        </w:rPr>
      </w:pPr>
      <w:r w:rsidRPr="008E20A2">
        <w:rPr>
          <w:b/>
          <w:sz w:val="24"/>
          <w:szCs w:val="24"/>
        </w:rPr>
        <w:t>2</w:t>
      </w:r>
      <w:r w:rsidR="008E20A2" w:rsidRPr="008E20A2">
        <w:rPr>
          <w:b/>
          <w:sz w:val="24"/>
          <w:szCs w:val="24"/>
        </w:rPr>
        <w:t xml:space="preserve"> CONTEXTO</w:t>
      </w:r>
      <w:r w:rsidR="008E20A2" w:rsidRPr="008E20A2">
        <w:rPr>
          <w:b/>
          <w:spacing w:val="-17"/>
          <w:sz w:val="24"/>
          <w:szCs w:val="24"/>
        </w:rPr>
        <w:t xml:space="preserve"> </w:t>
      </w:r>
      <w:r w:rsidR="008E20A2" w:rsidRPr="008E20A2">
        <w:rPr>
          <w:b/>
          <w:sz w:val="24"/>
          <w:szCs w:val="24"/>
        </w:rPr>
        <w:t>HISTÓRICO</w:t>
      </w:r>
      <w:r w:rsidR="008E20A2" w:rsidRPr="008E20A2">
        <w:rPr>
          <w:b/>
          <w:spacing w:val="-17"/>
          <w:sz w:val="24"/>
          <w:szCs w:val="24"/>
        </w:rPr>
        <w:t xml:space="preserve"> </w:t>
      </w:r>
      <w:r w:rsidR="008E20A2" w:rsidRPr="008E20A2">
        <w:rPr>
          <w:b/>
          <w:sz w:val="24"/>
          <w:szCs w:val="24"/>
        </w:rPr>
        <w:t>SOBRE</w:t>
      </w:r>
      <w:r w:rsidR="008E20A2" w:rsidRPr="008E20A2">
        <w:rPr>
          <w:b/>
          <w:spacing w:val="-16"/>
          <w:sz w:val="24"/>
          <w:szCs w:val="24"/>
        </w:rPr>
        <w:t xml:space="preserve"> </w:t>
      </w:r>
      <w:r w:rsidR="008E20A2" w:rsidRPr="008E20A2">
        <w:rPr>
          <w:b/>
          <w:sz w:val="24"/>
          <w:szCs w:val="24"/>
        </w:rPr>
        <w:t>A</w:t>
      </w:r>
      <w:r w:rsidR="008E20A2" w:rsidRPr="008E20A2">
        <w:rPr>
          <w:b/>
          <w:spacing w:val="-17"/>
          <w:sz w:val="24"/>
          <w:szCs w:val="24"/>
        </w:rPr>
        <w:t xml:space="preserve"> </w:t>
      </w:r>
      <w:r w:rsidR="008E20A2" w:rsidRPr="008E20A2">
        <w:rPr>
          <w:b/>
          <w:sz w:val="24"/>
          <w:szCs w:val="24"/>
        </w:rPr>
        <w:t>TRAJÉTORIA</w:t>
      </w:r>
      <w:r w:rsidR="008E20A2" w:rsidRPr="008E20A2">
        <w:rPr>
          <w:b/>
          <w:spacing w:val="-17"/>
          <w:sz w:val="24"/>
          <w:szCs w:val="24"/>
        </w:rPr>
        <w:t xml:space="preserve"> </w:t>
      </w:r>
      <w:r w:rsidR="008E20A2" w:rsidRPr="008E20A2">
        <w:rPr>
          <w:b/>
          <w:sz w:val="24"/>
          <w:szCs w:val="24"/>
        </w:rPr>
        <w:t>DA</w:t>
      </w:r>
      <w:r w:rsidR="008E20A2" w:rsidRPr="008E20A2">
        <w:rPr>
          <w:b/>
          <w:spacing w:val="-17"/>
          <w:sz w:val="24"/>
          <w:szCs w:val="24"/>
        </w:rPr>
        <w:t xml:space="preserve"> </w:t>
      </w:r>
      <w:r w:rsidR="008E20A2" w:rsidRPr="008E20A2">
        <w:rPr>
          <w:b/>
          <w:sz w:val="24"/>
          <w:szCs w:val="24"/>
        </w:rPr>
        <w:t>ASSISTÉNCIA</w:t>
      </w:r>
      <w:r w:rsidR="008E20A2" w:rsidRPr="008E20A2">
        <w:rPr>
          <w:b/>
          <w:spacing w:val="-16"/>
          <w:sz w:val="24"/>
          <w:szCs w:val="24"/>
        </w:rPr>
        <w:t xml:space="preserve"> </w:t>
      </w:r>
      <w:r w:rsidR="008E20A2" w:rsidRPr="008E20A2">
        <w:rPr>
          <w:b/>
          <w:sz w:val="24"/>
          <w:szCs w:val="24"/>
        </w:rPr>
        <w:t>SOCIAL</w:t>
      </w:r>
      <w:r w:rsidR="008E20A2" w:rsidRPr="008E20A2">
        <w:rPr>
          <w:b/>
          <w:spacing w:val="-17"/>
          <w:sz w:val="24"/>
          <w:szCs w:val="24"/>
        </w:rPr>
        <w:t xml:space="preserve"> </w:t>
      </w:r>
      <w:r w:rsidR="008E20A2" w:rsidRPr="008E20A2">
        <w:rPr>
          <w:b/>
          <w:sz w:val="24"/>
          <w:szCs w:val="24"/>
        </w:rPr>
        <w:t xml:space="preserve">NO </w:t>
      </w:r>
      <w:r w:rsidR="008E20A2" w:rsidRPr="008E20A2">
        <w:rPr>
          <w:b/>
          <w:spacing w:val="-2"/>
          <w:sz w:val="24"/>
          <w:szCs w:val="24"/>
        </w:rPr>
        <w:t>BRASIL</w:t>
      </w:r>
    </w:p>
    <w:p w14:paraId="73FF82C3" w14:textId="77777777" w:rsidR="00851CF7" w:rsidRPr="00851CF7" w:rsidRDefault="00851CF7" w:rsidP="00851CF7"/>
    <w:p w14:paraId="5AC08D60" w14:textId="77777777" w:rsidR="00991A90" w:rsidRPr="00175185" w:rsidRDefault="00D60720" w:rsidP="00991A90">
      <w:pPr>
        <w:spacing w:line="360" w:lineRule="auto"/>
        <w:jc w:val="both"/>
        <w:rPr>
          <w:bCs/>
          <w:sz w:val="24"/>
          <w:szCs w:val="24"/>
        </w:rPr>
      </w:pPr>
      <w:r>
        <w:rPr>
          <w:b/>
          <w:sz w:val="24"/>
          <w:szCs w:val="24"/>
        </w:rPr>
        <w:tab/>
      </w:r>
      <w:r w:rsidR="00991A90" w:rsidRPr="00175185">
        <w:rPr>
          <w:bCs/>
          <w:sz w:val="24"/>
          <w:szCs w:val="24"/>
        </w:rPr>
        <w:t>A Constituição Federal de 1988 e a Lei Orgânica da Assistência Social (LOAS), de 1993, constituem marcos regulatórios essenciais para a consolidação da assistência social como direito do cidadão e dever do Estado, compondo, ao lado da saúde e da previdência, o tripé da seguridade social. Historicamente marcada por práticas assistemáticas e heranças autoritárias, clientelistas e patrimonialistas, a política de assistência social carrega ainda hoje os reflexos de um país profundamente desigual, especialmente na região Nordeste. A LOAS estabelece princípios como a universalização do acesso, a gratuidade e a não exigência de contribuição prévia, reforçando o caráter público e democrático da assistência. Contudo, sua implementação ocorreu em um cenário de forte influência neoliberal, com políticas de austeridade e redução do papel do Estado, o que impôs sérios desafios à consolidação de uma política social efetiva.</w:t>
      </w:r>
    </w:p>
    <w:p w14:paraId="06FAC615" w14:textId="1C661D94" w:rsidR="00257992" w:rsidRPr="00175185" w:rsidRDefault="00991A90" w:rsidP="00991A90">
      <w:pPr>
        <w:spacing w:line="360" w:lineRule="auto"/>
        <w:ind w:firstLine="720"/>
        <w:jc w:val="both"/>
        <w:rPr>
          <w:bCs/>
          <w:sz w:val="24"/>
          <w:szCs w:val="24"/>
        </w:rPr>
      </w:pPr>
      <w:r w:rsidRPr="00175185">
        <w:rPr>
          <w:bCs/>
          <w:sz w:val="24"/>
          <w:szCs w:val="24"/>
        </w:rPr>
        <w:t>Apesar das adversidades, a LOAS promove avanços significativos ao regulamentar uma gestão descentralizada e participativa, exigindo novas competências dos profissionais envolvidos, sobretudo assistentes sociais. O exercício profissional passa a demandar habilidades em planejamento, monitoramento e avaliação, além de uma postura crítica e ética diante das exigências burocráticas e políticas institucionais. A operacionalização da política em rede, com base nos territórios, surge como estratégia para superar a fragmentação histórica da assistência social, exigindo adaptações às realidades locais e articulações entre sujeitos e projetos em disputa no espaço público. Assim, reafirma-se o desafio de transformar a assistência social em uma política pública sólida, enraizada em princípios democráticos e de justiça social.</w:t>
      </w:r>
    </w:p>
    <w:p w14:paraId="684733BD" w14:textId="17CF5A54" w:rsidR="00D60720" w:rsidRPr="00175185" w:rsidRDefault="00257992" w:rsidP="00D60720">
      <w:pPr>
        <w:pStyle w:val="Ttulo2"/>
        <w:tabs>
          <w:tab w:val="left" w:pos="387"/>
        </w:tabs>
        <w:rPr>
          <w:bCs/>
          <w:sz w:val="24"/>
          <w:szCs w:val="24"/>
        </w:rPr>
      </w:pPr>
      <w:r w:rsidRPr="00175185">
        <w:rPr>
          <w:bCs/>
          <w:sz w:val="24"/>
          <w:szCs w:val="24"/>
        </w:rPr>
        <w:t>2.1</w:t>
      </w:r>
      <w:r w:rsidRPr="00175185">
        <w:rPr>
          <w:bCs/>
          <w:sz w:val="24"/>
          <w:szCs w:val="24"/>
        </w:rPr>
        <w:tab/>
      </w:r>
      <w:r w:rsidR="00D60720" w:rsidRPr="00175185">
        <w:rPr>
          <w:bCs/>
          <w:spacing w:val="-2"/>
          <w:sz w:val="24"/>
          <w:szCs w:val="24"/>
        </w:rPr>
        <w:t>Trabalho</w:t>
      </w:r>
      <w:r w:rsidR="00D60720" w:rsidRPr="00175185">
        <w:rPr>
          <w:bCs/>
          <w:spacing w:val="-7"/>
          <w:sz w:val="24"/>
          <w:szCs w:val="24"/>
        </w:rPr>
        <w:t xml:space="preserve"> </w:t>
      </w:r>
      <w:r w:rsidR="00D60720" w:rsidRPr="00175185">
        <w:rPr>
          <w:bCs/>
          <w:spacing w:val="-2"/>
          <w:sz w:val="24"/>
          <w:szCs w:val="24"/>
        </w:rPr>
        <w:t>precário</w:t>
      </w:r>
      <w:r w:rsidR="00D60720" w:rsidRPr="00175185">
        <w:rPr>
          <w:bCs/>
          <w:spacing w:val="-7"/>
          <w:sz w:val="24"/>
          <w:szCs w:val="24"/>
        </w:rPr>
        <w:t xml:space="preserve"> </w:t>
      </w:r>
      <w:r w:rsidR="00D60720" w:rsidRPr="00175185">
        <w:rPr>
          <w:bCs/>
          <w:spacing w:val="-2"/>
          <w:sz w:val="24"/>
          <w:szCs w:val="24"/>
        </w:rPr>
        <w:t>do</w:t>
      </w:r>
      <w:r w:rsidR="00D60720" w:rsidRPr="00175185">
        <w:rPr>
          <w:bCs/>
          <w:spacing w:val="-6"/>
          <w:sz w:val="24"/>
          <w:szCs w:val="24"/>
        </w:rPr>
        <w:t xml:space="preserve"> </w:t>
      </w:r>
      <w:r w:rsidR="00D60720" w:rsidRPr="00175185">
        <w:rPr>
          <w:bCs/>
          <w:spacing w:val="-2"/>
          <w:sz w:val="24"/>
          <w:szCs w:val="24"/>
        </w:rPr>
        <w:t>assistente</w:t>
      </w:r>
      <w:r w:rsidR="00D60720" w:rsidRPr="00175185">
        <w:rPr>
          <w:bCs/>
          <w:spacing w:val="-5"/>
          <w:sz w:val="24"/>
          <w:szCs w:val="24"/>
        </w:rPr>
        <w:t xml:space="preserve"> </w:t>
      </w:r>
      <w:r w:rsidR="00D60720" w:rsidRPr="00175185">
        <w:rPr>
          <w:bCs/>
          <w:spacing w:val="-2"/>
          <w:sz w:val="24"/>
          <w:szCs w:val="24"/>
        </w:rPr>
        <w:t>social</w:t>
      </w:r>
      <w:r w:rsidR="00D60720" w:rsidRPr="00175185">
        <w:rPr>
          <w:bCs/>
          <w:spacing w:val="-5"/>
          <w:sz w:val="24"/>
          <w:szCs w:val="24"/>
        </w:rPr>
        <w:t xml:space="preserve"> </w:t>
      </w:r>
      <w:r w:rsidR="00D60720" w:rsidRPr="00175185">
        <w:rPr>
          <w:bCs/>
          <w:spacing w:val="-2"/>
          <w:sz w:val="24"/>
          <w:szCs w:val="24"/>
        </w:rPr>
        <w:t>e</w:t>
      </w:r>
      <w:r w:rsidR="00D60720" w:rsidRPr="00175185">
        <w:rPr>
          <w:bCs/>
          <w:spacing w:val="-7"/>
          <w:sz w:val="24"/>
          <w:szCs w:val="24"/>
        </w:rPr>
        <w:t xml:space="preserve"> </w:t>
      </w:r>
      <w:r w:rsidR="00D60720" w:rsidRPr="00175185">
        <w:rPr>
          <w:bCs/>
          <w:spacing w:val="-2"/>
          <w:sz w:val="24"/>
          <w:szCs w:val="24"/>
        </w:rPr>
        <w:t>precarização</w:t>
      </w:r>
      <w:r w:rsidR="00D60720" w:rsidRPr="00175185">
        <w:rPr>
          <w:bCs/>
          <w:spacing w:val="-5"/>
          <w:sz w:val="24"/>
          <w:szCs w:val="24"/>
        </w:rPr>
        <w:t xml:space="preserve"> </w:t>
      </w:r>
      <w:r w:rsidR="00D60720" w:rsidRPr="00175185">
        <w:rPr>
          <w:bCs/>
          <w:spacing w:val="-2"/>
          <w:sz w:val="24"/>
          <w:szCs w:val="24"/>
        </w:rPr>
        <w:t>na</w:t>
      </w:r>
      <w:r w:rsidR="00D60720" w:rsidRPr="00175185">
        <w:rPr>
          <w:bCs/>
          <w:spacing w:val="-7"/>
          <w:sz w:val="24"/>
          <w:szCs w:val="24"/>
        </w:rPr>
        <w:t xml:space="preserve"> </w:t>
      </w:r>
      <w:r w:rsidR="00D60720" w:rsidRPr="00175185">
        <w:rPr>
          <w:bCs/>
          <w:spacing w:val="-2"/>
          <w:sz w:val="24"/>
          <w:szCs w:val="24"/>
        </w:rPr>
        <w:t>contemporaneidade</w:t>
      </w:r>
    </w:p>
    <w:p w14:paraId="5D8DBA97" w14:textId="33520C0D" w:rsidR="00257992" w:rsidRPr="00175185" w:rsidRDefault="00D60720">
      <w:pPr>
        <w:spacing w:line="360" w:lineRule="auto"/>
        <w:jc w:val="both"/>
        <w:rPr>
          <w:b/>
          <w:sz w:val="24"/>
          <w:szCs w:val="24"/>
        </w:rPr>
      </w:pPr>
      <w:r w:rsidRPr="00175185">
        <w:rPr>
          <w:b/>
          <w:sz w:val="24"/>
          <w:szCs w:val="24"/>
        </w:rPr>
        <w:tab/>
      </w:r>
    </w:p>
    <w:p w14:paraId="3A56C69D" w14:textId="77777777" w:rsidR="00991A90" w:rsidRPr="00175185" w:rsidRDefault="00D60720" w:rsidP="00991A90">
      <w:pPr>
        <w:spacing w:line="360" w:lineRule="auto"/>
        <w:jc w:val="both"/>
        <w:rPr>
          <w:bCs/>
          <w:sz w:val="24"/>
          <w:szCs w:val="24"/>
        </w:rPr>
      </w:pPr>
      <w:r w:rsidRPr="00175185">
        <w:rPr>
          <w:b/>
          <w:sz w:val="24"/>
          <w:szCs w:val="24"/>
        </w:rPr>
        <w:tab/>
      </w:r>
      <w:r w:rsidR="00991A90" w:rsidRPr="00175185">
        <w:rPr>
          <w:bCs/>
          <w:sz w:val="24"/>
          <w:szCs w:val="24"/>
        </w:rPr>
        <w:t xml:space="preserve">A compreensão da precarização do trabalho exige uma análise das mudanças estruturais ocorridas a partir da década de 1980, impulsionadas pelo avanço do neoliberalismo. Antunes (1999; 2005) e Harvey (2003) apontam que o modelo toyotista introduziu formas de gestão que intensificaram o processo de trabalho, reduziram a força de trabalho por meio da multifuncionalidade e promoveram a fragmentação da classe trabalhadora. Essas transformações globais moldaram um cenário no qual o trabalhador assume riscos anteriormente atribuídos ao Estado ou ao empregador, como observa </w:t>
      </w:r>
      <w:proofErr w:type="spellStart"/>
      <w:r w:rsidR="00991A90" w:rsidRPr="00175185">
        <w:rPr>
          <w:bCs/>
          <w:sz w:val="24"/>
          <w:szCs w:val="24"/>
        </w:rPr>
        <w:t>Kalleberg</w:t>
      </w:r>
      <w:proofErr w:type="spellEnd"/>
      <w:r w:rsidR="00991A90" w:rsidRPr="00175185">
        <w:rPr>
          <w:bCs/>
          <w:sz w:val="24"/>
          <w:szCs w:val="24"/>
        </w:rPr>
        <w:t xml:space="preserve"> (2009, p. 21), ao definir trabalho precário como “trabalho incerto, imprevisível, no qual os riscos empregatícios são assumidos principalmente pelo trabalhador”.</w:t>
      </w:r>
    </w:p>
    <w:p w14:paraId="2E0E5159" w14:textId="77777777" w:rsidR="00991A90" w:rsidRPr="00175185" w:rsidRDefault="00991A90" w:rsidP="00991A90">
      <w:pPr>
        <w:spacing w:line="360" w:lineRule="auto"/>
        <w:ind w:firstLine="720"/>
        <w:jc w:val="both"/>
        <w:rPr>
          <w:bCs/>
          <w:sz w:val="24"/>
          <w:szCs w:val="24"/>
        </w:rPr>
      </w:pPr>
      <w:r w:rsidRPr="00175185">
        <w:rPr>
          <w:bCs/>
          <w:sz w:val="24"/>
          <w:szCs w:val="24"/>
        </w:rPr>
        <w:t xml:space="preserve">Pierre Bourdieu (1998) aprofunda essa crítica ao evidenciar que a precarização integra um projeto neoliberal de enfraquecimento das estruturas coletivas. Segundo ele, trata-se de uma “destruição metódica dos coletivos”, que abala sindicatos, redes de apoio e até a família, promovendo a individualização da vida laboral. Essa lógica gera o que o autor chama de “exército de reserva de mão de obra docilizada pela precarização e pela ameaça permanente do desemprego” (BOURDIEU, 1998, p. 140), configurando uma forma de violência estrutural. </w:t>
      </w:r>
      <w:proofErr w:type="spellStart"/>
      <w:r w:rsidRPr="00175185">
        <w:rPr>
          <w:bCs/>
          <w:sz w:val="24"/>
          <w:szCs w:val="24"/>
        </w:rPr>
        <w:t>Dejours</w:t>
      </w:r>
      <w:proofErr w:type="spellEnd"/>
      <w:r w:rsidRPr="00175185">
        <w:rPr>
          <w:bCs/>
          <w:sz w:val="24"/>
          <w:szCs w:val="24"/>
        </w:rPr>
        <w:t xml:space="preserve"> (2001, p. 51) complementa ao destacar que esse cenário produz sofrimento psíquico, isolamento e um silêncio defensivo diante da dor coletiva, pois “cada um deve antes de tudo se preocupar em resistir”.</w:t>
      </w:r>
    </w:p>
    <w:p w14:paraId="765394C7" w14:textId="77777777" w:rsidR="00991A90" w:rsidRPr="00175185" w:rsidRDefault="00991A90" w:rsidP="00991A90">
      <w:pPr>
        <w:spacing w:line="360" w:lineRule="auto"/>
        <w:ind w:firstLine="720"/>
        <w:jc w:val="both"/>
        <w:rPr>
          <w:bCs/>
          <w:sz w:val="24"/>
          <w:szCs w:val="24"/>
        </w:rPr>
      </w:pPr>
      <w:r w:rsidRPr="00175185">
        <w:rPr>
          <w:bCs/>
          <w:sz w:val="24"/>
          <w:szCs w:val="24"/>
        </w:rPr>
        <w:t>O conceito de “</w:t>
      </w:r>
      <w:proofErr w:type="spellStart"/>
      <w:r w:rsidRPr="00175185">
        <w:rPr>
          <w:bCs/>
          <w:sz w:val="24"/>
          <w:szCs w:val="24"/>
        </w:rPr>
        <w:t>precariado</w:t>
      </w:r>
      <w:proofErr w:type="spellEnd"/>
      <w:r w:rsidRPr="00175185">
        <w:rPr>
          <w:bCs/>
          <w:sz w:val="24"/>
          <w:szCs w:val="24"/>
        </w:rPr>
        <w:t xml:space="preserve">” surge nesse contexto como forma de nomear uma nova classe emergente submetida à instabilidade constante. </w:t>
      </w:r>
      <w:proofErr w:type="spellStart"/>
      <w:r w:rsidRPr="00175185">
        <w:rPr>
          <w:bCs/>
          <w:sz w:val="24"/>
          <w:szCs w:val="24"/>
        </w:rPr>
        <w:t>Standing</w:t>
      </w:r>
      <w:proofErr w:type="spellEnd"/>
      <w:r w:rsidRPr="00175185">
        <w:rPr>
          <w:bCs/>
          <w:sz w:val="24"/>
          <w:szCs w:val="24"/>
        </w:rPr>
        <w:t xml:space="preserve"> (2013, p. 11) alerta que essa classe pode conduzir a sociedade ao caos político, uma vez que representa a “nova classe perigosa” e seu crescimento global está ligado às crises do capitalismo e ao enfraquecimento das redes de proteção social. O autor destaca que a compreensão desse grupo é urgente, dado seu potencial de romper com os padrões democráticos estabelecidos, sendo uma expressão contundente das falhas sistêmicas do neoliberalismo.</w:t>
      </w:r>
    </w:p>
    <w:p w14:paraId="49C1E287" w14:textId="5BFF71D7" w:rsidR="006956CC" w:rsidRPr="00175185" w:rsidRDefault="00991A90" w:rsidP="00991A90">
      <w:pPr>
        <w:spacing w:line="360" w:lineRule="auto"/>
        <w:ind w:firstLine="720"/>
        <w:jc w:val="both"/>
        <w:rPr>
          <w:bCs/>
          <w:sz w:val="24"/>
          <w:szCs w:val="24"/>
        </w:rPr>
      </w:pPr>
      <w:r w:rsidRPr="00175185">
        <w:rPr>
          <w:bCs/>
          <w:sz w:val="24"/>
          <w:szCs w:val="24"/>
        </w:rPr>
        <w:t>Nesse cenário, Mattoso (apud BEHRING, 2003, p. 40) afirma que o trabalho se tornou marcado pela insegurança em várias dimensões: instabilidade contratual, flexibilização salarial, crescimento da pobreza e enfraquecimento da representação sindical. A globalização e as reformas neoliberais desestruturaram o mercado de trabalho, retirando dos Estados a responsabilidade com o pleno emprego. Isso acentuou o dualismo entre trabalhadores protegidos e os precarizados, agravando as desigualdades sociais e econômicas. Assim, a precarização se apresenta como um fenômeno complexo, que ameaça não apenas as condições de trabalho, mas também os fundamentos democráticos e coletivos da sociedade.</w:t>
      </w:r>
    </w:p>
    <w:p w14:paraId="7223670E" w14:textId="21A36395" w:rsidR="002E55F2" w:rsidRPr="00175185" w:rsidRDefault="002E55F2" w:rsidP="002E55F2">
      <w:pPr>
        <w:pStyle w:val="Ttulo2"/>
        <w:tabs>
          <w:tab w:val="left" w:pos="403"/>
        </w:tabs>
        <w:jc w:val="both"/>
        <w:rPr>
          <w:sz w:val="24"/>
          <w:szCs w:val="24"/>
        </w:rPr>
      </w:pPr>
      <w:r w:rsidRPr="00175185">
        <w:rPr>
          <w:sz w:val="24"/>
          <w:szCs w:val="24"/>
        </w:rPr>
        <w:t>2.2   A</w:t>
      </w:r>
      <w:r w:rsidRPr="00175185">
        <w:rPr>
          <w:spacing w:val="-4"/>
          <w:sz w:val="24"/>
          <w:szCs w:val="24"/>
        </w:rPr>
        <w:t xml:space="preserve"> </w:t>
      </w:r>
      <w:r w:rsidRPr="00175185">
        <w:rPr>
          <w:sz w:val="24"/>
          <w:szCs w:val="24"/>
        </w:rPr>
        <w:t>história</w:t>
      </w:r>
      <w:r w:rsidRPr="00175185">
        <w:rPr>
          <w:spacing w:val="-2"/>
          <w:sz w:val="24"/>
          <w:szCs w:val="24"/>
        </w:rPr>
        <w:t xml:space="preserve"> </w:t>
      </w:r>
      <w:r w:rsidRPr="00175185">
        <w:rPr>
          <w:sz w:val="24"/>
          <w:szCs w:val="24"/>
        </w:rPr>
        <w:t>da</w:t>
      </w:r>
      <w:r w:rsidRPr="00175185">
        <w:rPr>
          <w:spacing w:val="-5"/>
          <w:sz w:val="24"/>
          <w:szCs w:val="24"/>
        </w:rPr>
        <w:t xml:space="preserve"> </w:t>
      </w:r>
      <w:r w:rsidRPr="00175185">
        <w:rPr>
          <w:sz w:val="24"/>
          <w:szCs w:val="24"/>
        </w:rPr>
        <w:t>saúde</w:t>
      </w:r>
      <w:r w:rsidRPr="00175185">
        <w:rPr>
          <w:spacing w:val="-3"/>
          <w:sz w:val="24"/>
          <w:szCs w:val="24"/>
        </w:rPr>
        <w:t xml:space="preserve"> </w:t>
      </w:r>
      <w:r w:rsidRPr="00175185">
        <w:rPr>
          <w:sz w:val="24"/>
          <w:szCs w:val="24"/>
        </w:rPr>
        <w:t>do</w:t>
      </w:r>
      <w:r w:rsidRPr="00175185">
        <w:rPr>
          <w:spacing w:val="-4"/>
          <w:sz w:val="24"/>
          <w:szCs w:val="24"/>
        </w:rPr>
        <w:t xml:space="preserve"> </w:t>
      </w:r>
      <w:r w:rsidRPr="00175185">
        <w:rPr>
          <w:sz w:val="24"/>
          <w:szCs w:val="24"/>
        </w:rPr>
        <w:t>trabalhador</w:t>
      </w:r>
      <w:r w:rsidRPr="00175185">
        <w:rPr>
          <w:spacing w:val="-6"/>
          <w:sz w:val="24"/>
          <w:szCs w:val="24"/>
        </w:rPr>
        <w:t xml:space="preserve"> </w:t>
      </w:r>
      <w:r w:rsidRPr="00175185">
        <w:rPr>
          <w:sz w:val="24"/>
          <w:szCs w:val="24"/>
        </w:rPr>
        <w:t>na</w:t>
      </w:r>
      <w:r w:rsidRPr="00175185">
        <w:rPr>
          <w:spacing w:val="-4"/>
          <w:sz w:val="24"/>
          <w:szCs w:val="24"/>
        </w:rPr>
        <w:t xml:space="preserve"> </w:t>
      </w:r>
      <w:r w:rsidRPr="00175185">
        <w:rPr>
          <w:sz w:val="24"/>
          <w:szCs w:val="24"/>
        </w:rPr>
        <w:t>assistente</w:t>
      </w:r>
      <w:r w:rsidRPr="00175185">
        <w:rPr>
          <w:spacing w:val="-3"/>
          <w:sz w:val="24"/>
          <w:szCs w:val="24"/>
        </w:rPr>
        <w:t xml:space="preserve"> </w:t>
      </w:r>
      <w:r w:rsidRPr="00175185">
        <w:rPr>
          <w:spacing w:val="-2"/>
          <w:sz w:val="24"/>
          <w:szCs w:val="24"/>
        </w:rPr>
        <w:t>ocupacional</w:t>
      </w:r>
    </w:p>
    <w:p w14:paraId="66E88106" w14:textId="23D69BBE" w:rsidR="006956CC" w:rsidRPr="00175185" w:rsidRDefault="006956CC" w:rsidP="002E55F2">
      <w:pPr>
        <w:spacing w:line="360" w:lineRule="auto"/>
        <w:jc w:val="both"/>
        <w:rPr>
          <w:bCs/>
          <w:sz w:val="24"/>
          <w:szCs w:val="24"/>
        </w:rPr>
      </w:pPr>
    </w:p>
    <w:p w14:paraId="50318B25" w14:textId="77777777" w:rsidR="00851CF7" w:rsidRPr="00175185" w:rsidRDefault="002E55F2" w:rsidP="00851CF7">
      <w:pPr>
        <w:spacing w:line="360" w:lineRule="auto"/>
        <w:jc w:val="both"/>
        <w:rPr>
          <w:bCs/>
          <w:sz w:val="24"/>
          <w:szCs w:val="24"/>
        </w:rPr>
      </w:pPr>
      <w:r w:rsidRPr="00175185">
        <w:rPr>
          <w:b/>
          <w:sz w:val="24"/>
          <w:szCs w:val="24"/>
        </w:rPr>
        <w:tab/>
      </w:r>
      <w:r w:rsidR="00851CF7" w:rsidRPr="00175185">
        <w:rPr>
          <w:bCs/>
          <w:sz w:val="24"/>
          <w:szCs w:val="24"/>
        </w:rPr>
        <w:t xml:space="preserve">De acordo com </w:t>
      </w:r>
      <w:proofErr w:type="spellStart"/>
      <w:r w:rsidR="00851CF7" w:rsidRPr="00175185">
        <w:rPr>
          <w:bCs/>
          <w:sz w:val="24"/>
          <w:szCs w:val="24"/>
        </w:rPr>
        <w:t>Dejours</w:t>
      </w:r>
      <w:proofErr w:type="spellEnd"/>
      <w:r w:rsidR="00851CF7" w:rsidRPr="00175185">
        <w:rPr>
          <w:bCs/>
          <w:sz w:val="24"/>
          <w:szCs w:val="24"/>
        </w:rPr>
        <w:t xml:space="preserve"> (1996), o trabalho exerce papel central na vida dos indivíduos, sendo fundamental analisar tanto as condições quanto a organização do trabalho para entender sua influência na saúde dos trabalhadores. As condições envolvem aspectos do ambiente físico, químico, biológico e de segurança, enquanto a organização refere-se à divisão de tarefas, conteúdo das atividades e relações interpessoais. Segundo o autor, a saúde do trabalhador é dinâmica e determinada por três realidades: o ambiente material, a vida psíquica e relacional, e a dimensão social, na qual a organização do trabalho ocupa lugar privilegiado (DEJOURS, 1996, p. 10).</w:t>
      </w:r>
    </w:p>
    <w:p w14:paraId="17B3EF86" w14:textId="77777777" w:rsidR="00851CF7" w:rsidRPr="00175185" w:rsidRDefault="00851CF7" w:rsidP="00851CF7">
      <w:pPr>
        <w:spacing w:line="360" w:lineRule="auto"/>
        <w:ind w:firstLine="720"/>
        <w:jc w:val="both"/>
        <w:rPr>
          <w:bCs/>
          <w:sz w:val="24"/>
          <w:szCs w:val="24"/>
        </w:rPr>
      </w:pPr>
      <w:r w:rsidRPr="00175185">
        <w:rPr>
          <w:bCs/>
          <w:sz w:val="24"/>
          <w:szCs w:val="24"/>
        </w:rPr>
        <w:t xml:space="preserve">Historicamente, a relação entre trabalho e saúde ganhou maior atenção a partir da Revolução Industrial, que impôs condições laborais severas, como jornadas extenuantes, baixos salários e ambientes insalubres. </w:t>
      </w:r>
      <w:proofErr w:type="spellStart"/>
      <w:r w:rsidRPr="00175185">
        <w:rPr>
          <w:bCs/>
          <w:sz w:val="24"/>
          <w:szCs w:val="24"/>
        </w:rPr>
        <w:t>Dejours</w:t>
      </w:r>
      <w:proofErr w:type="spellEnd"/>
      <w:r w:rsidRPr="00175185">
        <w:rPr>
          <w:bCs/>
          <w:sz w:val="24"/>
          <w:szCs w:val="24"/>
        </w:rPr>
        <w:t xml:space="preserve"> (1996) ressalta que no século XIX a classe operária lutava apenas pela sobrevivência, o que refletia a miséria operária vivida naquele período. Essas condições resultavam em altos índices de morbimortalidade e comprometiam a expectativa de vida dos trabalhadores, evidenciando a importância do trabalho como elemento estruturante da vida social e da saúde dos indivíduos.</w:t>
      </w:r>
    </w:p>
    <w:p w14:paraId="6CF89C6D" w14:textId="77777777" w:rsidR="00851CF7" w:rsidRPr="00175185" w:rsidRDefault="00851CF7" w:rsidP="00851CF7">
      <w:pPr>
        <w:spacing w:line="360" w:lineRule="auto"/>
        <w:ind w:firstLine="720"/>
        <w:jc w:val="both"/>
        <w:rPr>
          <w:bCs/>
          <w:sz w:val="24"/>
          <w:szCs w:val="24"/>
        </w:rPr>
      </w:pPr>
      <w:r w:rsidRPr="00175185">
        <w:rPr>
          <w:bCs/>
          <w:sz w:val="24"/>
          <w:szCs w:val="24"/>
        </w:rPr>
        <w:t>No Brasil, o campo da saúde do trabalhador começou a se consolidar nas décadas de 1970 e 1980, embora ações voltadas para essa área já fossem desenvolvidas anteriormente. Antes da criação do Sistema Único de Saúde (SUS), o atendimento era assistencial e centrado na solidariedade de classe, com muitos locais de trabalho contando com médicos do trabalho focados em ações curativas. Doenças dos trabalhadores eram vistas como reflexo da pobreza e risco à produtividade, pressionando o Estado a intervir para proteger a força de trabalho essencial ao desenvolvimento capitalista (SANTANA; SILVA, 2008, p. 179).</w:t>
      </w:r>
    </w:p>
    <w:p w14:paraId="1895FD02" w14:textId="77777777" w:rsidR="00851CF7" w:rsidRPr="00175185" w:rsidRDefault="00851CF7" w:rsidP="00851CF7">
      <w:pPr>
        <w:spacing w:line="360" w:lineRule="auto"/>
        <w:ind w:firstLine="720"/>
        <w:jc w:val="both"/>
        <w:rPr>
          <w:bCs/>
          <w:sz w:val="24"/>
          <w:szCs w:val="24"/>
        </w:rPr>
      </w:pPr>
      <w:r w:rsidRPr="00175185">
        <w:rPr>
          <w:bCs/>
          <w:sz w:val="24"/>
          <w:szCs w:val="24"/>
        </w:rPr>
        <w:t>Entre as estratégias implementadas para a saúde do trabalhador destacam-se as Caixas de Aposentadorias, predecessoras dos Institutos de Aposentadorias e Pensões (</w:t>
      </w:r>
      <w:proofErr w:type="spellStart"/>
      <w:r w:rsidRPr="00175185">
        <w:rPr>
          <w:bCs/>
          <w:sz w:val="24"/>
          <w:szCs w:val="24"/>
        </w:rPr>
        <w:t>IAP’s</w:t>
      </w:r>
      <w:proofErr w:type="spellEnd"/>
      <w:r w:rsidRPr="00175185">
        <w:rPr>
          <w:bCs/>
          <w:sz w:val="24"/>
          <w:szCs w:val="24"/>
        </w:rPr>
        <w:t>), que ofereciam atenção médica e benefícios securitários, embora a prevenção fosse mínima, limitada a exames admissionais para selecionar trabalhadores saudáveis (SANTANA; SILVA, 2008). Essa relação estreita entre saúde do trabalhador e Previdência Social permaneceu até a incorporação dessa área ao SUS na década de 1980, quando houve uma ampliação da perspectiva de cuidado e proteção.</w:t>
      </w:r>
    </w:p>
    <w:p w14:paraId="031129F3" w14:textId="11B8ABBA" w:rsidR="00706142" w:rsidRPr="00175185" w:rsidRDefault="00851CF7" w:rsidP="00851CF7">
      <w:pPr>
        <w:spacing w:line="360" w:lineRule="auto"/>
        <w:ind w:firstLine="720"/>
        <w:jc w:val="both"/>
        <w:rPr>
          <w:bCs/>
          <w:sz w:val="24"/>
          <w:szCs w:val="24"/>
        </w:rPr>
      </w:pPr>
      <w:r w:rsidRPr="00175185">
        <w:rPr>
          <w:bCs/>
          <w:sz w:val="24"/>
          <w:szCs w:val="24"/>
        </w:rPr>
        <w:t>A promulgação da Consolidação das Leis do Trabalho (CLT), em 1943, representou avanço importante ao estabelecer dispositivos voltados à segurança e medicina do trabalho, formalizando a atuação de equipes especializadas. Assim, o cuidado com a saúde dos trabalhadores no Brasil reflete um percurso histórico que transita do modelo assistencial à incorporação de políticas públicas mais abrangentes e preventivas, reconhecendo o trabalho como determinante da saúde e do bem-estar social.</w:t>
      </w:r>
    </w:p>
    <w:p w14:paraId="2D482636" w14:textId="46A69B78" w:rsidR="00706142" w:rsidRPr="00175185" w:rsidRDefault="00706142" w:rsidP="00706142">
      <w:pPr>
        <w:pStyle w:val="Ttulo2"/>
        <w:tabs>
          <w:tab w:val="left" w:pos="443"/>
        </w:tabs>
        <w:spacing w:line="360" w:lineRule="auto"/>
        <w:ind w:right="289"/>
        <w:jc w:val="both"/>
        <w:rPr>
          <w:sz w:val="24"/>
          <w:szCs w:val="24"/>
        </w:rPr>
      </w:pPr>
      <w:r w:rsidRPr="00175185">
        <w:rPr>
          <w:sz w:val="24"/>
          <w:szCs w:val="24"/>
        </w:rPr>
        <w:t>2.3 Condições</w:t>
      </w:r>
      <w:r w:rsidRPr="00175185">
        <w:rPr>
          <w:spacing w:val="38"/>
          <w:sz w:val="24"/>
          <w:szCs w:val="24"/>
        </w:rPr>
        <w:t xml:space="preserve"> </w:t>
      </w:r>
      <w:r w:rsidRPr="00175185">
        <w:rPr>
          <w:sz w:val="24"/>
          <w:szCs w:val="24"/>
        </w:rPr>
        <w:t>e</w:t>
      </w:r>
      <w:r w:rsidRPr="00175185">
        <w:rPr>
          <w:spacing w:val="38"/>
          <w:sz w:val="24"/>
          <w:szCs w:val="24"/>
        </w:rPr>
        <w:t xml:space="preserve"> </w:t>
      </w:r>
      <w:r w:rsidR="00990167" w:rsidRPr="00175185">
        <w:rPr>
          <w:sz w:val="24"/>
          <w:szCs w:val="24"/>
        </w:rPr>
        <w:t>R</w:t>
      </w:r>
      <w:r w:rsidRPr="00175185">
        <w:rPr>
          <w:sz w:val="24"/>
          <w:szCs w:val="24"/>
        </w:rPr>
        <w:t>elação</w:t>
      </w:r>
      <w:r w:rsidRPr="00175185">
        <w:rPr>
          <w:spacing w:val="39"/>
          <w:sz w:val="24"/>
          <w:szCs w:val="24"/>
        </w:rPr>
        <w:t xml:space="preserve"> </w:t>
      </w:r>
      <w:r w:rsidRPr="00175185">
        <w:rPr>
          <w:sz w:val="24"/>
          <w:szCs w:val="24"/>
        </w:rPr>
        <w:t>de</w:t>
      </w:r>
      <w:r w:rsidRPr="00175185">
        <w:rPr>
          <w:spacing w:val="40"/>
          <w:sz w:val="24"/>
          <w:szCs w:val="24"/>
        </w:rPr>
        <w:t xml:space="preserve"> </w:t>
      </w:r>
      <w:r w:rsidR="00990167" w:rsidRPr="00175185">
        <w:rPr>
          <w:sz w:val="24"/>
          <w:szCs w:val="24"/>
        </w:rPr>
        <w:t>T</w:t>
      </w:r>
      <w:r w:rsidRPr="00175185">
        <w:rPr>
          <w:sz w:val="24"/>
          <w:szCs w:val="24"/>
        </w:rPr>
        <w:t>rabalho</w:t>
      </w:r>
      <w:r w:rsidRPr="00175185">
        <w:rPr>
          <w:spacing w:val="39"/>
          <w:sz w:val="24"/>
          <w:szCs w:val="24"/>
        </w:rPr>
        <w:t xml:space="preserve"> </w:t>
      </w:r>
      <w:r w:rsidRPr="00175185">
        <w:rPr>
          <w:sz w:val="24"/>
          <w:szCs w:val="24"/>
        </w:rPr>
        <w:t>do</w:t>
      </w:r>
      <w:r w:rsidRPr="00175185">
        <w:rPr>
          <w:spacing w:val="34"/>
          <w:sz w:val="24"/>
          <w:szCs w:val="24"/>
        </w:rPr>
        <w:t xml:space="preserve"> </w:t>
      </w:r>
      <w:r w:rsidR="00990167" w:rsidRPr="00175185">
        <w:rPr>
          <w:sz w:val="24"/>
          <w:szCs w:val="24"/>
        </w:rPr>
        <w:t>A</w:t>
      </w:r>
      <w:r w:rsidRPr="00175185">
        <w:rPr>
          <w:sz w:val="24"/>
          <w:szCs w:val="24"/>
        </w:rPr>
        <w:t>ssistente</w:t>
      </w:r>
      <w:r w:rsidRPr="00175185">
        <w:rPr>
          <w:spacing w:val="37"/>
          <w:sz w:val="24"/>
          <w:szCs w:val="24"/>
        </w:rPr>
        <w:t xml:space="preserve"> </w:t>
      </w:r>
      <w:r w:rsidR="00990167" w:rsidRPr="00175185">
        <w:rPr>
          <w:sz w:val="24"/>
          <w:szCs w:val="24"/>
        </w:rPr>
        <w:t>S</w:t>
      </w:r>
      <w:r w:rsidRPr="00175185">
        <w:rPr>
          <w:sz w:val="24"/>
          <w:szCs w:val="24"/>
        </w:rPr>
        <w:t>ocial</w:t>
      </w:r>
      <w:r w:rsidRPr="00175185">
        <w:rPr>
          <w:spacing w:val="40"/>
          <w:sz w:val="24"/>
          <w:szCs w:val="24"/>
        </w:rPr>
        <w:t xml:space="preserve"> </w:t>
      </w:r>
      <w:r w:rsidRPr="00175185">
        <w:rPr>
          <w:sz w:val="24"/>
          <w:szCs w:val="24"/>
        </w:rPr>
        <w:t>na</w:t>
      </w:r>
      <w:r w:rsidRPr="00175185">
        <w:rPr>
          <w:spacing w:val="38"/>
          <w:sz w:val="24"/>
          <w:szCs w:val="24"/>
        </w:rPr>
        <w:t xml:space="preserve"> </w:t>
      </w:r>
      <w:r w:rsidR="00990167" w:rsidRPr="00175185">
        <w:rPr>
          <w:sz w:val="24"/>
          <w:szCs w:val="24"/>
        </w:rPr>
        <w:t>P</w:t>
      </w:r>
      <w:r w:rsidRPr="00175185">
        <w:rPr>
          <w:sz w:val="24"/>
          <w:szCs w:val="24"/>
        </w:rPr>
        <w:t>rática</w:t>
      </w:r>
      <w:r w:rsidRPr="00175185">
        <w:rPr>
          <w:spacing w:val="38"/>
          <w:sz w:val="24"/>
          <w:szCs w:val="24"/>
        </w:rPr>
        <w:t xml:space="preserve"> </w:t>
      </w:r>
      <w:r w:rsidRPr="00175185">
        <w:rPr>
          <w:sz w:val="24"/>
          <w:szCs w:val="24"/>
        </w:rPr>
        <w:t>e</w:t>
      </w:r>
      <w:r w:rsidRPr="00175185">
        <w:rPr>
          <w:spacing w:val="38"/>
          <w:sz w:val="24"/>
          <w:szCs w:val="24"/>
        </w:rPr>
        <w:t xml:space="preserve"> </w:t>
      </w:r>
      <w:r w:rsidRPr="00175185">
        <w:rPr>
          <w:sz w:val="24"/>
          <w:szCs w:val="24"/>
        </w:rPr>
        <w:t>a</w:t>
      </w:r>
      <w:r w:rsidRPr="00175185">
        <w:rPr>
          <w:spacing w:val="40"/>
          <w:sz w:val="24"/>
          <w:szCs w:val="24"/>
        </w:rPr>
        <w:t xml:space="preserve"> </w:t>
      </w:r>
      <w:r w:rsidRPr="00175185">
        <w:rPr>
          <w:sz w:val="24"/>
          <w:szCs w:val="24"/>
        </w:rPr>
        <w:t xml:space="preserve">sua </w:t>
      </w:r>
      <w:r w:rsidR="00990167" w:rsidRPr="00175185">
        <w:rPr>
          <w:sz w:val="24"/>
          <w:szCs w:val="24"/>
        </w:rPr>
        <w:t>R</w:t>
      </w:r>
      <w:r w:rsidRPr="00175185">
        <w:rPr>
          <w:sz w:val="24"/>
          <w:szCs w:val="24"/>
        </w:rPr>
        <w:t xml:space="preserve">elação com </w:t>
      </w:r>
      <w:r w:rsidR="00990167" w:rsidRPr="00175185">
        <w:rPr>
          <w:sz w:val="24"/>
          <w:szCs w:val="24"/>
        </w:rPr>
        <w:t>S</w:t>
      </w:r>
      <w:r w:rsidRPr="00175185">
        <w:rPr>
          <w:sz w:val="24"/>
          <w:szCs w:val="24"/>
        </w:rPr>
        <w:t xml:space="preserve">aúde </w:t>
      </w:r>
      <w:r w:rsidR="00990167" w:rsidRPr="00175185">
        <w:rPr>
          <w:sz w:val="24"/>
          <w:szCs w:val="24"/>
        </w:rPr>
        <w:t>P</w:t>
      </w:r>
      <w:r w:rsidRPr="00175185">
        <w:rPr>
          <w:sz w:val="24"/>
          <w:szCs w:val="24"/>
        </w:rPr>
        <w:t>rofissional</w:t>
      </w:r>
    </w:p>
    <w:p w14:paraId="61A932FE" w14:textId="77777777" w:rsidR="00496630" w:rsidRPr="00175185" w:rsidRDefault="00496630" w:rsidP="00496630">
      <w:pPr>
        <w:rPr>
          <w:sz w:val="24"/>
          <w:szCs w:val="24"/>
        </w:rPr>
      </w:pPr>
    </w:p>
    <w:p w14:paraId="61ED67D9" w14:textId="77777777" w:rsidR="00851CF7" w:rsidRPr="00175185" w:rsidRDefault="00990167" w:rsidP="00851CF7">
      <w:pPr>
        <w:pStyle w:val="Corpodetexto"/>
        <w:spacing w:line="360" w:lineRule="auto"/>
        <w:ind w:left="2" w:right="285" w:firstLine="707"/>
        <w:jc w:val="both"/>
        <w:rPr>
          <w:rFonts w:ascii="Arial" w:hAnsi="Arial" w:cs="Arial"/>
        </w:rPr>
      </w:pPr>
      <w:r w:rsidRPr="00175185">
        <w:rPr>
          <w:rFonts w:ascii="Arial" w:hAnsi="Arial" w:cs="Arial"/>
          <w:lang w:val="pt-BR"/>
        </w:rPr>
        <w:tab/>
      </w:r>
      <w:r w:rsidR="00851CF7" w:rsidRPr="00175185">
        <w:rPr>
          <w:rFonts w:ascii="Arial" w:hAnsi="Arial" w:cs="Arial"/>
        </w:rPr>
        <w:t>A atuação do assistente social está fundamentada no Código de Ética, conforme a Resolução CFESS n. 273/93, que define princípios, direitos e deveres da profissão, incluindo o direito a condições dignas de trabalho (CONSELHO FEDERAL DE SERVIÇO SOCIAL, 1997, p. 25). A Lei 8.662/93, que regulamenta a profissão, reforça a necessidade de infraestrutura adequada para o exercício das competências e atribuições privativas do assistente social, garantindo sua efetividade no espaço socioocupacional (CONSELHO FEDERAL DE SERVIÇO SOCIAL, 1997). Para compreender as condições e desafios da profissão, é essencial analisar as mediações históricas e sociais que influenciam seu exercício no contexto das transformações capitalistas.</w:t>
      </w:r>
    </w:p>
    <w:p w14:paraId="6BB5CFBD" w14:textId="77777777" w:rsidR="00851CF7" w:rsidRPr="00175185" w:rsidRDefault="00851CF7" w:rsidP="00851CF7">
      <w:pPr>
        <w:pStyle w:val="Corpodetexto"/>
        <w:spacing w:line="360" w:lineRule="auto"/>
        <w:ind w:left="2" w:right="285" w:firstLine="707"/>
        <w:jc w:val="both"/>
        <w:rPr>
          <w:rFonts w:ascii="Arial" w:hAnsi="Arial" w:cs="Arial"/>
        </w:rPr>
      </w:pPr>
      <w:r w:rsidRPr="00175185">
        <w:rPr>
          <w:rFonts w:ascii="Arial" w:hAnsi="Arial" w:cs="Arial"/>
        </w:rPr>
        <w:t>Raichelis (2009) destaca que as profissões são construções históricas e só podem ser entendidas a partir do contexto social em que estão inseridas. Assim, as mudanças sociais recentes exigem um redimensionamento das profissões consolidadas, como aponta Netto (1996), que relaciona as transformações societárias à divisão sociotécnica do trabalho e à configuração cultural de cada profissão. Analisar o trabalho do assistente social implica compreender essas determinações sócio-históricas e suas repercussões tanto na prática profissional quanto nas condições de vida desses trabalhadores.</w:t>
      </w:r>
    </w:p>
    <w:p w14:paraId="38EF72AE" w14:textId="77777777" w:rsidR="00851CF7" w:rsidRPr="00175185" w:rsidRDefault="00851CF7" w:rsidP="00851CF7">
      <w:pPr>
        <w:pStyle w:val="Corpodetexto"/>
        <w:spacing w:line="360" w:lineRule="auto"/>
        <w:ind w:left="2" w:right="285" w:firstLine="707"/>
        <w:jc w:val="both"/>
        <w:rPr>
          <w:rFonts w:ascii="Arial" w:hAnsi="Arial" w:cs="Arial"/>
        </w:rPr>
      </w:pPr>
      <w:r w:rsidRPr="00175185">
        <w:rPr>
          <w:rFonts w:ascii="Arial" w:hAnsi="Arial" w:cs="Arial"/>
        </w:rPr>
        <w:t>A reconfiguração do Estado frente ao capitalismo e a condição do assistente social como trabalhador assalariado são premissas fundamentais para entender sua atuação contemporânea (RAICHELIS, 2010; 2011; 2013). O caráter gerencialista do setor público impõe novas exigências e atribuições ao profissional, especialmente porque sua atuação está vinculada às políticas sociais estatais, que se organizam segundo tendências de precarização, focalização e descentralização (ALENCAR; GRANEMANN, 2009). Essa realidade reflete a “gestão da pobreza” por meio de parcerias entre o Estado e entes filantrópicos e voluntários (ALENCAR; GRANEMANN, 2009, p. 166).</w:t>
      </w:r>
    </w:p>
    <w:p w14:paraId="550F6223" w14:textId="77777777" w:rsidR="00851CF7" w:rsidRPr="00175185" w:rsidRDefault="00851CF7" w:rsidP="00851CF7">
      <w:pPr>
        <w:pStyle w:val="Corpodetexto"/>
        <w:spacing w:line="360" w:lineRule="auto"/>
        <w:ind w:left="2" w:right="285" w:firstLine="707"/>
        <w:jc w:val="both"/>
        <w:rPr>
          <w:rFonts w:ascii="Arial" w:hAnsi="Arial" w:cs="Arial"/>
        </w:rPr>
      </w:pPr>
      <w:r w:rsidRPr="00175185">
        <w:rPr>
          <w:rFonts w:ascii="Arial" w:hAnsi="Arial" w:cs="Arial"/>
        </w:rPr>
        <w:t>A condição de trabalhador assalariado é central para compreender o estatuto profissional do assistente social, que vende sua força de trabalho a diferentes empregadores, sobretudo o Estado, que define suas atribuições e condições de trabalho (RAICHELIS, 2010). Entretanto, esse estatuto traz desafios comuns à classe trabalhadora em geral, como baixos salários, instabilidade, desvio de função e precarização das condições laborais, refletindo a precarização estrutural do mercado de trabalho (RAICHELIS, 2013, p. 67). A multifuncionalidade, a desespecialização e a rotatividade são características cada vez mais presentes no cotidiano profissional (GUERRA, 2014).</w:t>
      </w:r>
    </w:p>
    <w:p w14:paraId="4A34CC41" w14:textId="77777777" w:rsidR="00851CF7" w:rsidRPr="00175185" w:rsidRDefault="00851CF7" w:rsidP="00851CF7">
      <w:pPr>
        <w:pStyle w:val="Corpodetexto"/>
        <w:spacing w:line="360" w:lineRule="auto"/>
        <w:ind w:left="2" w:right="285" w:firstLine="707"/>
        <w:jc w:val="both"/>
        <w:rPr>
          <w:rFonts w:ascii="Arial" w:hAnsi="Arial" w:cs="Arial"/>
        </w:rPr>
      </w:pPr>
      <w:r w:rsidRPr="00175185">
        <w:rPr>
          <w:rFonts w:ascii="Arial" w:hAnsi="Arial" w:cs="Arial"/>
        </w:rPr>
        <w:t>Iamamoto (2009) alerta para a mercantilização da força de trabalho do assistente social, evidenciando os dilemas enfrentados no exercício profissional, que são compartilhados com outros trabalhadores assalariados. As transformações sociais impostas pelo modo de produção capitalista, marcadas por flexibilização e precarização, recaem sobre todos os trabalhadores, incluindo os profissionais do Serviço Social, afetando não apenas suas condições de trabalho, mas também suas condições de vida.</w:t>
      </w:r>
    </w:p>
    <w:p w14:paraId="609DC600" w14:textId="007982CB" w:rsidR="00511088" w:rsidRDefault="00851CF7" w:rsidP="00851CF7">
      <w:pPr>
        <w:pStyle w:val="Corpodetexto"/>
        <w:spacing w:line="360" w:lineRule="auto"/>
        <w:ind w:left="2" w:right="285" w:firstLine="707"/>
        <w:jc w:val="both"/>
        <w:rPr>
          <w:rFonts w:ascii="Arial" w:hAnsi="Arial" w:cs="Arial"/>
        </w:rPr>
      </w:pPr>
      <w:r w:rsidRPr="00175185">
        <w:rPr>
          <w:rFonts w:ascii="Arial" w:hAnsi="Arial" w:cs="Arial"/>
        </w:rPr>
        <w:t>Diante desse cenário, a saúde do trabalhador assume importância central, especialmente diante do aprofundamento da precarização. Avanços na regulamentação jurídico-normativa e a incorporação da saúde do trabalhador no Sistema Único de Saúde (SUS) demonstram a luta por uma política pública efetiva. Assim, os assistentes sociais têm o compromisso de defender os direitos sociais e articular a atenção integral à saúde do trabalhador, integrando suas ações às demais políticas públicas para enfrentar coletivamente os desafios impostos pela precarização.</w:t>
      </w:r>
    </w:p>
    <w:p w14:paraId="038BF309" w14:textId="77777777" w:rsidR="00290289" w:rsidRDefault="00290289" w:rsidP="00290289">
      <w:pPr>
        <w:pStyle w:val="Corpodetexto"/>
        <w:spacing w:line="360" w:lineRule="auto"/>
        <w:ind w:right="285"/>
        <w:jc w:val="both"/>
        <w:rPr>
          <w:rFonts w:ascii="Arial" w:hAnsi="Arial" w:cs="Arial"/>
        </w:rPr>
      </w:pPr>
    </w:p>
    <w:p w14:paraId="6FE9BA50" w14:textId="4225A918" w:rsidR="00290289" w:rsidRDefault="00290289" w:rsidP="00290289">
      <w:pPr>
        <w:pStyle w:val="Corpodetexto"/>
        <w:spacing w:line="360" w:lineRule="auto"/>
        <w:ind w:right="285"/>
        <w:jc w:val="both"/>
        <w:rPr>
          <w:rFonts w:ascii="Arial" w:hAnsi="Arial" w:cs="Arial"/>
          <w:b/>
          <w:bCs/>
        </w:rPr>
      </w:pPr>
      <w:r w:rsidRPr="00290289">
        <w:rPr>
          <w:rFonts w:ascii="Arial" w:hAnsi="Arial" w:cs="Arial"/>
          <w:b/>
          <w:bCs/>
        </w:rPr>
        <w:t>3 CONCLUSÃO</w:t>
      </w:r>
    </w:p>
    <w:p w14:paraId="64CE5523" w14:textId="77777777" w:rsidR="00290289" w:rsidRDefault="00290289" w:rsidP="00290289">
      <w:pPr>
        <w:pStyle w:val="Corpodetexto"/>
        <w:spacing w:line="360" w:lineRule="auto"/>
        <w:ind w:right="285"/>
        <w:jc w:val="both"/>
        <w:rPr>
          <w:rFonts w:ascii="Arial" w:hAnsi="Arial" w:cs="Arial"/>
          <w:b/>
          <w:bCs/>
        </w:rPr>
      </w:pPr>
    </w:p>
    <w:p w14:paraId="72E47E1C" w14:textId="77777777" w:rsidR="00290289" w:rsidRPr="00290289" w:rsidRDefault="00290289" w:rsidP="00290289">
      <w:pPr>
        <w:pStyle w:val="Corpodetexto"/>
        <w:spacing w:line="360" w:lineRule="auto"/>
        <w:ind w:right="285"/>
        <w:jc w:val="both"/>
        <w:rPr>
          <w:rFonts w:ascii="Arial" w:hAnsi="Arial" w:cs="Arial"/>
          <w:lang w:val="pt-BR"/>
        </w:rPr>
      </w:pPr>
      <w:r>
        <w:rPr>
          <w:rFonts w:ascii="Arial" w:hAnsi="Arial" w:cs="Arial"/>
          <w:b/>
          <w:bCs/>
        </w:rPr>
        <w:tab/>
      </w:r>
      <w:r w:rsidRPr="00290289">
        <w:rPr>
          <w:rFonts w:ascii="Arial" w:hAnsi="Arial" w:cs="Arial"/>
          <w:lang w:val="pt-BR"/>
        </w:rPr>
        <w:t>A análise da precarização do trabalho na política de assistência social evidencia os profundos desafios enfrentados pelos assistentes sociais no exercício de sua profissão. As transformações estruturais advindas do neoliberalismo e a redução do papel do Estado refletem diretamente nas condições laborais desses profissionais, afetando não apenas suas práticas cotidianas, mas também sua saúde física e mental. Nesse sentido, a precarização não se limita ao aspecto contratual, mas perpassa dimensões sociais, políticas e subjetivas que comprometem a qualidade do trabalho e o compromisso ético da profissão.</w:t>
      </w:r>
    </w:p>
    <w:p w14:paraId="42C6EAD0" w14:textId="77777777" w:rsidR="00290289" w:rsidRPr="00290289" w:rsidRDefault="00290289" w:rsidP="00290289">
      <w:pPr>
        <w:pStyle w:val="Corpodetexto"/>
        <w:spacing w:line="360" w:lineRule="auto"/>
        <w:ind w:right="285" w:firstLine="720"/>
        <w:jc w:val="both"/>
        <w:rPr>
          <w:lang w:val="pt-BR"/>
        </w:rPr>
      </w:pPr>
      <w:r w:rsidRPr="00290289">
        <w:rPr>
          <w:lang w:val="pt-BR"/>
        </w:rPr>
        <w:t>Ao longo da trajetória histórica da assistência social no Brasil, observa-se avanços significativos no reconhecimento da assistência social como direito e dever do Estado, especialmente a partir da Constituição Federal de 1988 e da LOAS. Contudo, a efetivação desses direitos ainda enfrenta entraves institucionais e políticos, agravados pelo contexto neoliberal que reforça a lógica da flexibilização e da gestão da pobreza. Nesse cenário, os assistentes sociais são desafiados a atuar de forma crítica e estratégica, promovendo a articulação entre as políticas públicas e os direitos sociais, mesmo diante das adversidades e limitações estruturais.</w:t>
      </w:r>
    </w:p>
    <w:p w14:paraId="642B041A" w14:textId="77777777" w:rsidR="00290289" w:rsidRPr="00290289" w:rsidRDefault="00290289" w:rsidP="00290289">
      <w:pPr>
        <w:pStyle w:val="Corpodetexto"/>
        <w:spacing w:line="360" w:lineRule="auto"/>
        <w:ind w:right="285" w:firstLine="720"/>
        <w:jc w:val="both"/>
        <w:rPr>
          <w:lang w:val="pt-BR"/>
        </w:rPr>
      </w:pPr>
      <w:r w:rsidRPr="00290289">
        <w:rPr>
          <w:lang w:val="pt-BR"/>
        </w:rPr>
        <w:t>A saúde do trabalhador, especialmente dos assistentes sociais, destaca-se como um aspecto fundamental a ser considerado, pois as condições precárias de trabalho têm impacto direto sobre o bem-estar desses profissionais. A compreensão do trabalho enquanto espaço social e psíquico permite identificar os efeitos da precarização, tais como sofrimento, desgaste e adoecimento, reforçando a necessidade de políticas integradas que promovam não apenas a defesa dos direitos dos usuários, mas também a proteção dos próprios trabalhadores sociais.</w:t>
      </w:r>
    </w:p>
    <w:p w14:paraId="06EC83EA" w14:textId="69829F8E" w:rsidR="00290289" w:rsidRPr="00290289" w:rsidRDefault="00290289" w:rsidP="00290289">
      <w:pPr>
        <w:pStyle w:val="Corpodetexto"/>
        <w:spacing w:line="360" w:lineRule="auto"/>
        <w:ind w:right="285" w:firstLine="720"/>
        <w:jc w:val="both"/>
        <w:rPr>
          <w:lang w:val="pt-BR"/>
        </w:rPr>
      </w:pPr>
      <w:r w:rsidRPr="00290289">
        <w:rPr>
          <w:lang w:val="pt-BR"/>
        </w:rPr>
        <w:t>Portanto, a superação da precarização requer uma mobilização coletiva e política que fortaleça as condições de trabalho e a valorização da profissão, assegurando que os assistentes sociais possam exercer suas atribuições com dignidade, autonomia e compromisso ético. Somente assim será possível garantir uma política de assistência social efetiva, capaz de responder às demandas sociais e promover justiça e equidade, alinhando-se aos princípios constitucionais e ao projeto democrático de sociedade.</w:t>
      </w:r>
    </w:p>
    <w:p w14:paraId="56BE3D16" w14:textId="243B78C5" w:rsidR="006624E0" w:rsidRPr="006624E0" w:rsidRDefault="006624E0" w:rsidP="006624E0">
      <w:pPr>
        <w:pStyle w:val="Ttulo1"/>
        <w:jc w:val="both"/>
        <w:rPr>
          <w:b/>
          <w:bCs/>
          <w:sz w:val="24"/>
          <w:szCs w:val="24"/>
        </w:rPr>
      </w:pPr>
      <w:r w:rsidRPr="006624E0">
        <w:rPr>
          <w:b/>
          <w:bCs/>
          <w:sz w:val="24"/>
          <w:szCs w:val="24"/>
        </w:rPr>
        <w:t>REFERÊNCIAS</w:t>
      </w:r>
      <w:r w:rsidRPr="006624E0">
        <w:rPr>
          <w:b/>
          <w:bCs/>
          <w:spacing w:val="-8"/>
          <w:sz w:val="24"/>
          <w:szCs w:val="24"/>
        </w:rPr>
        <w:t xml:space="preserve"> </w:t>
      </w:r>
    </w:p>
    <w:p w14:paraId="5B3A684E" w14:textId="77777777" w:rsidR="006624E0" w:rsidRDefault="006624E0" w:rsidP="006624E0">
      <w:pPr>
        <w:pStyle w:val="Corpodetexto"/>
        <w:spacing w:before="142"/>
        <w:rPr>
          <w:rFonts w:ascii="Arial"/>
          <w:b/>
        </w:rPr>
      </w:pPr>
    </w:p>
    <w:p w14:paraId="29E1700D" w14:textId="77777777" w:rsidR="002E7182" w:rsidRPr="00175185" w:rsidRDefault="002E7182" w:rsidP="002E7182">
      <w:pPr>
        <w:pStyle w:val="Corpodetexto"/>
        <w:ind w:right="285"/>
        <w:jc w:val="both"/>
        <w:rPr>
          <w:rFonts w:ascii="Arial" w:hAnsi="Arial" w:cs="Arial"/>
        </w:rPr>
      </w:pPr>
      <w:r w:rsidRPr="00175185">
        <w:rPr>
          <w:rFonts w:ascii="Arial" w:hAnsi="Arial" w:cs="Arial"/>
          <w:b/>
          <w:bCs/>
        </w:rPr>
        <w:t>ALENCAR, Mônica Maria Torres; GRANEMANN, Sara.</w:t>
      </w:r>
      <w:r w:rsidRPr="00175185">
        <w:rPr>
          <w:rFonts w:ascii="Arial" w:hAnsi="Arial" w:cs="Arial"/>
        </w:rPr>
        <w:t xml:space="preserve"> </w:t>
      </w:r>
      <w:r w:rsidRPr="00175185">
        <w:rPr>
          <w:rFonts w:ascii="Arial" w:hAnsi="Arial" w:cs="Arial"/>
          <w:i/>
          <w:iCs/>
        </w:rPr>
        <w:t>Ofensiva do capital e novas determinações do trabalho profissional.</w:t>
      </w:r>
      <w:r w:rsidRPr="00175185">
        <w:rPr>
          <w:rFonts w:ascii="Arial" w:hAnsi="Arial" w:cs="Arial"/>
        </w:rPr>
        <w:t xml:space="preserve"> In: Revista Katalysys, Florianópolis, v. 12, n. 2, p. 161-169, jul./dez. 2009.</w:t>
      </w:r>
    </w:p>
    <w:p w14:paraId="0533AFF2" w14:textId="77777777" w:rsidR="002E7182" w:rsidRPr="00175185" w:rsidRDefault="002E7182" w:rsidP="002E7182">
      <w:pPr>
        <w:pStyle w:val="Corpodetexto"/>
        <w:spacing w:line="360" w:lineRule="auto"/>
        <w:ind w:right="285"/>
        <w:jc w:val="both"/>
        <w:rPr>
          <w:rFonts w:ascii="Arial" w:hAnsi="Arial" w:cs="Arial"/>
        </w:rPr>
      </w:pPr>
    </w:p>
    <w:p w14:paraId="489472AC" w14:textId="7DE99630" w:rsidR="002E7182" w:rsidRPr="00175185" w:rsidRDefault="002E7182" w:rsidP="002E7182">
      <w:pPr>
        <w:pStyle w:val="Corpodetexto"/>
        <w:ind w:right="285"/>
        <w:jc w:val="both"/>
        <w:rPr>
          <w:rFonts w:ascii="Arial" w:hAnsi="Arial" w:cs="Arial"/>
        </w:rPr>
      </w:pPr>
      <w:r w:rsidRPr="00175185">
        <w:rPr>
          <w:rFonts w:ascii="Arial" w:hAnsi="Arial" w:cs="Arial"/>
          <w:b/>
          <w:bCs/>
        </w:rPr>
        <w:t>ANTUNES, Ricardo.</w:t>
      </w:r>
      <w:r w:rsidRPr="00175185">
        <w:rPr>
          <w:rFonts w:ascii="Arial" w:hAnsi="Arial" w:cs="Arial"/>
        </w:rPr>
        <w:t xml:space="preserve"> </w:t>
      </w:r>
      <w:r w:rsidRPr="00175185">
        <w:rPr>
          <w:rFonts w:ascii="Arial" w:hAnsi="Arial" w:cs="Arial"/>
          <w:i/>
          <w:iCs/>
        </w:rPr>
        <w:t>Adeus ao trabalho? Ensaio sobre as metamorfoses e a centralidade do mundo do trabalho.</w:t>
      </w:r>
      <w:r w:rsidRPr="00175185">
        <w:rPr>
          <w:rFonts w:ascii="Arial" w:hAnsi="Arial" w:cs="Arial"/>
        </w:rPr>
        <w:t xml:space="preserve"> São Paulo: Cortez, 1999.</w:t>
      </w:r>
    </w:p>
    <w:p w14:paraId="568C4892" w14:textId="77777777" w:rsidR="002E7182" w:rsidRPr="00175185" w:rsidRDefault="002E7182" w:rsidP="002E7182">
      <w:pPr>
        <w:pStyle w:val="Corpodetexto"/>
        <w:spacing w:line="360" w:lineRule="auto"/>
        <w:ind w:right="285"/>
        <w:jc w:val="both"/>
        <w:rPr>
          <w:rFonts w:ascii="Arial" w:hAnsi="Arial" w:cs="Arial"/>
        </w:rPr>
      </w:pPr>
    </w:p>
    <w:p w14:paraId="79BACFA6" w14:textId="77B78593" w:rsidR="002E7182" w:rsidRPr="00175185" w:rsidRDefault="002E7182" w:rsidP="002E7182">
      <w:pPr>
        <w:pStyle w:val="Corpodetexto"/>
        <w:ind w:right="285"/>
        <w:jc w:val="both"/>
        <w:rPr>
          <w:rFonts w:ascii="Arial" w:hAnsi="Arial" w:cs="Arial"/>
        </w:rPr>
      </w:pPr>
      <w:r w:rsidRPr="00175185">
        <w:rPr>
          <w:rFonts w:ascii="Arial" w:hAnsi="Arial" w:cs="Arial"/>
          <w:b/>
          <w:bCs/>
        </w:rPr>
        <w:t>BRASIL.</w:t>
      </w:r>
      <w:r w:rsidRPr="00175185">
        <w:rPr>
          <w:rFonts w:ascii="Arial" w:hAnsi="Arial" w:cs="Arial"/>
        </w:rPr>
        <w:t xml:space="preserve"> </w:t>
      </w:r>
      <w:r w:rsidRPr="00175185">
        <w:rPr>
          <w:rFonts w:ascii="Arial" w:hAnsi="Arial" w:cs="Arial"/>
          <w:i/>
          <w:iCs/>
        </w:rPr>
        <w:t>Lei Orgânica da Assistência Social – LOAS, Lei nº 8.742</w:t>
      </w:r>
      <w:r w:rsidRPr="00175185">
        <w:rPr>
          <w:rFonts w:ascii="Arial" w:hAnsi="Arial" w:cs="Arial"/>
        </w:rPr>
        <w:t>, de 7 de dezembro de 1993.</w:t>
      </w:r>
    </w:p>
    <w:p w14:paraId="5181B2DC" w14:textId="77777777" w:rsidR="002E7182" w:rsidRPr="00175185" w:rsidRDefault="002E7182" w:rsidP="002E7182">
      <w:pPr>
        <w:pStyle w:val="Corpodetexto"/>
        <w:spacing w:line="360" w:lineRule="auto"/>
        <w:ind w:right="285"/>
        <w:jc w:val="both"/>
        <w:rPr>
          <w:rFonts w:ascii="Arial" w:hAnsi="Arial" w:cs="Arial"/>
        </w:rPr>
      </w:pPr>
    </w:p>
    <w:p w14:paraId="0EBCFA8F" w14:textId="50E3E2D4" w:rsidR="002E7182" w:rsidRPr="00175185" w:rsidRDefault="002E7182" w:rsidP="002E7182">
      <w:pPr>
        <w:pStyle w:val="Corpodetexto"/>
        <w:ind w:right="285"/>
        <w:jc w:val="both"/>
        <w:rPr>
          <w:rFonts w:ascii="Arial" w:hAnsi="Arial" w:cs="Arial"/>
        </w:rPr>
      </w:pPr>
      <w:r w:rsidRPr="00175185">
        <w:rPr>
          <w:rFonts w:ascii="Arial" w:hAnsi="Arial" w:cs="Arial"/>
          <w:b/>
          <w:bCs/>
        </w:rPr>
        <w:t>BRASIL.</w:t>
      </w:r>
      <w:r w:rsidRPr="00175185">
        <w:rPr>
          <w:rFonts w:ascii="Arial" w:hAnsi="Arial" w:cs="Arial"/>
        </w:rPr>
        <w:t xml:space="preserve"> </w:t>
      </w:r>
      <w:r w:rsidRPr="00175185">
        <w:rPr>
          <w:rFonts w:ascii="Arial" w:hAnsi="Arial" w:cs="Arial"/>
          <w:i/>
          <w:iCs/>
        </w:rPr>
        <w:t>Política Nacional de Assistência Social.</w:t>
      </w:r>
      <w:r w:rsidRPr="00175185">
        <w:rPr>
          <w:rFonts w:ascii="Arial" w:hAnsi="Arial" w:cs="Arial"/>
        </w:rPr>
        <w:t xml:space="preserve"> Resolução nº 145, de 15 de outubro de 2004. Publicada no Diário Oficial da União em 28/11/2004.</w:t>
      </w:r>
    </w:p>
    <w:p w14:paraId="191A413D" w14:textId="77777777" w:rsidR="002E7182" w:rsidRPr="00175185" w:rsidRDefault="002E7182" w:rsidP="002E7182">
      <w:pPr>
        <w:pStyle w:val="Corpodetexto"/>
        <w:spacing w:line="360" w:lineRule="auto"/>
        <w:ind w:right="285"/>
        <w:jc w:val="both"/>
        <w:rPr>
          <w:rFonts w:ascii="Arial" w:hAnsi="Arial" w:cs="Arial"/>
        </w:rPr>
      </w:pPr>
    </w:p>
    <w:p w14:paraId="02E4FF1E" w14:textId="23DAB9E5" w:rsidR="002E7182" w:rsidRPr="00175185" w:rsidRDefault="002E7182" w:rsidP="002E7182">
      <w:pPr>
        <w:pStyle w:val="Corpodetexto"/>
        <w:ind w:right="285"/>
        <w:jc w:val="both"/>
        <w:rPr>
          <w:rFonts w:ascii="Arial" w:hAnsi="Arial" w:cs="Arial"/>
        </w:rPr>
      </w:pPr>
      <w:r w:rsidRPr="00175185">
        <w:rPr>
          <w:rFonts w:ascii="Arial" w:hAnsi="Arial" w:cs="Arial"/>
          <w:b/>
          <w:bCs/>
        </w:rPr>
        <w:t>CONSELHO FEDERAL DE SERVIÇO SOCIAL.</w:t>
      </w:r>
      <w:r w:rsidRPr="00175185">
        <w:rPr>
          <w:rFonts w:ascii="Arial" w:hAnsi="Arial" w:cs="Arial"/>
        </w:rPr>
        <w:t xml:space="preserve"> </w:t>
      </w:r>
      <w:r w:rsidRPr="00175185">
        <w:rPr>
          <w:rFonts w:ascii="Arial" w:hAnsi="Arial" w:cs="Arial"/>
          <w:i/>
          <w:iCs/>
        </w:rPr>
        <w:t>Código de Ética do Assistente Social. Lei nº 8.662/93 de regulamentação da profissão</w:t>
      </w:r>
      <w:r w:rsidRPr="00175185">
        <w:rPr>
          <w:rFonts w:ascii="Arial" w:hAnsi="Arial" w:cs="Arial"/>
          <w:b/>
          <w:bCs/>
        </w:rPr>
        <w:t>.</w:t>
      </w:r>
      <w:r w:rsidRPr="00175185">
        <w:rPr>
          <w:rFonts w:ascii="Arial" w:hAnsi="Arial" w:cs="Arial"/>
        </w:rPr>
        <w:t xml:space="preserve"> Brasília: CFESS, 1997.</w:t>
      </w:r>
    </w:p>
    <w:p w14:paraId="475BDA18" w14:textId="77777777" w:rsidR="002E7182" w:rsidRPr="00175185" w:rsidRDefault="002E7182" w:rsidP="002E7182">
      <w:pPr>
        <w:pStyle w:val="Corpodetexto"/>
        <w:spacing w:line="360" w:lineRule="auto"/>
        <w:ind w:right="285"/>
        <w:jc w:val="both"/>
        <w:rPr>
          <w:rFonts w:ascii="Arial" w:hAnsi="Arial" w:cs="Arial"/>
        </w:rPr>
      </w:pPr>
    </w:p>
    <w:p w14:paraId="261BDA19" w14:textId="1F4579BC" w:rsidR="002E7182" w:rsidRPr="00175185" w:rsidRDefault="002E7182" w:rsidP="002E7182">
      <w:pPr>
        <w:pStyle w:val="Corpodetexto"/>
        <w:ind w:right="285"/>
        <w:jc w:val="both"/>
        <w:rPr>
          <w:rFonts w:ascii="Arial" w:hAnsi="Arial" w:cs="Arial"/>
        </w:rPr>
      </w:pPr>
      <w:r w:rsidRPr="00175185">
        <w:rPr>
          <w:rFonts w:ascii="Arial" w:hAnsi="Arial" w:cs="Arial"/>
          <w:b/>
          <w:bCs/>
        </w:rPr>
        <w:t>DEJOURS, Christophe.</w:t>
      </w:r>
      <w:r w:rsidRPr="00175185">
        <w:rPr>
          <w:rFonts w:ascii="Arial" w:hAnsi="Arial" w:cs="Arial"/>
        </w:rPr>
        <w:t xml:space="preserve"> </w:t>
      </w:r>
      <w:r w:rsidRPr="00175185">
        <w:rPr>
          <w:rFonts w:ascii="Arial" w:hAnsi="Arial" w:cs="Arial"/>
          <w:i/>
          <w:iCs/>
        </w:rPr>
        <w:t>A loucura do trabalho: estudo de psicopatologia do trabalho.</w:t>
      </w:r>
      <w:r w:rsidRPr="00175185">
        <w:rPr>
          <w:rFonts w:ascii="Arial" w:hAnsi="Arial" w:cs="Arial"/>
        </w:rPr>
        <w:t xml:space="preserve"> São Paulo: Cortez, 1992.</w:t>
      </w:r>
    </w:p>
    <w:p w14:paraId="2247497B" w14:textId="77777777" w:rsidR="002E7182" w:rsidRPr="00175185" w:rsidRDefault="002E7182" w:rsidP="002E7182">
      <w:pPr>
        <w:pStyle w:val="Corpodetexto"/>
        <w:spacing w:line="360" w:lineRule="auto"/>
        <w:ind w:right="285"/>
        <w:jc w:val="both"/>
        <w:rPr>
          <w:rFonts w:ascii="Arial" w:hAnsi="Arial" w:cs="Arial"/>
        </w:rPr>
      </w:pPr>
    </w:p>
    <w:p w14:paraId="158AAD68" w14:textId="24606D21" w:rsidR="002E7182" w:rsidRPr="00175185" w:rsidRDefault="002E7182" w:rsidP="002E7182">
      <w:pPr>
        <w:pStyle w:val="Corpodetexto"/>
        <w:ind w:right="285"/>
        <w:jc w:val="both"/>
        <w:rPr>
          <w:rFonts w:ascii="Arial" w:hAnsi="Arial" w:cs="Arial"/>
        </w:rPr>
      </w:pPr>
      <w:r w:rsidRPr="00175185">
        <w:rPr>
          <w:rFonts w:ascii="Arial" w:hAnsi="Arial" w:cs="Arial"/>
          <w:b/>
          <w:bCs/>
        </w:rPr>
        <w:t>DEJOURS, Christophe.</w:t>
      </w:r>
      <w:r w:rsidRPr="00175185">
        <w:rPr>
          <w:rFonts w:ascii="Arial" w:hAnsi="Arial" w:cs="Arial"/>
        </w:rPr>
        <w:t xml:space="preserve"> </w:t>
      </w:r>
      <w:r w:rsidRPr="00175185">
        <w:rPr>
          <w:rFonts w:ascii="Arial" w:hAnsi="Arial" w:cs="Arial"/>
          <w:i/>
          <w:iCs/>
        </w:rPr>
        <w:t>Por um novo conceito de saúde.</w:t>
      </w:r>
      <w:r w:rsidRPr="00175185">
        <w:rPr>
          <w:rFonts w:ascii="Arial" w:hAnsi="Arial" w:cs="Arial"/>
        </w:rPr>
        <w:t xml:space="preserve"> In: Revista Brasileira de Saúde Ocupacional, nº 14, p. 7-11, 1986. ISSN 0303-7657.</w:t>
      </w:r>
    </w:p>
    <w:p w14:paraId="0EE2BF4D" w14:textId="77777777" w:rsidR="002E7182" w:rsidRPr="00175185" w:rsidRDefault="002E7182" w:rsidP="002E7182">
      <w:pPr>
        <w:pStyle w:val="Corpodetexto"/>
        <w:spacing w:line="360" w:lineRule="auto"/>
        <w:ind w:right="285"/>
        <w:jc w:val="both"/>
        <w:rPr>
          <w:rFonts w:ascii="Arial" w:hAnsi="Arial" w:cs="Arial"/>
        </w:rPr>
      </w:pPr>
    </w:p>
    <w:p w14:paraId="5B3BE8D7" w14:textId="33FDA1F8" w:rsidR="002E7182" w:rsidRPr="00175185" w:rsidRDefault="002E7182" w:rsidP="00305334">
      <w:pPr>
        <w:pStyle w:val="Corpodetexto"/>
        <w:ind w:right="285"/>
        <w:jc w:val="both"/>
        <w:rPr>
          <w:rFonts w:ascii="Arial" w:hAnsi="Arial" w:cs="Arial"/>
        </w:rPr>
      </w:pPr>
      <w:r w:rsidRPr="00175185">
        <w:rPr>
          <w:rFonts w:ascii="Arial" w:hAnsi="Arial" w:cs="Arial"/>
          <w:b/>
          <w:bCs/>
        </w:rPr>
        <w:t>GUERRA, Yolanda.</w:t>
      </w:r>
      <w:r w:rsidRPr="00175185">
        <w:rPr>
          <w:rFonts w:ascii="Arial" w:hAnsi="Arial" w:cs="Arial"/>
        </w:rPr>
        <w:t xml:space="preserve"> </w:t>
      </w:r>
      <w:r w:rsidRPr="00175185">
        <w:rPr>
          <w:rFonts w:ascii="Arial" w:hAnsi="Arial" w:cs="Arial"/>
          <w:i/>
          <w:iCs/>
        </w:rPr>
        <w:t>A formação profissional frente aos desafios da intervenção e das atuais configurações do ensino público, privado e a distância.</w:t>
      </w:r>
      <w:r w:rsidRPr="00175185">
        <w:rPr>
          <w:rFonts w:ascii="Arial" w:hAnsi="Arial" w:cs="Arial"/>
        </w:rPr>
        <w:t xml:space="preserve"> In: Revista Serviço Social &amp; Sociedade, n. 104, p. 715-736, São Paulo: Cortez, out./dez. 2010.</w:t>
      </w:r>
    </w:p>
    <w:p w14:paraId="7272DE2B" w14:textId="77777777" w:rsidR="00496630" w:rsidRPr="00175185" w:rsidRDefault="00496630" w:rsidP="002E7182">
      <w:pPr>
        <w:pStyle w:val="Corpodetexto"/>
        <w:ind w:right="285"/>
        <w:jc w:val="both"/>
        <w:rPr>
          <w:rFonts w:ascii="Arial" w:hAnsi="Arial" w:cs="Arial"/>
          <w:b/>
          <w:bCs/>
        </w:rPr>
      </w:pPr>
    </w:p>
    <w:p w14:paraId="04C59B8D" w14:textId="33161D68" w:rsidR="002E7182" w:rsidRPr="00175185" w:rsidRDefault="002E7182" w:rsidP="002E7182">
      <w:pPr>
        <w:pStyle w:val="Corpodetexto"/>
        <w:ind w:right="285"/>
        <w:jc w:val="both"/>
        <w:rPr>
          <w:rFonts w:ascii="Arial" w:hAnsi="Arial" w:cs="Arial"/>
        </w:rPr>
      </w:pPr>
      <w:r w:rsidRPr="00175185">
        <w:rPr>
          <w:rFonts w:ascii="Arial" w:hAnsi="Arial" w:cs="Arial"/>
          <w:b/>
          <w:bCs/>
        </w:rPr>
        <w:t>GUERRA, Yolanda.</w:t>
      </w:r>
      <w:r w:rsidRPr="00175185">
        <w:rPr>
          <w:rFonts w:ascii="Arial" w:hAnsi="Arial" w:cs="Arial"/>
        </w:rPr>
        <w:t xml:space="preserve"> </w:t>
      </w:r>
      <w:r w:rsidRPr="00175185">
        <w:rPr>
          <w:rFonts w:ascii="Arial" w:hAnsi="Arial" w:cs="Arial"/>
          <w:i/>
          <w:iCs/>
        </w:rPr>
        <w:t>Condições de trabalho e projeto ético-político profissional.</w:t>
      </w:r>
      <w:r w:rsidRPr="00175185">
        <w:rPr>
          <w:rFonts w:ascii="Arial" w:hAnsi="Arial" w:cs="Arial"/>
        </w:rPr>
        <w:t xml:space="preserve"> In: O trabalho do/a Assistente Social no SUAS: seminário nacional / Conselho Federal de Serviço Social. Brasília: CFESS, 2011.</w:t>
      </w:r>
    </w:p>
    <w:p w14:paraId="6A774D9E" w14:textId="77777777" w:rsidR="002E7182" w:rsidRPr="00175185" w:rsidRDefault="002E7182" w:rsidP="002E7182">
      <w:pPr>
        <w:pStyle w:val="Corpodetexto"/>
        <w:spacing w:line="360" w:lineRule="auto"/>
        <w:ind w:right="285"/>
        <w:jc w:val="both"/>
        <w:rPr>
          <w:rFonts w:ascii="Arial" w:hAnsi="Arial" w:cs="Arial"/>
        </w:rPr>
      </w:pPr>
    </w:p>
    <w:p w14:paraId="2BED1EC1" w14:textId="6596EFB8" w:rsidR="002E7182" w:rsidRPr="00175185" w:rsidRDefault="002E7182" w:rsidP="002E7182">
      <w:pPr>
        <w:pStyle w:val="Corpodetexto"/>
        <w:spacing w:line="360" w:lineRule="auto"/>
        <w:ind w:right="285"/>
        <w:jc w:val="both"/>
        <w:rPr>
          <w:rFonts w:ascii="Arial" w:hAnsi="Arial" w:cs="Arial"/>
        </w:rPr>
      </w:pPr>
      <w:r w:rsidRPr="00175185">
        <w:rPr>
          <w:rFonts w:ascii="Arial" w:hAnsi="Arial" w:cs="Arial"/>
          <w:b/>
          <w:bCs/>
        </w:rPr>
        <w:t>HARVEY, David.</w:t>
      </w:r>
      <w:r w:rsidRPr="00175185">
        <w:rPr>
          <w:rFonts w:ascii="Arial" w:hAnsi="Arial" w:cs="Arial"/>
        </w:rPr>
        <w:t xml:space="preserve"> </w:t>
      </w:r>
      <w:r w:rsidRPr="00175185">
        <w:rPr>
          <w:rFonts w:ascii="Arial" w:hAnsi="Arial" w:cs="Arial"/>
          <w:i/>
          <w:iCs/>
        </w:rPr>
        <w:t>Condição pós-moderna.</w:t>
      </w:r>
      <w:r w:rsidRPr="00175185">
        <w:rPr>
          <w:rFonts w:ascii="Arial" w:hAnsi="Arial" w:cs="Arial"/>
        </w:rPr>
        <w:t xml:space="preserve"> São Paulo: Loyola, 2003.</w:t>
      </w:r>
    </w:p>
    <w:p w14:paraId="3E1FD0B8" w14:textId="77777777" w:rsidR="002E7182" w:rsidRPr="00175185" w:rsidRDefault="002E7182" w:rsidP="002E7182">
      <w:pPr>
        <w:pStyle w:val="Corpodetexto"/>
        <w:spacing w:line="360" w:lineRule="auto"/>
        <w:ind w:right="285"/>
        <w:jc w:val="both"/>
        <w:rPr>
          <w:rFonts w:ascii="Arial" w:hAnsi="Arial" w:cs="Arial"/>
        </w:rPr>
      </w:pPr>
    </w:p>
    <w:p w14:paraId="42C1A43C" w14:textId="148B4697" w:rsidR="002E7182" w:rsidRPr="00175185" w:rsidRDefault="002E7182" w:rsidP="002E7182">
      <w:pPr>
        <w:pStyle w:val="Corpodetexto"/>
        <w:ind w:right="285"/>
        <w:jc w:val="both"/>
        <w:rPr>
          <w:rFonts w:ascii="Arial" w:hAnsi="Arial" w:cs="Arial"/>
        </w:rPr>
      </w:pPr>
      <w:r w:rsidRPr="00175185">
        <w:rPr>
          <w:rFonts w:ascii="Arial" w:hAnsi="Arial" w:cs="Arial"/>
          <w:b/>
          <w:bCs/>
        </w:rPr>
        <w:t>IAMAMOTO, Marilda Vilela.</w:t>
      </w:r>
      <w:r w:rsidRPr="00175185">
        <w:rPr>
          <w:rFonts w:ascii="Arial" w:hAnsi="Arial" w:cs="Arial"/>
        </w:rPr>
        <w:t xml:space="preserve"> </w:t>
      </w:r>
      <w:r w:rsidRPr="00175185">
        <w:rPr>
          <w:rFonts w:ascii="Arial" w:hAnsi="Arial" w:cs="Arial"/>
          <w:i/>
          <w:iCs/>
        </w:rPr>
        <w:t>Serviço Social na contemporaneidade: trabalho e formação profissional.</w:t>
      </w:r>
      <w:r w:rsidRPr="00175185">
        <w:rPr>
          <w:rFonts w:ascii="Arial" w:hAnsi="Arial" w:cs="Arial"/>
        </w:rPr>
        <w:t xml:space="preserve"> 10. ed. São Paulo: Cortez, 1998.</w:t>
      </w:r>
    </w:p>
    <w:p w14:paraId="7CBA5CE9" w14:textId="77777777" w:rsidR="002E7182" w:rsidRPr="00175185" w:rsidRDefault="002E7182" w:rsidP="002E7182">
      <w:pPr>
        <w:pStyle w:val="Corpodetexto"/>
        <w:spacing w:line="360" w:lineRule="auto"/>
        <w:ind w:right="285"/>
        <w:jc w:val="both"/>
        <w:rPr>
          <w:rFonts w:ascii="Arial" w:hAnsi="Arial" w:cs="Arial"/>
        </w:rPr>
      </w:pPr>
    </w:p>
    <w:p w14:paraId="19C66EA3" w14:textId="4C37335D" w:rsidR="002E7182" w:rsidRPr="00175185" w:rsidRDefault="002E7182" w:rsidP="002E7182">
      <w:pPr>
        <w:pStyle w:val="Corpodetexto"/>
        <w:ind w:right="285"/>
        <w:jc w:val="both"/>
        <w:rPr>
          <w:rFonts w:ascii="Arial" w:hAnsi="Arial" w:cs="Arial"/>
        </w:rPr>
      </w:pPr>
      <w:r w:rsidRPr="00175185">
        <w:rPr>
          <w:rFonts w:ascii="Arial" w:hAnsi="Arial" w:cs="Arial"/>
          <w:b/>
          <w:bCs/>
        </w:rPr>
        <w:t>KALLENBERG, Arne L.</w:t>
      </w:r>
      <w:r w:rsidRPr="00175185">
        <w:rPr>
          <w:rFonts w:ascii="Arial" w:hAnsi="Arial" w:cs="Arial"/>
        </w:rPr>
        <w:t xml:space="preserve"> </w:t>
      </w:r>
      <w:r w:rsidRPr="00175185">
        <w:rPr>
          <w:rFonts w:ascii="Arial" w:hAnsi="Arial" w:cs="Arial"/>
          <w:i/>
          <w:iCs/>
        </w:rPr>
        <w:t>O crescimento do trabalho precário: um desafio global.</w:t>
      </w:r>
      <w:r w:rsidRPr="00175185">
        <w:rPr>
          <w:rFonts w:ascii="Arial" w:hAnsi="Arial" w:cs="Arial"/>
        </w:rPr>
        <w:t xml:space="preserve"> Revista Brasileira de Ciências Sociais, São Paulo, v. 24, n. 69, 2009. Disponível em: &lt;URL&gt;. Acesso em: 24 jul. 2015.</w:t>
      </w:r>
    </w:p>
    <w:p w14:paraId="76FC6838" w14:textId="77777777" w:rsidR="002E7182" w:rsidRPr="00175185" w:rsidRDefault="002E7182" w:rsidP="002E7182">
      <w:pPr>
        <w:pStyle w:val="Corpodetexto"/>
        <w:spacing w:line="360" w:lineRule="auto"/>
        <w:ind w:right="285"/>
        <w:jc w:val="both"/>
        <w:rPr>
          <w:rFonts w:ascii="Arial" w:hAnsi="Arial" w:cs="Arial"/>
        </w:rPr>
      </w:pPr>
    </w:p>
    <w:p w14:paraId="6C8F18B6" w14:textId="2D14187E" w:rsidR="002E7182" w:rsidRPr="00175185" w:rsidRDefault="002E7182" w:rsidP="002E7182">
      <w:pPr>
        <w:pStyle w:val="Corpodetexto"/>
        <w:ind w:right="285"/>
        <w:jc w:val="both"/>
        <w:rPr>
          <w:rFonts w:ascii="Arial" w:hAnsi="Arial" w:cs="Arial"/>
        </w:rPr>
      </w:pPr>
      <w:r w:rsidRPr="00175185">
        <w:rPr>
          <w:rFonts w:ascii="Arial" w:hAnsi="Arial" w:cs="Arial"/>
          <w:b/>
          <w:bCs/>
        </w:rPr>
        <w:t>NETTO, José Paulo.</w:t>
      </w:r>
      <w:r w:rsidRPr="00175185">
        <w:rPr>
          <w:rFonts w:ascii="Arial" w:hAnsi="Arial" w:cs="Arial"/>
        </w:rPr>
        <w:t xml:space="preserve"> </w:t>
      </w:r>
      <w:r w:rsidRPr="00175185">
        <w:rPr>
          <w:rFonts w:ascii="Arial" w:hAnsi="Arial" w:cs="Arial"/>
          <w:i/>
          <w:iCs/>
        </w:rPr>
        <w:t>Ditadura e Serviço Social: uma análise do Serviço Social no Brasil pós-64.</w:t>
      </w:r>
      <w:r w:rsidRPr="00175185">
        <w:rPr>
          <w:rFonts w:ascii="Arial" w:hAnsi="Arial" w:cs="Arial"/>
        </w:rPr>
        <w:t xml:space="preserve"> São Paulo: Cortez, 1991.</w:t>
      </w:r>
    </w:p>
    <w:p w14:paraId="4FC0A8AF" w14:textId="77777777" w:rsidR="002E7182" w:rsidRPr="00175185" w:rsidRDefault="002E7182" w:rsidP="002E7182">
      <w:pPr>
        <w:pStyle w:val="Corpodetexto"/>
        <w:spacing w:line="360" w:lineRule="auto"/>
        <w:ind w:right="285"/>
        <w:jc w:val="both"/>
        <w:rPr>
          <w:rFonts w:ascii="Arial" w:hAnsi="Arial" w:cs="Arial"/>
        </w:rPr>
      </w:pPr>
    </w:p>
    <w:p w14:paraId="48B3F27B" w14:textId="1AF54E11" w:rsidR="002E7182" w:rsidRPr="00175185" w:rsidRDefault="002E7182" w:rsidP="002E7182">
      <w:pPr>
        <w:pStyle w:val="Corpodetexto"/>
        <w:ind w:right="285"/>
        <w:jc w:val="both"/>
        <w:rPr>
          <w:rFonts w:ascii="Arial" w:hAnsi="Arial" w:cs="Arial"/>
        </w:rPr>
      </w:pPr>
      <w:r w:rsidRPr="00175185">
        <w:rPr>
          <w:rFonts w:ascii="Arial" w:hAnsi="Arial" w:cs="Arial"/>
          <w:b/>
          <w:bCs/>
        </w:rPr>
        <w:t>PEIXOTO, Paulo Eduardo; TEIXEIRA, Renato Vargas.</w:t>
      </w:r>
      <w:r w:rsidRPr="00175185">
        <w:rPr>
          <w:rFonts w:ascii="Arial" w:hAnsi="Arial" w:cs="Arial"/>
        </w:rPr>
        <w:t xml:space="preserve"> </w:t>
      </w:r>
      <w:r w:rsidRPr="00175185">
        <w:rPr>
          <w:rFonts w:ascii="Arial" w:hAnsi="Arial" w:cs="Arial"/>
          <w:i/>
          <w:iCs/>
        </w:rPr>
        <w:t>Condições e relações de trabalho.</w:t>
      </w:r>
      <w:r w:rsidRPr="00175185">
        <w:rPr>
          <w:rFonts w:ascii="Arial" w:hAnsi="Arial" w:cs="Arial"/>
        </w:rPr>
        <w:t xml:space="preserve"> In: CRESS – 17ª Região. Relatório Pesquisa sobre o mercado de trabalho dos assistentes sociais no Espírito Santo. Vitória (ES), 2007.</w:t>
      </w:r>
    </w:p>
    <w:p w14:paraId="135E126B" w14:textId="77777777" w:rsidR="002E7182" w:rsidRPr="00175185" w:rsidRDefault="002E7182" w:rsidP="002E7182">
      <w:pPr>
        <w:pStyle w:val="Corpodetexto"/>
        <w:spacing w:line="360" w:lineRule="auto"/>
        <w:ind w:right="285"/>
        <w:jc w:val="both"/>
        <w:rPr>
          <w:rFonts w:ascii="Arial" w:hAnsi="Arial" w:cs="Arial"/>
        </w:rPr>
      </w:pPr>
    </w:p>
    <w:p w14:paraId="3A6A35F8" w14:textId="44809196" w:rsidR="002E7182" w:rsidRPr="00175185" w:rsidRDefault="002E7182" w:rsidP="002E7182">
      <w:pPr>
        <w:pStyle w:val="Corpodetexto"/>
        <w:ind w:right="285"/>
        <w:jc w:val="both"/>
        <w:rPr>
          <w:rFonts w:ascii="Arial" w:hAnsi="Arial" w:cs="Arial"/>
        </w:rPr>
      </w:pPr>
      <w:r w:rsidRPr="00175185">
        <w:rPr>
          <w:rFonts w:ascii="Arial" w:hAnsi="Arial" w:cs="Arial"/>
          <w:b/>
          <w:bCs/>
        </w:rPr>
        <w:t>RAICHELIS, Raquel.</w:t>
      </w:r>
      <w:r w:rsidRPr="00175185">
        <w:rPr>
          <w:rFonts w:ascii="Arial" w:hAnsi="Arial" w:cs="Arial"/>
        </w:rPr>
        <w:t xml:space="preserve"> </w:t>
      </w:r>
      <w:r w:rsidRPr="00175185">
        <w:rPr>
          <w:rFonts w:ascii="Arial" w:hAnsi="Arial" w:cs="Arial"/>
          <w:i/>
          <w:iCs/>
        </w:rPr>
        <w:t>Intervenção profissional do assistente social e as condições de trabalho no SUAS.</w:t>
      </w:r>
      <w:r w:rsidRPr="00175185">
        <w:rPr>
          <w:rFonts w:ascii="Arial" w:hAnsi="Arial" w:cs="Arial"/>
        </w:rPr>
        <w:t xml:space="preserve"> Revista Serviço Social &amp; Sociedade, São Paulo, n. 104, p. 750-772, 2010.</w:t>
      </w:r>
    </w:p>
    <w:p w14:paraId="4773E763" w14:textId="77777777" w:rsidR="002E7182" w:rsidRPr="00175185" w:rsidRDefault="002E7182" w:rsidP="002E7182">
      <w:pPr>
        <w:pStyle w:val="Corpodetexto"/>
        <w:spacing w:line="360" w:lineRule="auto"/>
        <w:ind w:right="285"/>
        <w:jc w:val="both"/>
        <w:rPr>
          <w:rFonts w:ascii="Arial" w:hAnsi="Arial" w:cs="Arial"/>
        </w:rPr>
      </w:pPr>
    </w:p>
    <w:p w14:paraId="2E823AB3" w14:textId="3D3AABCF" w:rsidR="002E7182" w:rsidRPr="00175185" w:rsidRDefault="002E7182" w:rsidP="002E7182">
      <w:pPr>
        <w:pStyle w:val="Corpodetexto"/>
        <w:ind w:right="285"/>
        <w:jc w:val="both"/>
        <w:rPr>
          <w:rFonts w:ascii="Arial" w:hAnsi="Arial" w:cs="Arial"/>
        </w:rPr>
      </w:pPr>
      <w:r w:rsidRPr="00175185">
        <w:rPr>
          <w:rFonts w:ascii="Arial" w:hAnsi="Arial" w:cs="Arial"/>
          <w:b/>
          <w:bCs/>
        </w:rPr>
        <w:t>RAICHELIS, Raquel.</w:t>
      </w:r>
      <w:r w:rsidRPr="00175185">
        <w:rPr>
          <w:rFonts w:ascii="Arial" w:hAnsi="Arial" w:cs="Arial"/>
        </w:rPr>
        <w:t xml:space="preserve"> </w:t>
      </w:r>
      <w:r w:rsidRPr="00175185">
        <w:rPr>
          <w:rFonts w:ascii="Arial" w:hAnsi="Arial" w:cs="Arial"/>
          <w:i/>
          <w:iCs/>
        </w:rPr>
        <w:t>O trabalho do assistente social na esfera estatal.</w:t>
      </w:r>
      <w:r w:rsidRPr="00175185">
        <w:rPr>
          <w:rFonts w:ascii="Arial" w:hAnsi="Arial" w:cs="Arial"/>
        </w:rPr>
        <w:t xml:space="preserve"> In: Serviço Social: direitos sociais e competências profissionais. Brasília: CFESS/ABEPSS, 2009.</w:t>
      </w:r>
    </w:p>
    <w:p w14:paraId="168E4ECD" w14:textId="77777777" w:rsidR="002E7182" w:rsidRPr="00175185" w:rsidRDefault="002E7182" w:rsidP="002E7182">
      <w:pPr>
        <w:pStyle w:val="Corpodetexto"/>
        <w:ind w:right="285"/>
        <w:jc w:val="both"/>
        <w:rPr>
          <w:rFonts w:ascii="Arial" w:hAnsi="Arial" w:cs="Arial"/>
        </w:rPr>
      </w:pPr>
    </w:p>
    <w:p w14:paraId="3B242D0E" w14:textId="6F75D58C" w:rsidR="002E7182" w:rsidRPr="00175185" w:rsidRDefault="002E7182" w:rsidP="002E7182">
      <w:pPr>
        <w:pStyle w:val="Corpodetexto"/>
        <w:ind w:right="285"/>
        <w:jc w:val="both"/>
        <w:rPr>
          <w:rFonts w:ascii="Arial" w:hAnsi="Arial" w:cs="Arial"/>
        </w:rPr>
      </w:pPr>
      <w:r w:rsidRPr="00175185">
        <w:rPr>
          <w:rFonts w:ascii="Arial" w:hAnsi="Arial" w:cs="Arial"/>
          <w:b/>
          <w:bCs/>
        </w:rPr>
        <w:t>SANTANA, Vilma Sousa; SILVA, Jandira Maciel da.</w:t>
      </w:r>
      <w:r w:rsidRPr="00175185">
        <w:rPr>
          <w:rFonts w:ascii="Arial" w:hAnsi="Arial" w:cs="Arial"/>
        </w:rPr>
        <w:t xml:space="preserve"> </w:t>
      </w:r>
      <w:r w:rsidRPr="00175185">
        <w:rPr>
          <w:rFonts w:ascii="Arial" w:hAnsi="Arial" w:cs="Arial"/>
          <w:i/>
          <w:iCs/>
        </w:rPr>
        <w:t xml:space="preserve">Os 20 anos da saúde do trabalhador no Sistema Único de Saúde do Brasil: limites, avanços e desafios. </w:t>
      </w:r>
      <w:r w:rsidRPr="00175185">
        <w:rPr>
          <w:rFonts w:ascii="Arial" w:hAnsi="Arial" w:cs="Arial"/>
        </w:rPr>
        <w:t>In: Cadernos Especiais da Secretaria de Vigilância em Saúde de Mato Grosso do Sul, 2008, p. 175-202.</w:t>
      </w:r>
    </w:p>
    <w:p w14:paraId="3D8B5085" w14:textId="77777777" w:rsidR="002E7182" w:rsidRPr="00175185" w:rsidRDefault="002E7182" w:rsidP="002E7182">
      <w:pPr>
        <w:pStyle w:val="Corpodetexto"/>
        <w:spacing w:line="360" w:lineRule="auto"/>
        <w:ind w:right="285"/>
        <w:jc w:val="both"/>
        <w:rPr>
          <w:rFonts w:ascii="Arial" w:hAnsi="Arial" w:cs="Arial"/>
        </w:rPr>
      </w:pPr>
    </w:p>
    <w:p w14:paraId="28B71BDE" w14:textId="3BC20B16" w:rsidR="00257992" w:rsidRPr="00175185" w:rsidRDefault="002E7182" w:rsidP="00496630">
      <w:pPr>
        <w:pStyle w:val="Corpodetexto"/>
        <w:ind w:right="285"/>
        <w:jc w:val="both"/>
        <w:rPr>
          <w:rFonts w:ascii="Arial" w:hAnsi="Arial" w:cs="Arial"/>
        </w:rPr>
      </w:pPr>
      <w:r w:rsidRPr="00175185">
        <w:rPr>
          <w:rFonts w:ascii="Arial" w:hAnsi="Arial" w:cs="Arial"/>
          <w:b/>
          <w:bCs/>
        </w:rPr>
        <w:t>SANTOS, Silvana Mara de Morais.</w:t>
      </w:r>
      <w:r w:rsidRPr="00175185">
        <w:rPr>
          <w:rFonts w:ascii="Arial" w:hAnsi="Arial" w:cs="Arial"/>
        </w:rPr>
        <w:t xml:space="preserve"> </w:t>
      </w:r>
      <w:r w:rsidRPr="00175185">
        <w:rPr>
          <w:rFonts w:ascii="Arial" w:hAnsi="Arial" w:cs="Arial"/>
          <w:i/>
          <w:iCs/>
        </w:rPr>
        <w:t>O CFESS na defesa das condições de trabalho e do projeto ético-político profissional.</w:t>
      </w:r>
      <w:r w:rsidRPr="00175185">
        <w:rPr>
          <w:rFonts w:ascii="Arial" w:hAnsi="Arial" w:cs="Arial"/>
        </w:rPr>
        <w:t xml:space="preserve"> In: Revista Serviço Social &amp; Sociedade, n. 104, p. 695-714, São Paulo: Cortez, out./dez. 2010.</w:t>
      </w:r>
    </w:p>
    <w:sectPr w:rsidR="00257992" w:rsidRPr="00175185">
      <w:headerReference w:type="default" r:id="rId7"/>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57BD9" w14:textId="77777777" w:rsidR="003C7699" w:rsidRDefault="003C7699">
      <w:pPr>
        <w:spacing w:line="240" w:lineRule="auto"/>
      </w:pPr>
      <w:r>
        <w:separator/>
      </w:r>
    </w:p>
  </w:endnote>
  <w:endnote w:type="continuationSeparator" w:id="0">
    <w:p w14:paraId="7C442376" w14:textId="77777777" w:rsidR="003C7699" w:rsidRDefault="003C76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BE86C" w14:textId="77777777" w:rsidR="003C7699" w:rsidRDefault="003C7699">
      <w:pPr>
        <w:spacing w:line="240" w:lineRule="auto"/>
      </w:pPr>
      <w:r>
        <w:separator/>
      </w:r>
    </w:p>
  </w:footnote>
  <w:footnote w:type="continuationSeparator" w:id="0">
    <w:p w14:paraId="3D5D4307" w14:textId="77777777" w:rsidR="003C7699" w:rsidRDefault="003C76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AEBA" w14:textId="77777777" w:rsidR="00257992" w:rsidRDefault="00257992">
    <w:r>
      <w:rPr>
        <w:noProof/>
      </w:rPr>
      <w:drawing>
        <wp:anchor distT="114300" distB="114300" distL="114300" distR="114300" simplePos="0" relativeHeight="251657728" behindDoc="1" locked="0" layoutInCell="1" allowOverlap="1" wp14:anchorId="7AD65D0D" wp14:editId="196B5533">
          <wp:simplePos x="0" y="0"/>
          <wp:positionH relativeFrom="page">
            <wp:posOffset>0</wp:posOffset>
          </wp:positionH>
          <wp:positionV relativeFrom="page">
            <wp:posOffset>6985</wp:posOffset>
          </wp:positionV>
          <wp:extent cx="7563485" cy="10727690"/>
          <wp:effectExtent l="0" t="0" r="0" b="0"/>
          <wp:wrapNone/>
          <wp:docPr id="467974513"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03681B"/>
    <w:multiLevelType w:val="multilevel"/>
    <w:tmpl w:val="9DB0E87A"/>
    <w:lvl w:ilvl="0">
      <w:start w:val="1"/>
      <w:numFmt w:val="decimal"/>
      <w:lvlText w:val="%1"/>
      <w:lvlJc w:val="left"/>
      <w:pPr>
        <w:ind w:left="202" w:hanging="201"/>
      </w:pPr>
      <w:rPr>
        <w:rFonts w:ascii="Arial" w:eastAsia="Arial" w:hAnsi="Arial" w:cs="Arial" w:hint="default"/>
        <w:b/>
        <w:bCs/>
        <w:i w:val="0"/>
        <w:iCs w:val="0"/>
        <w:spacing w:val="0"/>
        <w:w w:val="99"/>
        <w:sz w:val="24"/>
        <w:szCs w:val="24"/>
        <w:lang w:val="pt-PT" w:eastAsia="en-US" w:bidi="ar-SA"/>
      </w:rPr>
    </w:lvl>
    <w:lvl w:ilvl="1">
      <w:start w:val="1"/>
      <w:numFmt w:val="decimal"/>
      <w:lvlText w:val="%1.%2"/>
      <w:lvlJc w:val="left"/>
      <w:pPr>
        <w:ind w:left="388" w:hanging="387"/>
      </w:pPr>
      <w:rPr>
        <w:rFonts w:ascii="Arial" w:eastAsia="Arial" w:hAnsi="Arial" w:cs="Arial" w:hint="default"/>
        <w:b/>
        <w:bCs/>
        <w:i w:val="0"/>
        <w:iCs w:val="0"/>
        <w:spacing w:val="0"/>
        <w:w w:val="99"/>
        <w:sz w:val="24"/>
        <w:szCs w:val="24"/>
        <w:lang w:val="pt-PT" w:eastAsia="en-US" w:bidi="ar-SA"/>
      </w:rPr>
    </w:lvl>
    <w:lvl w:ilvl="2">
      <w:numFmt w:val="bullet"/>
      <w:lvlText w:val="•"/>
      <w:lvlJc w:val="left"/>
      <w:pPr>
        <w:ind w:left="1377" w:hanging="387"/>
      </w:pPr>
      <w:rPr>
        <w:rFonts w:hint="default"/>
        <w:lang w:val="pt-PT" w:eastAsia="en-US" w:bidi="ar-SA"/>
      </w:rPr>
    </w:lvl>
    <w:lvl w:ilvl="3">
      <w:numFmt w:val="bullet"/>
      <w:lvlText w:val="•"/>
      <w:lvlJc w:val="left"/>
      <w:pPr>
        <w:ind w:left="2375" w:hanging="387"/>
      </w:pPr>
      <w:rPr>
        <w:rFonts w:hint="default"/>
        <w:lang w:val="pt-PT" w:eastAsia="en-US" w:bidi="ar-SA"/>
      </w:rPr>
    </w:lvl>
    <w:lvl w:ilvl="4">
      <w:numFmt w:val="bullet"/>
      <w:lvlText w:val="•"/>
      <w:lvlJc w:val="left"/>
      <w:pPr>
        <w:ind w:left="3372" w:hanging="387"/>
      </w:pPr>
      <w:rPr>
        <w:rFonts w:hint="default"/>
        <w:lang w:val="pt-PT" w:eastAsia="en-US" w:bidi="ar-SA"/>
      </w:rPr>
    </w:lvl>
    <w:lvl w:ilvl="5">
      <w:numFmt w:val="bullet"/>
      <w:lvlText w:val="•"/>
      <w:lvlJc w:val="left"/>
      <w:pPr>
        <w:ind w:left="4370" w:hanging="387"/>
      </w:pPr>
      <w:rPr>
        <w:rFonts w:hint="default"/>
        <w:lang w:val="pt-PT" w:eastAsia="en-US" w:bidi="ar-SA"/>
      </w:rPr>
    </w:lvl>
    <w:lvl w:ilvl="6">
      <w:numFmt w:val="bullet"/>
      <w:lvlText w:val="•"/>
      <w:lvlJc w:val="left"/>
      <w:pPr>
        <w:ind w:left="5368" w:hanging="387"/>
      </w:pPr>
      <w:rPr>
        <w:rFonts w:hint="default"/>
        <w:lang w:val="pt-PT" w:eastAsia="en-US" w:bidi="ar-SA"/>
      </w:rPr>
    </w:lvl>
    <w:lvl w:ilvl="7">
      <w:numFmt w:val="bullet"/>
      <w:lvlText w:val="•"/>
      <w:lvlJc w:val="left"/>
      <w:pPr>
        <w:ind w:left="6365" w:hanging="387"/>
      </w:pPr>
      <w:rPr>
        <w:rFonts w:hint="default"/>
        <w:lang w:val="pt-PT" w:eastAsia="en-US" w:bidi="ar-SA"/>
      </w:rPr>
    </w:lvl>
    <w:lvl w:ilvl="8">
      <w:numFmt w:val="bullet"/>
      <w:lvlText w:val="•"/>
      <w:lvlJc w:val="left"/>
      <w:pPr>
        <w:ind w:left="7363" w:hanging="387"/>
      </w:pPr>
      <w:rPr>
        <w:rFonts w:hint="default"/>
        <w:lang w:val="pt-PT" w:eastAsia="en-US" w:bidi="ar-SA"/>
      </w:rPr>
    </w:lvl>
  </w:abstractNum>
  <w:num w:numId="1" w16cid:durableId="17081394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50BB8"/>
    <w:rsid w:val="00104684"/>
    <w:rsid w:val="00147FF6"/>
    <w:rsid w:val="00175185"/>
    <w:rsid w:val="00257992"/>
    <w:rsid w:val="00290289"/>
    <w:rsid w:val="00292980"/>
    <w:rsid w:val="002B22E3"/>
    <w:rsid w:val="002E0C96"/>
    <w:rsid w:val="002E1071"/>
    <w:rsid w:val="002E55F2"/>
    <w:rsid w:val="002E7182"/>
    <w:rsid w:val="00305334"/>
    <w:rsid w:val="0033786F"/>
    <w:rsid w:val="003C7699"/>
    <w:rsid w:val="00496630"/>
    <w:rsid w:val="004F776F"/>
    <w:rsid w:val="00511088"/>
    <w:rsid w:val="005B715C"/>
    <w:rsid w:val="005C4655"/>
    <w:rsid w:val="00625959"/>
    <w:rsid w:val="006624E0"/>
    <w:rsid w:val="006956CC"/>
    <w:rsid w:val="006A0F91"/>
    <w:rsid w:val="006A5DC1"/>
    <w:rsid w:val="00706142"/>
    <w:rsid w:val="00711AAD"/>
    <w:rsid w:val="00721D14"/>
    <w:rsid w:val="007A7D73"/>
    <w:rsid w:val="00830ED0"/>
    <w:rsid w:val="00851CF7"/>
    <w:rsid w:val="00885641"/>
    <w:rsid w:val="00893441"/>
    <w:rsid w:val="008E20A2"/>
    <w:rsid w:val="008F04E6"/>
    <w:rsid w:val="00990167"/>
    <w:rsid w:val="00991A90"/>
    <w:rsid w:val="00A130A6"/>
    <w:rsid w:val="00A669C2"/>
    <w:rsid w:val="00BB06AC"/>
    <w:rsid w:val="00BC7C70"/>
    <w:rsid w:val="00C031EC"/>
    <w:rsid w:val="00D60720"/>
    <w:rsid w:val="00D76523"/>
    <w:rsid w:val="00D82ACA"/>
    <w:rsid w:val="00DE60DF"/>
    <w:rsid w:val="00E42E0D"/>
    <w:rsid w:val="00E64E46"/>
    <w:rsid w:val="00EA60CF"/>
    <w:rsid w:val="00F2735F"/>
    <w:rsid w:val="00FF4348"/>
    <w:rsid w:val="6A050F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B7D4F04"/>
  <w15:chartTrackingRefBased/>
  <w15:docId w15:val="{0A09F3F5-9394-EF4B-9FCC-EEF0EAED1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qFormat/>
    <w:pPr>
      <w:keepNext/>
      <w:keepLines/>
      <w:spacing w:before="360" w:after="120"/>
      <w:outlineLvl w:val="1"/>
    </w:pPr>
    <w:rPr>
      <w:sz w:val="32"/>
      <w:szCs w:val="32"/>
    </w:rPr>
  </w:style>
  <w:style w:type="paragraph" w:styleId="Ttulo3">
    <w:name w:val="heading 3"/>
    <w:basedOn w:val="Normal"/>
    <w:next w:val="Normal"/>
    <w:uiPriority w:val="9"/>
    <w:qFormat/>
    <w:pPr>
      <w:keepNext/>
      <w:keepLines/>
      <w:spacing w:before="320" w:after="80"/>
      <w:outlineLvl w:val="2"/>
    </w:pPr>
    <w:rPr>
      <w:color w:val="434343"/>
      <w:sz w:val="28"/>
      <w:szCs w:val="28"/>
    </w:rPr>
  </w:style>
  <w:style w:type="paragraph" w:styleId="Ttulo4">
    <w:name w:val="heading 4"/>
    <w:basedOn w:val="Normal"/>
    <w:next w:val="Normal"/>
    <w:uiPriority w:val="9"/>
    <w:qFormat/>
    <w:pPr>
      <w:keepNext/>
      <w:keepLines/>
      <w:spacing w:before="280" w:after="80"/>
      <w:outlineLvl w:val="3"/>
    </w:pPr>
    <w:rPr>
      <w:color w:val="666666"/>
      <w:sz w:val="24"/>
      <w:szCs w:val="24"/>
    </w:rPr>
  </w:style>
  <w:style w:type="paragraph" w:styleId="Ttulo5">
    <w:name w:val="heading 5"/>
    <w:basedOn w:val="Normal"/>
    <w:next w:val="Normal"/>
    <w:uiPriority w:val="9"/>
    <w:qFormat/>
    <w:pPr>
      <w:keepNext/>
      <w:keepLines/>
      <w:spacing w:before="240" w:after="80"/>
      <w:outlineLvl w:val="4"/>
    </w:pPr>
    <w:rPr>
      <w:color w:val="666666"/>
    </w:rPr>
  </w:style>
  <w:style w:type="paragraph" w:styleId="Ttulo6">
    <w:name w:val="heading 6"/>
    <w:basedOn w:val="Normal"/>
    <w:next w:val="Normal"/>
    <w:uiPriority w:val="9"/>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Cabealho">
    <w:name w:val="header"/>
    <w:basedOn w:val="Normal"/>
    <w:link w:val="CabealhoChar"/>
    <w:uiPriority w:val="99"/>
    <w:unhideWhenUsed/>
    <w:pPr>
      <w:tabs>
        <w:tab w:val="center" w:pos="4252"/>
        <w:tab w:val="right" w:pos="8504"/>
      </w:tabs>
      <w:spacing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line="240" w:lineRule="auto"/>
    </w:pPr>
  </w:style>
  <w:style w:type="character" w:customStyle="1" w:styleId="RodapChar">
    <w:name w:val="Rodapé Char"/>
    <w:basedOn w:val="Fontepargpadro"/>
    <w:link w:val="Rodap"/>
    <w:uiPriority w:val="99"/>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Corpodetexto">
    <w:name w:val="Body Text"/>
    <w:basedOn w:val="Normal"/>
    <w:link w:val="CorpodetextoChar"/>
    <w:uiPriority w:val="1"/>
    <w:qFormat/>
    <w:rsid w:val="00625959"/>
    <w:pPr>
      <w:widowControl w:val="0"/>
      <w:autoSpaceDE w:val="0"/>
      <w:autoSpaceDN w:val="0"/>
      <w:spacing w:line="240" w:lineRule="auto"/>
    </w:pPr>
    <w:rPr>
      <w:rFonts w:ascii="Arial MT" w:eastAsia="Arial MT" w:hAnsi="Arial MT" w:cs="Arial MT"/>
      <w:sz w:val="24"/>
      <w:szCs w:val="24"/>
      <w:lang w:val="pt-PT" w:eastAsia="en-US"/>
    </w:rPr>
  </w:style>
  <w:style w:type="character" w:customStyle="1" w:styleId="CorpodetextoChar">
    <w:name w:val="Corpo de texto Char"/>
    <w:basedOn w:val="Fontepargpadro"/>
    <w:link w:val="Corpodetexto"/>
    <w:uiPriority w:val="1"/>
    <w:rsid w:val="00625959"/>
    <w:rPr>
      <w:rFonts w:ascii="Arial MT" w:eastAsia="Arial MT" w:hAnsi="Arial MT" w:cs="Arial MT"/>
      <w:sz w:val="24"/>
      <w:szCs w:val="24"/>
      <w:lang w:val="pt-PT" w:eastAsia="en-US"/>
    </w:rPr>
  </w:style>
  <w:style w:type="paragraph" w:styleId="NormalWeb">
    <w:name w:val="Normal (Web)"/>
    <w:basedOn w:val="Normal"/>
    <w:uiPriority w:val="99"/>
    <w:semiHidden/>
    <w:unhideWhenUsed/>
    <w:rsid w:val="00D6072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40482">
      <w:bodyDiv w:val="1"/>
      <w:marLeft w:val="0"/>
      <w:marRight w:val="0"/>
      <w:marTop w:val="0"/>
      <w:marBottom w:val="0"/>
      <w:divBdr>
        <w:top w:val="none" w:sz="0" w:space="0" w:color="auto"/>
        <w:left w:val="none" w:sz="0" w:space="0" w:color="auto"/>
        <w:bottom w:val="none" w:sz="0" w:space="0" w:color="auto"/>
        <w:right w:val="none" w:sz="0" w:space="0" w:color="auto"/>
      </w:divBdr>
    </w:div>
    <w:div w:id="97258977">
      <w:bodyDiv w:val="1"/>
      <w:marLeft w:val="0"/>
      <w:marRight w:val="0"/>
      <w:marTop w:val="0"/>
      <w:marBottom w:val="0"/>
      <w:divBdr>
        <w:top w:val="none" w:sz="0" w:space="0" w:color="auto"/>
        <w:left w:val="none" w:sz="0" w:space="0" w:color="auto"/>
        <w:bottom w:val="none" w:sz="0" w:space="0" w:color="auto"/>
        <w:right w:val="none" w:sz="0" w:space="0" w:color="auto"/>
      </w:divBdr>
    </w:div>
    <w:div w:id="104468762">
      <w:bodyDiv w:val="1"/>
      <w:marLeft w:val="0"/>
      <w:marRight w:val="0"/>
      <w:marTop w:val="0"/>
      <w:marBottom w:val="0"/>
      <w:divBdr>
        <w:top w:val="none" w:sz="0" w:space="0" w:color="auto"/>
        <w:left w:val="none" w:sz="0" w:space="0" w:color="auto"/>
        <w:bottom w:val="none" w:sz="0" w:space="0" w:color="auto"/>
        <w:right w:val="none" w:sz="0" w:space="0" w:color="auto"/>
      </w:divBdr>
    </w:div>
    <w:div w:id="183903342">
      <w:bodyDiv w:val="1"/>
      <w:marLeft w:val="0"/>
      <w:marRight w:val="0"/>
      <w:marTop w:val="0"/>
      <w:marBottom w:val="0"/>
      <w:divBdr>
        <w:top w:val="none" w:sz="0" w:space="0" w:color="auto"/>
        <w:left w:val="none" w:sz="0" w:space="0" w:color="auto"/>
        <w:bottom w:val="none" w:sz="0" w:space="0" w:color="auto"/>
        <w:right w:val="none" w:sz="0" w:space="0" w:color="auto"/>
      </w:divBdr>
    </w:div>
    <w:div w:id="197621532">
      <w:bodyDiv w:val="1"/>
      <w:marLeft w:val="0"/>
      <w:marRight w:val="0"/>
      <w:marTop w:val="0"/>
      <w:marBottom w:val="0"/>
      <w:divBdr>
        <w:top w:val="none" w:sz="0" w:space="0" w:color="auto"/>
        <w:left w:val="none" w:sz="0" w:space="0" w:color="auto"/>
        <w:bottom w:val="none" w:sz="0" w:space="0" w:color="auto"/>
        <w:right w:val="none" w:sz="0" w:space="0" w:color="auto"/>
      </w:divBdr>
    </w:div>
    <w:div w:id="199635763">
      <w:bodyDiv w:val="1"/>
      <w:marLeft w:val="0"/>
      <w:marRight w:val="0"/>
      <w:marTop w:val="0"/>
      <w:marBottom w:val="0"/>
      <w:divBdr>
        <w:top w:val="none" w:sz="0" w:space="0" w:color="auto"/>
        <w:left w:val="none" w:sz="0" w:space="0" w:color="auto"/>
        <w:bottom w:val="none" w:sz="0" w:space="0" w:color="auto"/>
        <w:right w:val="none" w:sz="0" w:space="0" w:color="auto"/>
      </w:divBdr>
    </w:div>
    <w:div w:id="333192921">
      <w:bodyDiv w:val="1"/>
      <w:marLeft w:val="0"/>
      <w:marRight w:val="0"/>
      <w:marTop w:val="0"/>
      <w:marBottom w:val="0"/>
      <w:divBdr>
        <w:top w:val="none" w:sz="0" w:space="0" w:color="auto"/>
        <w:left w:val="none" w:sz="0" w:space="0" w:color="auto"/>
        <w:bottom w:val="none" w:sz="0" w:space="0" w:color="auto"/>
        <w:right w:val="none" w:sz="0" w:space="0" w:color="auto"/>
      </w:divBdr>
    </w:div>
    <w:div w:id="363361356">
      <w:bodyDiv w:val="1"/>
      <w:marLeft w:val="0"/>
      <w:marRight w:val="0"/>
      <w:marTop w:val="0"/>
      <w:marBottom w:val="0"/>
      <w:divBdr>
        <w:top w:val="none" w:sz="0" w:space="0" w:color="auto"/>
        <w:left w:val="none" w:sz="0" w:space="0" w:color="auto"/>
        <w:bottom w:val="none" w:sz="0" w:space="0" w:color="auto"/>
        <w:right w:val="none" w:sz="0" w:space="0" w:color="auto"/>
      </w:divBdr>
    </w:div>
    <w:div w:id="407390038">
      <w:bodyDiv w:val="1"/>
      <w:marLeft w:val="0"/>
      <w:marRight w:val="0"/>
      <w:marTop w:val="0"/>
      <w:marBottom w:val="0"/>
      <w:divBdr>
        <w:top w:val="none" w:sz="0" w:space="0" w:color="auto"/>
        <w:left w:val="none" w:sz="0" w:space="0" w:color="auto"/>
        <w:bottom w:val="none" w:sz="0" w:space="0" w:color="auto"/>
        <w:right w:val="none" w:sz="0" w:space="0" w:color="auto"/>
      </w:divBdr>
    </w:div>
    <w:div w:id="421217702">
      <w:bodyDiv w:val="1"/>
      <w:marLeft w:val="0"/>
      <w:marRight w:val="0"/>
      <w:marTop w:val="0"/>
      <w:marBottom w:val="0"/>
      <w:divBdr>
        <w:top w:val="none" w:sz="0" w:space="0" w:color="auto"/>
        <w:left w:val="none" w:sz="0" w:space="0" w:color="auto"/>
        <w:bottom w:val="none" w:sz="0" w:space="0" w:color="auto"/>
        <w:right w:val="none" w:sz="0" w:space="0" w:color="auto"/>
      </w:divBdr>
    </w:div>
    <w:div w:id="473568548">
      <w:bodyDiv w:val="1"/>
      <w:marLeft w:val="0"/>
      <w:marRight w:val="0"/>
      <w:marTop w:val="0"/>
      <w:marBottom w:val="0"/>
      <w:divBdr>
        <w:top w:val="none" w:sz="0" w:space="0" w:color="auto"/>
        <w:left w:val="none" w:sz="0" w:space="0" w:color="auto"/>
        <w:bottom w:val="none" w:sz="0" w:space="0" w:color="auto"/>
        <w:right w:val="none" w:sz="0" w:space="0" w:color="auto"/>
      </w:divBdr>
    </w:div>
    <w:div w:id="536236936">
      <w:bodyDiv w:val="1"/>
      <w:marLeft w:val="0"/>
      <w:marRight w:val="0"/>
      <w:marTop w:val="0"/>
      <w:marBottom w:val="0"/>
      <w:divBdr>
        <w:top w:val="none" w:sz="0" w:space="0" w:color="auto"/>
        <w:left w:val="none" w:sz="0" w:space="0" w:color="auto"/>
        <w:bottom w:val="none" w:sz="0" w:space="0" w:color="auto"/>
        <w:right w:val="none" w:sz="0" w:space="0" w:color="auto"/>
      </w:divBdr>
    </w:div>
    <w:div w:id="640892769">
      <w:bodyDiv w:val="1"/>
      <w:marLeft w:val="0"/>
      <w:marRight w:val="0"/>
      <w:marTop w:val="0"/>
      <w:marBottom w:val="0"/>
      <w:divBdr>
        <w:top w:val="none" w:sz="0" w:space="0" w:color="auto"/>
        <w:left w:val="none" w:sz="0" w:space="0" w:color="auto"/>
        <w:bottom w:val="none" w:sz="0" w:space="0" w:color="auto"/>
        <w:right w:val="none" w:sz="0" w:space="0" w:color="auto"/>
      </w:divBdr>
    </w:div>
    <w:div w:id="671876256">
      <w:bodyDiv w:val="1"/>
      <w:marLeft w:val="0"/>
      <w:marRight w:val="0"/>
      <w:marTop w:val="0"/>
      <w:marBottom w:val="0"/>
      <w:divBdr>
        <w:top w:val="none" w:sz="0" w:space="0" w:color="auto"/>
        <w:left w:val="none" w:sz="0" w:space="0" w:color="auto"/>
        <w:bottom w:val="none" w:sz="0" w:space="0" w:color="auto"/>
        <w:right w:val="none" w:sz="0" w:space="0" w:color="auto"/>
      </w:divBdr>
    </w:div>
    <w:div w:id="699286932">
      <w:bodyDiv w:val="1"/>
      <w:marLeft w:val="0"/>
      <w:marRight w:val="0"/>
      <w:marTop w:val="0"/>
      <w:marBottom w:val="0"/>
      <w:divBdr>
        <w:top w:val="none" w:sz="0" w:space="0" w:color="auto"/>
        <w:left w:val="none" w:sz="0" w:space="0" w:color="auto"/>
        <w:bottom w:val="none" w:sz="0" w:space="0" w:color="auto"/>
        <w:right w:val="none" w:sz="0" w:space="0" w:color="auto"/>
      </w:divBdr>
    </w:div>
    <w:div w:id="726613690">
      <w:bodyDiv w:val="1"/>
      <w:marLeft w:val="0"/>
      <w:marRight w:val="0"/>
      <w:marTop w:val="0"/>
      <w:marBottom w:val="0"/>
      <w:divBdr>
        <w:top w:val="none" w:sz="0" w:space="0" w:color="auto"/>
        <w:left w:val="none" w:sz="0" w:space="0" w:color="auto"/>
        <w:bottom w:val="none" w:sz="0" w:space="0" w:color="auto"/>
        <w:right w:val="none" w:sz="0" w:space="0" w:color="auto"/>
      </w:divBdr>
    </w:div>
    <w:div w:id="744567745">
      <w:bodyDiv w:val="1"/>
      <w:marLeft w:val="0"/>
      <w:marRight w:val="0"/>
      <w:marTop w:val="0"/>
      <w:marBottom w:val="0"/>
      <w:divBdr>
        <w:top w:val="none" w:sz="0" w:space="0" w:color="auto"/>
        <w:left w:val="none" w:sz="0" w:space="0" w:color="auto"/>
        <w:bottom w:val="none" w:sz="0" w:space="0" w:color="auto"/>
        <w:right w:val="none" w:sz="0" w:space="0" w:color="auto"/>
      </w:divBdr>
    </w:div>
    <w:div w:id="753668986">
      <w:bodyDiv w:val="1"/>
      <w:marLeft w:val="0"/>
      <w:marRight w:val="0"/>
      <w:marTop w:val="0"/>
      <w:marBottom w:val="0"/>
      <w:divBdr>
        <w:top w:val="none" w:sz="0" w:space="0" w:color="auto"/>
        <w:left w:val="none" w:sz="0" w:space="0" w:color="auto"/>
        <w:bottom w:val="none" w:sz="0" w:space="0" w:color="auto"/>
        <w:right w:val="none" w:sz="0" w:space="0" w:color="auto"/>
      </w:divBdr>
    </w:div>
    <w:div w:id="941692472">
      <w:bodyDiv w:val="1"/>
      <w:marLeft w:val="0"/>
      <w:marRight w:val="0"/>
      <w:marTop w:val="0"/>
      <w:marBottom w:val="0"/>
      <w:divBdr>
        <w:top w:val="none" w:sz="0" w:space="0" w:color="auto"/>
        <w:left w:val="none" w:sz="0" w:space="0" w:color="auto"/>
        <w:bottom w:val="none" w:sz="0" w:space="0" w:color="auto"/>
        <w:right w:val="none" w:sz="0" w:space="0" w:color="auto"/>
      </w:divBdr>
    </w:div>
    <w:div w:id="1003818770">
      <w:bodyDiv w:val="1"/>
      <w:marLeft w:val="0"/>
      <w:marRight w:val="0"/>
      <w:marTop w:val="0"/>
      <w:marBottom w:val="0"/>
      <w:divBdr>
        <w:top w:val="none" w:sz="0" w:space="0" w:color="auto"/>
        <w:left w:val="none" w:sz="0" w:space="0" w:color="auto"/>
        <w:bottom w:val="none" w:sz="0" w:space="0" w:color="auto"/>
        <w:right w:val="none" w:sz="0" w:space="0" w:color="auto"/>
      </w:divBdr>
    </w:div>
    <w:div w:id="1167595423">
      <w:bodyDiv w:val="1"/>
      <w:marLeft w:val="0"/>
      <w:marRight w:val="0"/>
      <w:marTop w:val="0"/>
      <w:marBottom w:val="0"/>
      <w:divBdr>
        <w:top w:val="none" w:sz="0" w:space="0" w:color="auto"/>
        <w:left w:val="none" w:sz="0" w:space="0" w:color="auto"/>
        <w:bottom w:val="none" w:sz="0" w:space="0" w:color="auto"/>
        <w:right w:val="none" w:sz="0" w:space="0" w:color="auto"/>
      </w:divBdr>
    </w:div>
    <w:div w:id="1184201508">
      <w:bodyDiv w:val="1"/>
      <w:marLeft w:val="0"/>
      <w:marRight w:val="0"/>
      <w:marTop w:val="0"/>
      <w:marBottom w:val="0"/>
      <w:divBdr>
        <w:top w:val="none" w:sz="0" w:space="0" w:color="auto"/>
        <w:left w:val="none" w:sz="0" w:space="0" w:color="auto"/>
        <w:bottom w:val="none" w:sz="0" w:space="0" w:color="auto"/>
        <w:right w:val="none" w:sz="0" w:space="0" w:color="auto"/>
      </w:divBdr>
    </w:div>
    <w:div w:id="1326126016">
      <w:bodyDiv w:val="1"/>
      <w:marLeft w:val="0"/>
      <w:marRight w:val="0"/>
      <w:marTop w:val="0"/>
      <w:marBottom w:val="0"/>
      <w:divBdr>
        <w:top w:val="none" w:sz="0" w:space="0" w:color="auto"/>
        <w:left w:val="none" w:sz="0" w:space="0" w:color="auto"/>
        <w:bottom w:val="none" w:sz="0" w:space="0" w:color="auto"/>
        <w:right w:val="none" w:sz="0" w:space="0" w:color="auto"/>
      </w:divBdr>
    </w:div>
    <w:div w:id="1423532698">
      <w:bodyDiv w:val="1"/>
      <w:marLeft w:val="0"/>
      <w:marRight w:val="0"/>
      <w:marTop w:val="0"/>
      <w:marBottom w:val="0"/>
      <w:divBdr>
        <w:top w:val="none" w:sz="0" w:space="0" w:color="auto"/>
        <w:left w:val="none" w:sz="0" w:space="0" w:color="auto"/>
        <w:bottom w:val="none" w:sz="0" w:space="0" w:color="auto"/>
        <w:right w:val="none" w:sz="0" w:space="0" w:color="auto"/>
      </w:divBdr>
    </w:div>
    <w:div w:id="1438479852">
      <w:bodyDiv w:val="1"/>
      <w:marLeft w:val="0"/>
      <w:marRight w:val="0"/>
      <w:marTop w:val="0"/>
      <w:marBottom w:val="0"/>
      <w:divBdr>
        <w:top w:val="none" w:sz="0" w:space="0" w:color="auto"/>
        <w:left w:val="none" w:sz="0" w:space="0" w:color="auto"/>
        <w:bottom w:val="none" w:sz="0" w:space="0" w:color="auto"/>
        <w:right w:val="none" w:sz="0" w:space="0" w:color="auto"/>
      </w:divBdr>
    </w:div>
    <w:div w:id="1440373596">
      <w:bodyDiv w:val="1"/>
      <w:marLeft w:val="0"/>
      <w:marRight w:val="0"/>
      <w:marTop w:val="0"/>
      <w:marBottom w:val="0"/>
      <w:divBdr>
        <w:top w:val="none" w:sz="0" w:space="0" w:color="auto"/>
        <w:left w:val="none" w:sz="0" w:space="0" w:color="auto"/>
        <w:bottom w:val="none" w:sz="0" w:space="0" w:color="auto"/>
        <w:right w:val="none" w:sz="0" w:space="0" w:color="auto"/>
      </w:divBdr>
    </w:div>
    <w:div w:id="1618373832">
      <w:bodyDiv w:val="1"/>
      <w:marLeft w:val="0"/>
      <w:marRight w:val="0"/>
      <w:marTop w:val="0"/>
      <w:marBottom w:val="0"/>
      <w:divBdr>
        <w:top w:val="none" w:sz="0" w:space="0" w:color="auto"/>
        <w:left w:val="none" w:sz="0" w:space="0" w:color="auto"/>
        <w:bottom w:val="none" w:sz="0" w:space="0" w:color="auto"/>
        <w:right w:val="none" w:sz="0" w:space="0" w:color="auto"/>
      </w:divBdr>
    </w:div>
    <w:div w:id="1621062835">
      <w:bodyDiv w:val="1"/>
      <w:marLeft w:val="0"/>
      <w:marRight w:val="0"/>
      <w:marTop w:val="0"/>
      <w:marBottom w:val="0"/>
      <w:divBdr>
        <w:top w:val="none" w:sz="0" w:space="0" w:color="auto"/>
        <w:left w:val="none" w:sz="0" w:space="0" w:color="auto"/>
        <w:bottom w:val="none" w:sz="0" w:space="0" w:color="auto"/>
        <w:right w:val="none" w:sz="0" w:space="0" w:color="auto"/>
      </w:divBdr>
    </w:div>
    <w:div w:id="1674338821">
      <w:bodyDiv w:val="1"/>
      <w:marLeft w:val="0"/>
      <w:marRight w:val="0"/>
      <w:marTop w:val="0"/>
      <w:marBottom w:val="0"/>
      <w:divBdr>
        <w:top w:val="none" w:sz="0" w:space="0" w:color="auto"/>
        <w:left w:val="none" w:sz="0" w:space="0" w:color="auto"/>
        <w:bottom w:val="none" w:sz="0" w:space="0" w:color="auto"/>
        <w:right w:val="none" w:sz="0" w:space="0" w:color="auto"/>
      </w:divBdr>
    </w:div>
    <w:div w:id="1733041214">
      <w:bodyDiv w:val="1"/>
      <w:marLeft w:val="0"/>
      <w:marRight w:val="0"/>
      <w:marTop w:val="0"/>
      <w:marBottom w:val="0"/>
      <w:divBdr>
        <w:top w:val="none" w:sz="0" w:space="0" w:color="auto"/>
        <w:left w:val="none" w:sz="0" w:space="0" w:color="auto"/>
        <w:bottom w:val="none" w:sz="0" w:space="0" w:color="auto"/>
        <w:right w:val="none" w:sz="0" w:space="0" w:color="auto"/>
      </w:divBdr>
    </w:div>
    <w:div w:id="1739010294">
      <w:bodyDiv w:val="1"/>
      <w:marLeft w:val="0"/>
      <w:marRight w:val="0"/>
      <w:marTop w:val="0"/>
      <w:marBottom w:val="0"/>
      <w:divBdr>
        <w:top w:val="none" w:sz="0" w:space="0" w:color="auto"/>
        <w:left w:val="none" w:sz="0" w:space="0" w:color="auto"/>
        <w:bottom w:val="none" w:sz="0" w:space="0" w:color="auto"/>
        <w:right w:val="none" w:sz="0" w:space="0" w:color="auto"/>
      </w:divBdr>
    </w:div>
    <w:div w:id="1788238428">
      <w:bodyDiv w:val="1"/>
      <w:marLeft w:val="0"/>
      <w:marRight w:val="0"/>
      <w:marTop w:val="0"/>
      <w:marBottom w:val="0"/>
      <w:divBdr>
        <w:top w:val="none" w:sz="0" w:space="0" w:color="auto"/>
        <w:left w:val="none" w:sz="0" w:space="0" w:color="auto"/>
        <w:bottom w:val="none" w:sz="0" w:space="0" w:color="auto"/>
        <w:right w:val="none" w:sz="0" w:space="0" w:color="auto"/>
      </w:divBdr>
    </w:div>
    <w:div w:id="1790196312">
      <w:bodyDiv w:val="1"/>
      <w:marLeft w:val="0"/>
      <w:marRight w:val="0"/>
      <w:marTop w:val="0"/>
      <w:marBottom w:val="0"/>
      <w:divBdr>
        <w:top w:val="none" w:sz="0" w:space="0" w:color="auto"/>
        <w:left w:val="none" w:sz="0" w:space="0" w:color="auto"/>
        <w:bottom w:val="none" w:sz="0" w:space="0" w:color="auto"/>
        <w:right w:val="none" w:sz="0" w:space="0" w:color="auto"/>
      </w:divBdr>
    </w:div>
    <w:div w:id="1883404034">
      <w:bodyDiv w:val="1"/>
      <w:marLeft w:val="0"/>
      <w:marRight w:val="0"/>
      <w:marTop w:val="0"/>
      <w:marBottom w:val="0"/>
      <w:divBdr>
        <w:top w:val="none" w:sz="0" w:space="0" w:color="auto"/>
        <w:left w:val="none" w:sz="0" w:space="0" w:color="auto"/>
        <w:bottom w:val="none" w:sz="0" w:space="0" w:color="auto"/>
        <w:right w:val="none" w:sz="0" w:space="0" w:color="auto"/>
      </w:divBdr>
    </w:div>
    <w:div w:id="1885096652">
      <w:bodyDiv w:val="1"/>
      <w:marLeft w:val="0"/>
      <w:marRight w:val="0"/>
      <w:marTop w:val="0"/>
      <w:marBottom w:val="0"/>
      <w:divBdr>
        <w:top w:val="none" w:sz="0" w:space="0" w:color="auto"/>
        <w:left w:val="none" w:sz="0" w:space="0" w:color="auto"/>
        <w:bottom w:val="none" w:sz="0" w:space="0" w:color="auto"/>
        <w:right w:val="none" w:sz="0" w:space="0" w:color="auto"/>
      </w:divBdr>
    </w:div>
    <w:div w:id="1917592917">
      <w:bodyDiv w:val="1"/>
      <w:marLeft w:val="0"/>
      <w:marRight w:val="0"/>
      <w:marTop w:val="0"/>
      <w:marBottom w:val="0"/>
      <w:divBdr>
        <w:top w:val="none" w:sz="0" w:space="0" w:color="auto"/>
        <w:left w:val="none" w:sz="0" w:space="0" w:color="auto"/>
        <w:bottom w:val="none" w:sz="0" w:space="0" w:color="auto"/>
        <w:right w:val="none" w:sz="0" w:space="0" w:color="auto"/>
      </w:divBdr>
    </w:div>
    <w:div w:id="1926721370">
      <w:bodyDiv w:val="1"/>
      <w:marLeft w:val="0"/>
      <w:marRight w:val="0"/>
      <w:marTop w:val="0"/>
      <w:marBottom w:val="0"/>
      <w:divBdr>
        <w:top w:val="none" w:sz="0" w:space="0" w:color="auto"/>
        <w:left w:val="none" w:sz="0" w:space="0" w:color="auto"/>
        <w:bottom w:val="none" w:sz="0" w:space="0" w:color="auto"/>
        <w:right w:val="none" w:sz="0" w:space="0" w:color="auto"/>
      </w:divBdr>
    </w:div>
    <w:div w:id="1927642850">
      <w:bodyDiv w:val="1"/>
      <w:marLeft w:val="0"/>
      <w:marRight w:val="0"/>
      <w:marTop w:val="0"/>
      <w:marBottom w:val="0"/>
      <w:divBdr>
        <w:top w:val="none" w:sz="0" w:space="0" w:color="auto"/>
        <w:left w:val="none" w:sz="0" w:space="0" w:color="auto"/>
        <w:bottom w:val="none" w:sz="0" w:space="0" w:color="auto"/>
        <w:right w:val="none" w:sz="0" w:space="0" w:color="auto"/>
      </w:divBdr>
    </w:div>
    <w:div w:id="2003702665">
      <w:bodyDiv w:val="1"/>
      <w:marLeft w:val="0"/>
      <w:marRight w:val="0"/>
      <w:marTop w:val="0"/>
      <w:marBottom w:val="0"/>
      <w:divBdr>
        <w:top w:val="none" w:sz="0" w:space="0" w:color="auto"/>
        <w:left w:val="none" w:sz="0" w:space="0" w:color="auto"/>
        <w:bottom w:val="none" w:sz="0" w:space="0" w:color="auto"/>
        <w:right w:val="none" w:sz="0" w:space="0" w:color="auto"/>
      </w:divBdr>
    </w:div>
    <w:div w:id="204571423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48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3451</Words>
  <Characters>18641</Characters>
  <Application>Microsoft Office Word</Application>
  <DocSecurity>0</DocSecurity>
  <Lines>155</Lines>
  <Paragraphs>44</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A PRECARIZAÇÃO DO TRABALHO DO(A) ASSISTENTE SOCIAL NA POLÍTICA</vt:lpstr>
      <vt:lpstr>2 CONTEXTO HISTÓRICO SOBRE A TRAJÉTORIA DA ASSISTÉNCIA SOCIAL NO BRASIL</vt:lpstr>
      <vt:lpstr>    2.1	Trabalho precário do assistente social e precarização na contemporaneidade</vt:lpstr>
      <vt:lpstr>    2.2   A história da saúde do trabalhador na assistente ocupacional</vt:lpstr>
      <vt:lpstr>    2.3 Condições e Relação de Trabalho do Assistente Social na Prática e a sua Rela</vt:lpstr>
      <vt:lpstr>REFERÊNCIAS </vt:lpstr>
    </vt:vector>
  </TitlesOfParts>
  <Company/>
  <LinksUpToDate>false</LinksUpToDate>
  <CharactersWithSpaces>22048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Antônio Filho</cp:lastModifiedBy>
  <cp:revision>2</cp:revision>
  <dcterms:created xsi:type="dcterms:W3CDTF">2025-07-06T18:11:00Z</dcterms:created>
  <dcterms:modified xsi:type="dcterms:W3CDTF">2025-07-06T18:11:00Z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1046-12.2.0.21179</vt:lpwstr>
  </property>
  <property fmtid="{D5CDD505-2E9C-101B-9397-08002B2CF9AE}" pid="3" name="ICV">
    <vt:lpwstr>7D51547065DB4D76841780D62770D9C4_13</vt:lpwstr>
  </property>
</Properties>
</file>