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451688" w14:textId="77777777" w:rsidR="00145261" w:rsidRDefault="00145261" w:rsidP="00DA4534">
      <w:pPr>
        <w:spacing w:line="360" w:lineRule="auto"/>
        <w:jc w:val="both"/>
        <w:rPr>
          <w:rFonts w:eastAsia="Times New Roman"/>
          <w:bCs/>
          <w:sz w:val="24"/>
          <w:szCs w:val="24"/>
        </w:rPr>
      </w:pPr>
      <w:r w:rsidRPr="003F10B9">
        <w:rPr>
          <w:rFonts w:eastAsia="Times New Roman"/>
          <w:b/>
          <w:bCs/>
          <w:sz w:val="24"/>
          <w:szCs w:val="24"/>
        </w:rPr>
        <w:t xml:space="preserve">ENTRE A GARANTIA LEGAL E A REALIDADE SOCIAL: </w:t>
      </w:r>
      <w:r w:rsidRPr="003F10B9">
        <w:rPr>
          <w:rFonts w:eastAsia="Times New Roman"/>
          <w:bCs/>
          <w:sz w:val="24"/>
          <w:szCs w:val="24"/>
        </w:rPr>
        <w:t xml:space="preserve">na implementação dos direitos na política de assistência social para grupos </w:t>
      </w:r>
      <w:proofErr w:type="spellStart"/>
      <w:r w:rsidRPr="003F10B9">
        <w:rPr>
          <w:rFonts w:eastAsia="Times New Roman"/>
          <w:bCs/>
          <w:sz w:val="24"/>
          <w:szCs w:val="24"/>
        </w:rPr>
        <w:t>vulnerabilizados</w:t>
      </w:r>
      <w:proofErr w:type="spellEnd"/>
      <w:r w:rsidRPr="003F10B9">
        <w:rPr>
          <w:rFonts w:eastAsia="Times New Roman"/>
          <w:bCs/>
          <w:sz w:val="24"/>
          <w:szCs w:val="24"/>
        </w:rPr>
        <w:t>.</w:t>
      </w:r>
    </w:p>
    <w:p w14:paraId="454B381D" w14:textId="77777777" w:rsidR="00851548" w:rsidRDefault="00851548" w:rsidP="00851548">
      <w:pPr>
        <w:spacing w:line="240" w:lineRule="auto"/>
        <w:jc w:val="both"/>
        <w:rPr>
          <w:rFonts w:eastAsia="Times New Roman"/>
          <w:bCs/>
          <w:sz w:val="24"/>
          <w:szCs w:val="24"/>
        </w:rPr>
      </w:pPr>
    </w:p>
    <w:p w14:paraId="33B6DDB0" w14:textId="08548D46" w:rsidR="00851548" w:rsidRDefault="00851548" w:rsidP="0085154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THEREZA, RAQUEL DE MORAIS PINHEIRO HORTA COELHO</w:t>
      </w:r>
      <w:r>
        <w:rPr>
          <w:rStyle w:val="Refdenotaderodap"/>
          <w:sz w:val="24"/>
          <w:szCs w:val="24"/>
        </w:rPr>
        <w:footnoteReference w:id="1"/>
      </w:r>
    </w:p>
    <w:p w14:paraId="4951319B" w14:textId="234F7448" w:rsidR="00851548" w:rsidRDefault="00851548" w:rsidP="0085154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JOSÉ LEONARDO LIBÓRIO ALVES </w:t>
      </w:r>
      <w:r w:rsidR="005E4A5D">
        <w:rPr>
          <w:rStyle w:val="Refdenotaderodap"/>
          <w:sz w:val="24"/>
          <w:szCs w:val="24"/>
        </w:rPr>
        <w:footnoteReference w:id="2"/>
      </w:r>
    </w:p>
    <w:p w14:paraId="1AFA8373" w14:textId="631705B4" w:rsidR="00851548" w:rsidRDefault="00851548" w:rsidP="0085154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JANAINA ZILDEIA DA SILVA PAIVA</w:t>
      </w:r>
      <w:r w:rsidR="005E4A5D">
        <w:rPr>
          <w:rStyle w:val="Refdenotaderodap"/>
          <w:sz w:val="24"/>
          <w:szCs w:val="24"/>
        </w:rPr>
        <w:footnoteReference w:id="3"/>
      </w:r>
    </w:p>
    <w:p w14:paraId="2BC25F5C" w14:textId="5E1BD181" w:rsidR="00851548" w:rsidRPr="00851548" w:rsidRDefault="00851548" w:rsidP="0085154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FRANCISCO SANDOVAL BARRETO DE ALENCAR</w:t>
      </w:r>
      <w:r w:rsidR="005E4A5D">
        <w:rPr>
          <w:rStyle w:val="Refdenotaderodap"/>
          <w:sz w:val="24"/>
          <w:szCs w:val="24"/>
        </w:rPr>
        <w:footnoteReference w:id="4"/>
      </w:r>
    </w:p>
    <w:p w14:paraId="627E4A7A" w14:textId="77777777" w:rsidR="005C4655" w:rsidRPr="003F10B9" w:rsidRDefault="005C4655" w:rsidP="001A41E0">
      <w:pPr>
        <w:spacing w:line="360" w:lineRule="auto"/>
        <w:ind w:left="2835"/>
        <w:jc w:val="both"/>
        <w:rPr>
          <w:b/>
          <w:sz w:val="24"/>
          <w:szCs w:val="24"/>
        </w:rPr>
      </w:pPr>
    </w:p>
    <w:p w14:paraId="5F772531" w14:textId="77777777" w:rsidR="004F776F" w:rsidRPr="00DA4534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 w:rsidRPr="00DA4534">
        <w:rPr>
          <w:b/>
          <w:sz w:val="20"/>
          <w:szCs w:val="20"/>
        </w:rPr>
        <w:t>Resumo</w:t>
      </w:r>
    </w:p>
    <w:p w14:paraId="6D2884E0" w14:textId="77777777" w:rsidR="00E54804" w:rsidRDefault="00145261" w:rsidP="00145261">
      <w:pPr>
        <w:spacing w:line="240" w:lineRule="auto"/>
        <w:ind w:left="2835"/>
        <w:jc w:val="both"/>
        <w:rPr>
          <w:bCs/>
          <w:sz w:val="20"/>
          <w:szCs w:val="20"/>
        </w:rPr>
      </w:pPr>
      <w:r w:rsidRPr="00DA4534">
        <w:rPr>
          <w:bCs/>
          <w:sz w:val="20"/>
          <w:szCs w:val="20"/>
        </w:rPr>
        <w:t>Este estudo tem como objetivo avaliar a efetividade dos direitos previstos na legislação brasileira de assistência social voltados para cri</w:t>
      </w:r>
      <w:r w:rsidR="00E54804">
        <w:rPr>
          <w:bCs/>
          <w:sz w:val="20"/>
          <w:szCs w:val="20"/>
        </w:rPr>
        <w:t xml:space="preserve">anças, idosos, população negra, Lésbicas, Gays, Bissexuais, </w:t>
      </w:r>
      <w:proofErr w:type="spellStart"/>
      <w:r w:rsidR="00E54804">
        <w:rPr>
          <w:bCs/>
          <w:sz w:val="20"/>
          <w:szCs w:val="20"/>
        </w:rPr>
        <w:t>Trangênero</w:t>
      </w:r>
      <w:proofErr w:type="spellEnd"/>
      <w:r w:rsidR="00E54804">
        <w:rPr>
          <w:bCs/>
          <w:sz w:val="20"/>
          <w:szCs w:val="20"/>
        </w:rPr>
        <w:t xml:space="preserve">, </w:t>
      </w:r>
      <w:proofErr w:type="spellStart"/>
      <w:r w:rsidR="00E54804">
        <w:rPr>
          <w:bCs/>
          <w:sz w:val="20"/>
          <w:szCs w:val="20"/>
        </w:rPr>
        <w:t>Queer</w:t>
      </w:r>
      <w:proofErr w:type="spellEnd"/>
      <w:r w:rsidR="00E54804">
        <w:rPr>
          <w:bCs/>
          <w:sz w:val="20"/>
          <w:szCs w:val="20"/>
        </w:rPr>
        <w:t xml:space="preserve">, </w:t>
      </w:r>
      <w:proofErr w:type="spellStart"/>
      <w:r w:rsidR="00E54804">
        <w:rPr>
          <w:bCs/>
          <w:sz w:val="20"/>
          <w:szCs w:val="20"/>
        </w:rPr>
        <w:t>Intersex</w:t>
      </w:r>
      <w:proofErr w:type="spellEnd"/>
      <w:r w:rsidR="00E54804">
        <w:rPr>
          <w:bCs/>
          <w:sz w:val="20"/>
          <w:szCs w:val="20"/>
        </w:rPr>
        <w:t>, Assexual-</w:t>
      </w:r>
      <w:r w:rsidRPr="00DA4534">
        <w:rPr>
          <w:bCs/>
          <w:sz w:val="20"/>
          <w:szCs w:val="20"/>
        </w:rPr>
        <w:t>LGBTQIA+, frente aos desafios práticos de sua implementação. A pesquisa adota uma abordagem qualitativa, com base em revisão bibliográfica e documental, utilizando legislações como a Constituição Federal</w:t>
      </w:r>
      <w:r w:rsidR="00E54804">
        <w:rPr>
          <w:bCs/>
          <w:sz w:val="20"/>
          <w:szCs w:val="20"/>
        </w:rPr>
        <w:t>-CF</w:t>
      </w:r>
      <w:r w:rsidR="001C69DD">
        <w:rPr>
          <w:bCs/>
          <w:sz w:val="20"/>
          <w:szCs w:val="20"/>
        </w:rPr>
        <w:t xml:space="preserve"> de1988</w:t>
      </w:r>
      <w:r w:rsidRPr="00DA4534">
        <w:rPr>
          <w:bCs/>
          <w:sz w:val="20"/>
          <w:szCs w:val="20"/>
        </w:rPr>
        <w:t xml:space="preserve">, </w:t>
      </w:r>
      <w:r w:rsidR="00E54804">
        <w:rPr>
          <w:bCs/>
          <w:sz w:val="20"/>
          <w:szCs w:val="20"/>
        </w:rPr>
        <w:t>Lei Orgânica da Assistência Social-</w:t>
      </w:r>
      <w:r w:rsidRPr="00DA4534">
        <w:rPr>
          <w:bCs/>
          <w:sz w:val="20"/>
          <w:szCs w:val="20"/>
        </w:rPr>
        <w:t>LOAS</w:t>
      </w:r>
      <w:r w:rsidR="00E54804">
        <w:rPr>
          <w:bCs/>
          <w:sz w:val="20"/>
          <w:szCs w:val="20"/>
        </w:rPr>
        <w:t xml:space="preserve"> atualizada em 2022</w:t>
      </w:r>
      <w:r w:rsidRPr="00DA4534">
        <w:rPr>
          <w:bCs/>
          <w:sz w:val="20"/>
          <w:szCs w:val="20"/>
        </w:rPr>
        <w:t>, Estatutos da Criança, do Idoso e da Igualdade Racial, além de normas específicas para a população LGBTQIA+. Também são analisados dados de órgãos como</w:t>
      </w:r>
    </w:p>
    <w:p w14:paraId="78DAA077" w14:textId="7B22F5F3" w:rsidR="00145261" w:rsidRPr="00DA4534" w:rsidRDefault="00E54804" w:rsidP="00145261">
      <w:pPr>
        <w:spacing w:line="240" w:lineRule="auto"/>
        <w:ind w:left="2835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Instituto de pesquisa Econômica Aplicada-</w:t>
      </w:r>
      <w:r w:rsidR="00145261" w:rsidRPr="00DA4534">
        <w:rPr>
          <w:bCs/>
          <w:sz w:val="20"/>
          <w:szCs w:val="20"/>
        </w:rPr>
        <w:t xml:space="preserve"> IPEA, </w:t>
      </w:r>
      <w:r>
        <w:rPr>
          <w:bCs/>
          <w:sz w:val="20"/>
          <w:szCs w:val="20"/>
        </w:rPr>
        <w:t>Instituto Brasileiro de Geografia e Estatística-</w:t>
      </w:r>
      <w:r w:rsidR="00145261" w:rsidRPr="00DA4534">
        <w:rPr>
          <w:bCs/>
          <w:sz w:val="20"/>
          <w:szCs w:val="20"/>
        </w:rPr>
        <w:t xml:space="preserve">IBGE e Ministério da Cidadania. O foco recai sobre a atuação dos serviços do Sistema Único de Assistência Social (SUAS), especialmente nos </w:t>
      </w:r>
      <w:r>
        <w:rPr>
          <w:bCs/>
          <w:sz w:val="20"/>
          <w:szCs w:val="20"/>
        </w:rPr>
        <w:t>Centro de Referência de Assistência Social-</w:t>
      </w:r>
      <w:r w:rsidR="00145261" w:rsidRPr="00DA4534">
        <w:rPr>
          <w:bCs/>
          <w:sz w:val="20"/>
          <w:szCs w:val="20"/>
        </w:rPr>
        <w:t xml:space="preserve">CRAS e </w:t>
      </w:r>
      <w:r>
        <w:rPr>
          <w:bCs/>
          <w:sz w:val="20"/>
          <w:szCs w:val="20"/>
        </w:rPr>
        <w:t>Centro de Referência Especializado de Assistência Social-</w:t>
      </w:r>
      <w:r w:rsidR="00145261" w:rsidRPr="00DA4534">
        <w:rPr>
          <w:bCs/>
          <w:sz w:val="20"/>
          <w:szCs w:val="20"/>
        </w:rPr>
        <w:t>CREAS, buscando compreender como fatores estruturais e interseccionais como raça, geração e orientação sexual afetam a garantia de direitos. A análise revela contradições entre os avanços legais e a realidade prática, destacando a importância de políticas efetivas e profissionais capacitados para assegurar justiça social.</w:t>
      </w:r>
    </w:p>
    <w:p w14:paraId="31F354E3" w14:textId="470A3F86" w:rsidR="004F776F" w:rsidRDefault="00145261" w:rsidP="00083231">
      <w:pPr>
        <w:spacing w:line="240" w:lineRule="auto"/>
        <w:ind w:left="2835"/>
        <w:jc w:val="both"/>
        <w:rPr>
          <w:sz w:val="20"/>
          <w:szCs w:val="20"/>
        </w:rPr>
      </w:pPr>
      <w:r w:rsidRPr="00DA4534">
        <w:rPr>
          <w:b/>
          <w:bCs/>
          <w:sz w:val="20"/>
          <w:szCs w:val="20"/>
        </w:rPr>
        <w:lastRenderedPageBreak/>
        <w:t>Palavras-chave:</w:t>
      </w:r>
      <w:r w:rsidRPr="00DA4534">
        <w:rPr>
          <w:b/>
          <w:sz w:val="20"/>
          <w:szCs w:val="20"/>
        </w:rPr>
        <w:t xml:space="preserve"> </w:t>
      </w:r>
      <w:r w:rsidRPr="00DA4534">
        <w:rPr>
          <w:bCs/>
          <w:sz w:val="20"/>
          <w:szCs w:val="20"/>
        </w:rPr>
        <w:t>Ju</w:t>
      </w:r>
      <w:r w:rsidR="00083231">
        <w:rPr>
          <w:bCs/>
          <w:sz w:val="20"/>
          <w:szCs w:val="20"/>
        </w:rPr>
        <w:t xml:space="preserve">stiça Social; </w:t>
      </w:r>
      <w:r w:rsidR="00083231" w:rsidRPr="00083231">
        <w:rPr>
          <w:sz w:val="20"/>
          <w:szCs w:val="20"/>
        </w:rPr>
        <w:t xml:space="preserve">Serviços </w:t>
      </w:r>
      <w:proofErr w:type="spellStart"/>
      <w:r w:rsidR="00083231" w:rsidRPr="00083231">
        <w:rPr>
          <w:sz w:val="20"/>
          <w:szCs w:val="20"/>
        </w:rPr>
        <w:t>Socioassistenciais</w:t>
      </w:r>
      <w:proofErr w:type="spellEnd"/>
      <w:r w:rsidRPr="00083231">
        <w:rPr>
          <w:bCs/>
          <w:sz w:val="20"/>
          <w:szCs w:val="20"/>
        </w:rPr>
        <w:t>;</w:t>
      </w:r>
      <w:r w:rsidRPr="00DA4534">
        <w:rPr>
          <w:bCs/>
          <w:sz w:val="20"/>
          <w:szCs w:val="20"/>
        </w:rPr>
        <w:t xml:space="preserve"> </w:t>
      </w:r>
      <w:r w:rsidR="00083231" w:rsidRPr="00083231">
        <w:rPr>
          <w:sz w:val="20"/>
          <w:szCs w:val="20"/>
        </w:rPr>
        <w:t>Populações em situação de risco social</w:t>
      </w:r>
      <w:r w:rsidR="00083231">
        <w:rPr>
          <w:sz w:val="20"/>
          <w:szCs w:val="20"/>
        </w:rPr>
        <w:t>.</w:t>
      </w:r>
    </w:p>
    <w:p w14:paraId="5F0C52DE" w14:textId="77777777" w:rsidR="004F776F" w:rsidRPr="003F10B9" w:rsidRDefault="004F776F" w:rsidP="004F776F">
      <w:pPr>
        <w:spacing w:line="240" w:lineRule="auto"/>
        <w:ind w:left="2835"/>
        <w:jc w:val="both"/>
        <w:rPr>
          <w:b/>
          <w:sz w:val="24"/>
          <w:szCs w:val="24"/>
          <w:lang w:val="en-US"/>
        </w:rPr>
      </w:pPr>
      <w:r w:rsidRPr="003F10B9">
        <w:rPr>
          <w:b/>
          <w:sz w:val="24"/>
          <w:szCs w:val="24"/>
          <w:lang w:val="en-US"/>
        </w:rPr>
        <w:t>Abstract</w:t>
      </w:r>
    </w:p>
    <w:p w14:paraId="3D7349C1" w14:textId="77777777" w:rsidR="00593052" w:rsidRPr="00593052" w:rsidRDefault="00593052" w:rsidP="00593052">
      <w:pPr>
        <w:spacing w:line="240" w:lineRule="auto"/>
        <w:ind w:left="2835"/>
        <w:jc w:val="both"/>
        <w:rPr>
          <w:bCs/>
          <w:sz w:val="20"/>
          <w:szCs w:val="20"/>
        </w:rPr>
      </w:pPr>
      <w:proofErr w:type="spellStart"/>
      <w:r w:rsidRPr="00593052">
        <w:rPr>
          <w:bCs/>
          <w:sz w:val="20"/>
          <w:szCs w:val="20"/>
        </w:rPr>
        <w:t>This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study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aims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to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evaluate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effectiveness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rights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provided</w:t>
      </w:r>
      <w:proofErr w:type="spellEnd"/>
      <w:r w:rsidRPr="00593052">
        <w:rPr>
          <w:bCs/>
          <w:sz w:val="20"/>
          <w:szCs w:val="20"/>
        </w:rPr>
        <w:t xml:space="preserve"> for in </w:t>
      </w:r>
      <w:proofErr w:type="spellStart"/>
      <w:r w:rsidRPr="00593052">
        <w:rPr>
          <w:bCs/>
          <w:sz w:val="20"/>
          <w:szCs w:val="20"/>
        </w:rPr>
        <w:t>Brazilian</w:t>
      </w:r>
      <w:proofErr w:type="spellEnd"/>
      <w:r w:rsidRPr="00593052">
        <w:rPr>
          <w:bCs/>
          <w:sz w:val="20"/>
          <w:szCs w:val="20"/>
        </w:rPr>
        <w:t xml:space="preserve"> social </w:t>
      </w:r>
      <w:proofErr w:type="spellStart"/>
      <w:r w:rsidRPr="00593052">
        <w:rPr>
          <w:bCs/>
          <w:sz w:val="20"/>
          <w:szCs w:val="20"/>
        </w:rPr>
        <w:t>assistance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legislation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aimed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at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children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elderly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black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population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Lesbians</w:t>
      </w:r>
      <w:proofErr w:type="spellEnd"/>
      <w:r w:rsidRPr="00593052">
        <w:rPr>
          <w:bCs/>
          <w:sz w:val="20"/>
          <w:szCs w:val="20"/>
        </w:rPr>
        <w:t xml:space="preserve">, Gays, </w:t>
      </w:r>
      <w:proofErr w:type="spellStart"/>
      <w:r w:rsidRPr="00593052">
        <w:rPr>
          <w:bCs/>
          <w:sz w:val="20"/>
          <w:szCs w:val="20"/>
        </w:rPr>
        <w:t>Bisexuals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Transgender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Queer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Intersex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Asexual</w:t>
      </w:r>
      <w:proofErr w:type="spellEnd"/>
      <w:r w:rsidRPr="00593052">
        <w:rPr>
          <w:bCs/>
          <w:sz w:val="20"/>
          <w:szCs w:val="20"/>
        </w:rPr>
        <w:t xml:space="preserve">-LGBTQIA+, in </w:t>
      </w:r>
      <w:proofErr w:type="spellStart"/>
      <w:r w:rsidRPr="00593052">
        <w:rPr>
          <w:bCs/>
          <w:sz w:val="20"/>
          <w:szCs w:val="20"/>
        </w:rPr>
        <w:t>view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practical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challenges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their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implementation</w:t>
      </w:r>
      <w:proofErr w:type="spellEnd"/>
      <w:r w:rsidRPr="00593052">
        <w:rPr>
          <w:bCs/>
          <w:sz w:val="20"/>
          <w:szCs w:val="20"/>
        </w:rPr>
        <w:t xml:space="preserve">. The </w:t>
      </w:r>
      <w:proofErr w:type="spellStart"/>
      <w:r w:rsidRPr="00593052">
        <w:rPr>
          <w:bCs/>
          <w:sz w:val="20"/>
          <w:szCs w:val="20"/>
        </w:rPr>
        <w:t>research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adopts</w:t>
      </w:r>
      <w:proofErr w:type="spellEnd"/>
      <w:r w:rsidRPr="00593052">
        <w:rPr>
          <w:bCs/>
          <w:sz w:val="20"/>
          <w:szCs w:val="20"/>
        </w:rPr>
        <w:t xml:space="preserve"> a </w:t>
      </w:r>
      <w:proofErr w:type="spellStart"/>
      <w:r w:rsidRPr="00593052">
        <w:rPr>
          <w:bCs/>
          <w:sz w:val="20"/>
          <w:szCs w:val="20"/>
        </w:rPr>
        <w:t>qualitative</w:t>
      </w:r>
      <w:proofErr w:type="spellEnd"/>
      <w:r w:rsidRPr="00593052">
        <w:rPr>
          <w:bCs/>
          <w:sz w:val="20"/>
          <w:szCs w:val="20"/>
        </w:rPr>
        <w:t xml:space="preserve"> approach, </w:t>
      </w:r>
      <w:proofErr w:type="spellStart"/>
      <w:r w:rsidRPr="00593052">
        <w:rPr>
          <w:bCs/>
          <w:sz w:val="20"/>
          <w:szCs w:val="20"/>
        </w:rPr>
        <w:t>based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on</w:t>
      </w:r>
      <w:proofErr w:type="spellEnd"/>
      <w:r w:rsidRPr="00593052">
        <w:rPr>
          <w:bCs/>
          <w:sz w:val="20"/>
          <w:szCs w:val="20"/>
        </w:rPr>
        <w:t xml:space="preserve"> a </w:t>
      </w:r>
      <w:proofErr w:type="spellStart"/>
      <w:r w:rsidRPr="00593052">
        <w:rPr>
          <w:bCs/>
          <w:sz w:val="20"/>
          <w:szCs w:val="20"/>
        </w:rPr>
        <w:t>bibliographic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documentary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review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using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legislation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such</w:t>
      </w:r>
      <w:proofErr w:type="spellEnd"/>
      <w:r w:rsidRPr="00593052">
        <w:rPr>
          <w:bCs/>
          <w:sz w:val="20"/>
          <w:szCs w:val="20"/>
        </w:rPr>
        <w:t xml:space="preserve"> as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Federal </w:t>
      </w:r>
      <w:proofErr w:type="spellStart"/>
      <w:r w:rsidRPr="00593052">
        <w:rPr>
          <w:bCs/>
          <w:sz w:val="20"/>
          <w:szCs w:val="20"/>
        </w:rPr>
        <w:t>Constitution</w:t>
      </w:r>
      <w:proofErr w:type="spellEnd"/>
      <w:r w:rsidRPr="00593052">
        <w:rPr>
          <w:bCs/>
          <w:sz w:val="20"/>
          <w:szCs w:val="20"/>
        </w:rPr>
        <w:t xml:space="preserve">-CF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1988,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Organic</w:t>
      </w:r>
      <w:proofErr w:type="spellEnd"/>
      <w:r w:rsidRPr="00593052">
        <w:rPr>
          <w:bCs/>
          <w:sz w:val="20"/>
          <w:szCs w:val="20"/>
        </w:rPr>
        <w:t xml:space="preserve"> Law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Social </w:t>
      </w:r>
      <w:proofErr w:type="spellStart"/>
      <w:r w:rsidRPr="00593052">
        <w:rPr>
          <w:bCs/>
          <w:sz w:val="20"/>
          <w:szCs w:val="20"/>
        </w:rPr>
        <w:t>Assistance</w:t>
      </w:r>
      <w:proofErr w:type="spellEnd"/>
      <w:r w:rsidRPr="00593052">
        <w:rPr>
          <w:bCs/>
          <w:sz w:val="20"/>
          <w:szCs w:val="20"/>
        </w:rPr>
        <w:t xml:space="preserve">-LOAS </w:t>
      </w:r>
      <w:proofErr w:type="spellStart"/>
      <w:r w:rsidRPr="00593052">
        <w:rPr>
          <w:bCs/>
          <w:sz w:val="20"/>
          <w:szCs w:val="20"/>
        </w:rPr>
        <w:t>updated</w:t>
      </w:r>
      <w:proofErr w:type="spellEnd"/>
      <w:r w:rsidRPr="00593052">
        <w:rPr>
          <w:bCs/>
          <w:sz w:val="20"/>
          <w:szCs w:val="20"/>
        </w:rPr>
        <w:t xml:space="preserve"> in 2022,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Statutes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Children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Elderly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Racial </w:t>
      </w:r>
      <w:proofErr w:type="spellStart"/>
      <w:r w:rsidRPr="00593052">
        <w:rPr>
          <w:bCs/>
          <w:sz w:val="20"/>
          <w:szCs w:val="20"/>
        </w:rPr>
        <w:t>Equality</w:t>
      </w:r>
      <w:proofErr w:type="spellEnd"/>
      <w:r w:rsidRPr="00593052">
        <w:rPr>
          <w:bCs/>
          <w:sz w:val="20"/>
          <w:szCs w:val="20"/>
        </w:rPr>
        <w:t xml:space="preserve">, in </w:t>
      </w:r>
      <w:proofErr w:type="spellStart"/>
      <w:r w:rsidRPr="00593052">
        <w:rPr>
          <w:bCs/>
          <w:sz w:val="20"/>
          <w:szCs w:val="20"/>
        </w:rPr>
        <w:t>addition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to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specific</w:t>
      </w:r>
      <w:proofErr w:type="spellEnd"/>
      <w:r w:rsidRPr="00593052">
        <w:rPr>
          <w:bCs/>
          <w:sz w:val="20"/>
          <w:szCs w:val="20"/>
        </w:rPr>
        <w:t xml:space="preserve"> standards for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LGBTQIA+ </w:t>
      </w:r>
      <w:proofErr w:type="spellStart"/>
      <w:r w:rsidRPr="00593052">
        <w:rPr>
          <w:bCs/>
          <w:sz w:val="20"/>
          <w:szCs w:val="20"/>
        </w:rPr>
        <w:t>population</w:t>
      </w:r>
      <w:proofErr w:type="spellEnd"/>
      <w:r w:rsidRPr="00593052">
        <w:rPr>
          <w:bCs/>
          <w:sz w:val="20"/>
          <w:szCs w:val="20"/>
        </w:rPr>
        <w:t xml:space="preserve">. Data </w:t>
      </w:r>
      <w:proofErr w:type="spellStart"/>
      <w:r w:rsidRPr="00593052">
        <w:rPr>
          <w:bCs/>
          <w:sz w:val="20"/>
          <w:szCs w:val="20"/>
        </w:rPr>
        <w:t>from</w:t>
      </w:r>
      <w:proofErr w:type="spellEnd"/>
      <w:r w:rsidRPr="00593052">
        <w:rPr>
          <w:bCs/>
          <w:sz w:val="20"/>
          <w:szCs w:val="20"/>
        </w:rPr>
        <w:t xml:space="preserve"> agencies </w:t>
      </w:r>
      <w:proofErr w:type="spellStart"/>
      <w:r w:rsidRPr="00593052">
        <w:rPr>
          <w:bCs/>
          <w:sz w:val="20"/>
          <w:szCs w:val="20"/>
        </w:rPr>
        <w:t>such</w:t>
      </w:r>
      <w:proofErr w:type="spellEnd"/>
      <w:r w:rsidRPr="00593052">
        <w:rPr>
          <w:bCs/>
          <w:sz w:val="20"/>
          <w:szCs w:val="20"/>
        </w:rPr>
        <w:t xml:space="preserve"> as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Institute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Applied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Economic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Research</w:t>
      </w:r>
      <w:proofErr w:type="spellEnd"/>
      <w:r w:rsidRPr="00593052">
        <w:rPr>
          <w:bCs/>
          <w:sz w:val="20"/>
          <w:szCs w:val="20"/>
        </w:rPr>
        <w:t xml:space="preserve">-IPEA,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Brazilian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Institute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Geography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Statistics</w:t>
      </w:r>
      <w:proofErr w:type="spellEnd"/>
      <w:r w:rsidRPr="00593052">
        <w:rPr>
          <w:bCs/>
          <w:sz w:val="20"/>
          <w:szCs w:val="20"/>
        </w:rPr>
        <w:t xml:space="preserve">-IBGE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Ministry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Citizenship</w:t>
      </w:r>
      <w:proofErr w:type="spellEnd"/>
      <w:r w:rsidRPr="00593052">
        <w:rPr>
          <w:bCs/>
          <w:sz w:val="20"/>
          <w:szCs w:val="20"/>
        </w:rPr>
        <w:t xml:space="preserve"> are </w:t>
      </w:r>
      <w:proofErr w:type="spellStart"/>
      <w:r w:rsidRPr="00593052">
        <w:rPr>
          <w:bCs/>
          <w:sz w:val="20"/>
          <w:szCs w:val="20"/>
        </w:rPr>
        <w:t>also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analyzed</w:t>
      </w:r>
      <w:proofErr w:type="spellEnd"/>
      <w:r w:rsidRPr="00593052">
        <w:rPr>
          <w:bCs/>
          <w:sz w:val="20"/>
          <w:szCs w:val="20"/>
        </w:rPr>
        <w:t xml:space="preserve">. The </w:t>
      </w:r>
      <w:proofErr w:type="spellStart"/>
      <w:r w:rsidRPr="00593052">
        <w:rPr>
          <w:bCs/>
          <w:sz w:val="20"/>
          <w:szCs w:val="20"/>
        </w:rPr>
        <w:t>focus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is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on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performance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services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Unified</w:t>
      </w:r>
      <w:proofErr w:type="spellEnd"/>
      <w:r w:rsidRPr="00593052">
        <w:rPr>
          <w:bCs/>
          <w:sz w:val="20"/>
          <w:szCs w:val="20"/>
        </w:rPr>
        <w:t xml:space="preserve"> Social </w:t>
      </w:r>
      <w:proofErr w:type="spellStart"/>
      <w:r w:rsidRPr="00593052">
        <w:rPr>
          <w:bCs/>
          <w:sz w:val="20"/>
          <w:szCs w:val="20"/>
        </w:rPr>
        <w:t>Assistance</w:t>
      </w:r>
      <w:proofErr w:type="spellEnd"/>
      <w:r w:rsidRPr="00593052">
        <w:rPr>
          <w:bCs/>
          <w:sz w:val="20"/>
          <w:szCs w:val="20"/>
        </w:rPr>
        <w:t xml:space="preserve"> System (SUAS), </w:t>
      </w:r>
      <w:proofErr w:type="spellStart"/>
      <w:r w:rsidRPr="00593052">
        <w:rPr>
          <w:bCs/>
          <w:sz w:val="20"/>
          <w:szCs w:val="20"/>
        </w:rPr>
        <w:t>especially</w:t>
      </w:r>
      <w:proofErr w:type="spellEnd"/>
      <w:r w:rsidRPr="00593052">
        <w:rPr>
          <w:bCs/>
          <w:sz w:val="20"/>
          <w:szCs w:val="20"/>
        </w:rPr>
        <w:t xml:space="preserve"> in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Social </w:t>
      </w:r>
      <w:proofErr w:type="spellStart"/>
      <w:r w:rsidRPr="00593052">
        <w:rPr>
          <w:bCs/>
          <w:sz w:val="20"/>
          <w:szCs w:val="20"/>
        </w:rPr>
        <w:t>Assistance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Reference</w:t>
      </w:r>
      <w:proofErr w:type="spellEnd"/>
      <w:r w:rsidRPr="00593052">
        <w:rPr>
          <w:bCs/>
          <w:sz w:val="20"/>
          <w:szCs w:val="20"/>
        </w:rPr>
        <w:t xml:space="preserve"> Center (CRAS)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Specialized</w:t>
      </w:r>
      <w:proofErr w:type="spellEnd"/>
      <w:r w:rsidRPr="00593052">
        <w:rPr>
          <w:bCs/>
          <w:sz w:val="20"/>
          <w:szCs w:val="20"/>
        </w:rPr>
        <w:t xml:space="preserve"> Social </w:t>
      </w:r>
      <w:proofErr w:type="spellStart"/>
      <w:r w:rsidRPr="00593052">
        <w:rPr>
          <w:bCs/>
          <w:sz w:val="20"/>
          <w:szCs w:val="20"/>
        </w:rPr>
        <w:t>Assistance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Reference</w:t>
      </w:r>
      <w:proofErr w:type="spellEnd"/>
      <w:r w:rsidRPr="00593052">
        <w:rPr>
          <w:bCs/>
          <w:sz w:val="20"/>
          <w:szCs w:val="20"/>
        </w:rPr>
        <w:t xml:space="preserve"> Center (CREAS), </w:t>
      </w:r>
      <w:proofErr w:type="spellStart"/>
      <w:r w:rsidRPr="00593052">
        <w:rPr>
          <w:bCs/>
          <w:sz w:val="20"/>
          <w:szCs w:val="20"/>
        </w:rPr>
        <w:t>seeking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to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understand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how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structural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intersectional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factors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such</w:t>
      </w:r>
      <w:proofErr w:type="spellEnd"/>
      <w:r w:rsidRPr="00593052">
        <w:rPr>
          <w:bCs/>
          <w:sz w:val="20"/>
          <w:szCs w:val="20"/>
        </w:rPr>
        <w:t xml:space="preserve"> as </w:t>
      </w:r>
      <w:proofErr w:type="spellStart"/>
      <w:r w:rsidRPr="00593052">
        <w:rPr>
          <w:bCs/>
          <w:sz w:val="20"/>
          <w:szCs w:val="20"/>
        </w:rPr>
        <w:t>race</w:t>
      </w:r>
      <w:proofErr w:type="spellEnd"/>
      <w:r w:rsidRPr="00593052">
        <w:rPr>
          <w:bCs/>
          <w:sz w:val="20"/>
          <w:szCs w:val="20"/>
        </w:rPr>
        <w:t xml:space="preserve">, </w:t>
      </w:r>
      <w:proofErr w:type="spellStart"/>
      <w:r w:rsidRPr="00593052">
        <w:rPr>
          <w:bCs/>
          <w:sz w:val="20"/>
          <w:szCs w:val="20"/>
        </w:rPr>
        <w:t>generation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sexual </w:t>
      </w:r>
      <w:proofErr w:type="spellStart"/>
      <w:r w:rsidRPr="00593052">
        <w:rPr>
          <w:bCs/>
          <w:sz w:val="20"/>
          <w:szCs w:val="20"/>
        </w:rPr>
        <w:t>orientation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affect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guarantee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rights</w:t>
      </w:r>
      <w:proofErr w:type="spellEnd"/>
      <w:r w:rsidRPr="00593052">
        <w:rPr>
          <w:bCs/>
          <w:sz w:val="20"/>
          <w:szCs w:val="20"/>
        </w:rPr>
        <w:t xml:space="preserve">. The </w:t>
      </w:r>
      <w:proofErr w:type="spellStart"/>
      <w:r w:rsidRPr="00593052">
        <w:rPr>
          <w:bCs/>
          <w:sz w:val="20"/>
          <w:szCs w:val="20"/>
        </w:rPr>
        <w:t>analysis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reveals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contradictions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between</w:t>
      </w:r>
      <w:proofErr w:type="spellEnd"/>
      <w:r w:rsidRPr="00593052">
        <w:rPr>
          <w:bCs/>
          <w:sz w:val="20"/>
          <w:szCs w:val="20"/>
        </w:rPr>
        <w:t xml:space="preserve"> legal </w:t>
      </w:r>
      <w:proofErr w:type="spellStart"/>
      <w:r w:rsidRPr="00593052">
        <w:rPr>
          <w:bCs/>
          <w:sz w:val="20"/>
          <w:szCs w:val="20"/>
        </w:rPr>
        <w:t>advances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practical</w:t>
      </w:r>
      <w:proofErr w:type="spellEnd"/>
      <w:r w:rsidRPr="00593052">
        <w:rPr>
          <w:bCs/>
          <w:sz w:val="20"/>
          <w:szCs w:val="20"/>
        </w:rPr>
        <w:t xml:space="preserve"> reality, </w:t>
      </w:r>
      <w:proofErr w:type="spellStart"/>
      <w:r w:rsidRPr="00593052">
        <w:rPr>
          <w:bCs/>
          <w:sz w:val="20"/>
          <w:szCs w:val="20"/>
        </w:rPr>
        <w:t>highlighting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the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importance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of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effective</w:t>
      </w:r>
      <w:proofErr w:type="spellEnd"/>
      <w:r w:rsidRPr="00593052">
        <w:rPr>
          <w:bCs/>
          <w:sz w:val="20"/>
          <w:szCs w:val="20"/>
        </w:rPr>
        <w:t xml:space="preserve"> policies </w:t>
      </w:r>
      <w:proofErr w:type="spellStart"/>
      <w:r w:rsidRPr="00593052">
        <w:rPr>
          <w:bCs/>
          <w:sz w:val="20"/>
          <w:szCs w:val="20"/>
        </w:rPr>
        <w:t>and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trained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professionals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to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ensure</w:t>
      </w:r>
      <w:proofErr w:type="spellEnd"/>
      <w:r w:rsidRPr="00593052">
        <w:rPr>
          <w:bCs/>
          <w:sz w:val="20"/>
          <w:szCs w:val="20"/>
        </w:rPr>
        <w:t xml:space="preserve"> social justice.</w:t>
      </w:r>
    </w:p>
    <w:p w14:paraId="65198D6D" w14:textId="0AE147F5" w:rsidR="00DA4534" w:rsidRPr="00593052" w:rsidRDefault="00593052" w:rsidP="00593052">
      <w:pPr>
        <w:spacing w:line="240" w:lineRule="auto"/>
        <w:ind w:left="2835"/>
        <w:jc w:val="both"/>
        <w:rPr>
          <w:bCs/>
          <w:sz w:val="20"/>
          <w:szCs w:val="20"/>
        </w:rPr>
      </w:pPr>
      <w:proofErr w:type="spellStart"/>
      <w:r w:rsidRPr="00593052">
        <w:rPr>
          <w:bCs/>
          <w:sz w:val="20"/>
          <w:szCs w:val="20"/>
        </w:rPr>
        <w:t>Keywords</w:t>
      </w:r>
      <w:proofErr w:type="spellEnd"/>
      <w:r w:rsidRPr="00593052">
        <w:rPr>
          <w:bCs/>
          <w:sz w:val="20"/>
          <w:szCs w:val="20"/>
        </w:rPr>
        <w:t xml:space="preserve">: Social Justice; Social </w:t>
      </w:r>
      <w:proofErr w:type="spellStart"/>
      <w:r w:rsidRPr="00593052">
        <w:rPr>
          <w:bCs/>
          <w:sz w:val="20"/>
          <w:szCs w:val="20"/>
        </w:rPr>
        <w:t>Assistance</w:t>
      </w:r>
      <w:proofErr w:type="spellEnd"/>
      <w:r w:rsidRPr="00593052">
        <w:rPr>
          <w:bCs/>
          <w:sz w:val="20"/>
          <w:szCs w:val="20"/>
        </w:rPr>
        <w:t xml:space="preserve"> Services; </w:t>
      </w:r>
      <w:proofErr w:type="spellStart"/>
      <w:r w:rsidRPr="00593052">
        <w:rPr>
          <w:bCs/>
          <w:sz w:val="20"/>
          <w:szCs w:val="20"/>
        </w:rPr>
        <w:t>Populations</w:t>
      </w:r>
      <w:proofErr w:type="spellEnd"/>
      <w:r w:rsidRPr="00593052">
        <w:rPr>
          <w:bCs/>
          <w:sz w:val="20"/>
          <w:szCs w:val="20"/>
        </w:rPr>
        <w:t xml:space="preserve"> </w:t>
      </w:r>
      <w:proofErr w:type="spellStart"/>
      <w:r w:rsidRPr="00593052">
        <w:rPr>
          <w:bCs/>
          <w:sz w:val="20"/>
          <w:szCs w:val="20"/>
        </w:rPr>
        <w:t>at</w:t>
      </w:r>
      <w:proofErr w:type="spellEnd"/>
      <w:r w:rsidRPr="00593052">
        <w:rPr>
          <w:bCs/>
          <w:sz w:val="20"/>
          <w:szCs w:val="20"/>
        </w:rPr>
        <w:t xml:space="preserve"> Social </w:t>
      </w:r>
      <w:proofErr w:type="spellStart"/>
      <w:r w:rsidRPr="00593052">
        <w:rPr>
          <w:bCs/>
          <w:sz w:val="20"/>
          <w:szCs w:val="20"/>
        </w:rPr>
        <w:t>Risk</w:t>
      </w:r>
      <w:proofErr w:type="spellEnd"/>
      <w:r w:rsidRPr="00593052">
        <w:rPr>
          <w:bCs/>
          <w:sz w:val="20"/>
          <w:szCs w:val="20"/>
        </w:rPr>
        <w:t>.</w:t>
      </w:r>
    </w:p>
    <w:p w14:paraId="2053843D" w14:textId="77777777" w:rsidR="004F776F" w:rsidRPr="003F10B9" w:rsidRDefault="004F776F" w:rsidP="00F2735F">
      <w:pPr>
        <w:spacing w:line="360" w:lineRule="auto"/>
        <w:rPr>
          <w:b/>
          <w:sz w:val="24"/>
          <w:szCs w:val="24"/>
        </w:rPr>
      </w:pPr>
      <w:r w:rsidRPr="003F10B9">
        <w:rPr>
          <w:b/>
          <w:sz w:val="24"/>
          <w:szCs w:val="24"/>
        </w:rPr>
        <w:t>1</w:t>
      </w:r>
      <w:r w:rsidR="003F10B9">
        <w:rPr>
          <w:b/>
          <w:sz w:val="24"/>
          <w:szCs w:val="24"/>
        </w:rPr>
        <w:t xml:space="preserve"> </w:t>
      </w:r>
      <w:r w:rsidRPr="003F10B9">
        <w:rPr>
          <w:b/>
          <w:sz w:val="24"/>
          <w:szCs w:val="24"/>
        </w:rPr>
        <w:t>INTRODUÇÃO</w:t>
      </w:r>
    </w:p>
    <w:p w14:paraId="3F04D261" w14:textId="77777777" w:rsidR="004F776F" w:rsidRPr="003F10B9" w:rsidRDefault="004F776F" w:rsidP="00B53523">
      <w:pPr>
        <w:spacing w:line="240" w:lineRule="auto"/>
        <w:jc w:val="both"/>
        <w:rPr>
          <w:sz w:val="24"/>
          <w:szCs w:val="24"/>
        </w:rPr>
      </w:pPr>
    </w:p>
    <w:p w14:paraId="6F865C4D" w14:textId="77777777" w:rsidR="00393F80" w:rsidRPr="00393F80" w:rsidRDefault="00393F80" w:rsidP="00393F8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393F80">
        <w:rPr>
          <w:rFonts w:ascii="Arial" w:hAnsi="Arial" w:cs="Arial"/>
        </w:rPr>
        <w:t xml:space="preserve">A política de assistência social brasileira, estruturada pelo Sistema Único de Assistência Social (SUAS), fundamenta-se na concepção de direitos sociais estabelecida pela Constituição Federal de 1988 e regulamentada pela Lei Orgânica da Assistência Social (LOAS, 1993). Embora esses marcos legais representem conquistas históricas ao reconhecer a assistência como direito de todos e dever do Estado, observa-se, na prática dos CRAS e CREAS, uma distância significativa entre o preceito legal e a efetividade dos serviços prestados. Diante disso, este estudo propõe analisar os avanços legais voltados a populações </w:t>
      </w:r>
      <w:proofErr w:type="spellStart"/>
      <w:r w:rsidRPr="00393F80">
        <w:rPr>
          <w:rFonts w:ascii="Arial" w:hAnsi="Arial" w:cs="Arial"/>
        </w:rPr>
        <w:t>vulnerabilizadas</w:t>
      </w:r>
      <w:proofErr w:type="spellEnd"/>
      <w:r w:rsidRPr="00393F80">
        <w:rPr>
          <w:rFonts w:ascii="Arial" w:hAnsi="Arial" w:cs="Arial"/>
        </w:rPr>
        <w:t xml:space="preserve"> — crianças, idosos, população negra e LGBTQIA+ — confrontando-os com os desafios de sua implementação, a fim de compreender os entraves à plena concretização desses direitos no âmbito do SUAS.</w:t>
      </w:r>
    </w:p>
    <w:p w14:paraId="108FD7C2" w14:textId="77777777" w:rsidR="00393F80" w:rsidRPr="00393F80" w:rsidRDefault="00393F80" w:rsidP="00393F8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393F80">
        <w:rPr>
          <w:rFonts w:ascii="Arial" w:hAnsi="Arial" w:cs="Arial"/>
        </w:rPr>
        <w:t xml:space="preserve">Para Marshall (1964), os direitos sociais garantem condições básicas de subsistência e dignidade, devendo ser efetivados na vida cotidiana, e não apenas reconhecidos formalmente. No campo da assistência, </w:t>
      </w:r>
      <w:proofErr w:type="spellStart"/>
      <w:r w:rsidRPr="00393F80">
        <w:rPr>
          <w:rFonts w:ascii="Arial" w:hAnsi="Arial" w:cs="Arial"/>
        </w:rPr>
        <w:t>Dagnino</w:t>
      </w:r>
      <w:proofErr w:type="spellEnd"/>
      <w:r w:rsidRPr="00393F80">
        <w:rPr>
          <w:rFonts w:ascii="Arial" w:hAnsi="Arial" w:cs="Arial"/>
        </w:rPr>
        <w:t xml:space="preserve"> (2004) alerta para o </w:t>
      </w:r>
      <w:r w:rsidRPr="00393F80">
        <w:rPr>
          <w:rFonts w:ascii="Arial" w:hAnsi="Arial" w:cs="Arial"/>
        </w:rPr>
        <w:lastRenderedPageBreak/>
        <w:t xml:space="preserve">caráter ambíguo do sistema, que pode tanto assegurar proteção como reforçar práticas assistencialistas, sobretudo quando desarticulado de políticas </w:t>
      </w:r>
      <w:proofErr w:type="spellStart"/>
      <w:r w:rsidRPr="00393F80">
        <w:rPr>
          <w:rFonts w:ascii="Arial" w:hAnsi="Arial" w:cs="Arial"/>
        </w:rPr>
        <w:t>intersetoriais</w:t>
      </w:r>
      <w:proofErr w:type="spellEnd"/>
      <w:r w:rsidRPr="00393F80">
        <w:rPr>
          <w:rFonts w:ascii="Arial" w:hAnsi="Arial" w:cs="Arial"/>
        </w:rPr>
        <w:t xml:space="preserve"> voltadas à autonomia dos sujeitos.</w:t>
      </w:r>
    </w:p>
    <w:p w14:paraId="7954E299" w14:textId="77777777" w:rsidR="00393F80" w:rsidRPr="00393F80" w:rsidRDefault="00393F80" w:rsidP="00393F8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393F80">
        <w:rPr>
          <w:rFonts w:ascii="Arial" w:hAnsi="Arial" w:cs="Arial"/>
        </w:rPr>
        <w:t xml:space="preserve">Nesse sentido, a </w:t>
      </w:r>
      <w:proofErr w:type="spellStart"/>
      <w:r w:rsidRPr="00393F80">
        <w:rPr>
          <w:rFonts w:ascii="Arial" w:hAnsi="Arial" w:cs="Arial"/>
        </w:rPr>
        <w:t>interseccionalidade</w:t>
      </w:r>
      <w:proofErr w:type="spellEnd"/>
      <w:r w:rsidRPr="00393F80">
        <w:rPr>
          <w:rFonts w:ascii="Arial" w:hAnsi="Arial" w:cs="Arial"/>
        </w:rPr>
        <w:t xml:space="preserve"> (</w:t>
      </w:r>
      <w:proofErr w:type="spellStart"/>
      <w:r w:rsidRPr="00393F80">
        <w:rPr>
          <w:rFonts w:ascii="Arial" w:hAnsi="Arial" w:cs="Arial"/>
        </w:rPr>
        <w:t>Crenshaw</w:t>
      </w:r>
      <w:proofErr w:type="spellEnd"/>
      <w:r w:rsidRPr="00393F80">
        <w:rPr>
          <w:rFonts w:ascii="Arial" w:hAnsi="Arial" w:cs="Arial"/>
        </w:rPr>
        <w:t>, 1989; Carneiro, 2014) é ferramenta essencial para compreender como raça, idade, orientação sexual e identidade de gênero convergem para intensificar desigualdades no acesso a direitos. Embora o ECA (1990) garanta proteção integral às crianças e adolescentes, estudos como os de Lima e Silva (2020) mostram que crianças negras em situação de vulnerabilidade enfrentam barreiras específicas para acessar benefícios e acompanhamento psicossocial.</w:t>
      </w:r>
    </w:p>
    <w:p w14:paraId="4885FF78" w14:textId="77777777" w:rsidR="00393F80" w:rsidRPr="00393F80" w:rsidRDefault="00393F80" w:rsidP="00393F8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393F80">
        <w:rPr>
          <w:rFonts w:ascii="Arial" w:hAnsi="Arial" w:cs="Arial"/>
        </w:rPr>
        <w:t xml:space="preserve">A mesma lógica se aplica à população idosa. Apesar do Estatuto do Idoso (2003), relatórios do IPEA (2023) apontam que a rede de proteção ainda é insuficiente frente ao crescimento populacional das faixas etárias mais avançadas, gerando </w:t>
      </w:r>
      <w:proofErr w:type="spellStart"/>
      <w:r w:rsidRPr="00393F80">
        <w:rPr>
          <w:rFonts w:ascii="Arial" w:hAnsi="Arial" w:cs="Arial"/>
        </w:rPr>
        <w:t>subatendimento</w:t>
      </w:r>
      <w:proofErr w:type="spellEnd"/>
      <w:r w:rsidRPr="00393F80">
        <w:rPr>
          <w:rFonts w:ascii="Arial" w:hAnsi="Arial" w:cs="Arial"/>
        </w:rPr>
        <w:t xml:space="preserve"> e agravamento do isolamento social.</w:t>
      </w:r>
    </w:p>
    <w:p w14:paraId="388077F2" w14:textId="00AAC9BC" w:rsidR="003F10B9" w:rsidRPr="00393F80" w:rsidRDefault="00393F80" w:rsidP="00393F80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393F80">
        <w:rPr>
          <w:rFonts w:ascii="Arial" w:hAnsi="Arial" w:cs="Arial"/>
        </w:rPr>
        <w:t>Quanto à população LGBTQIA+ e negra, marcos como o Estatuto da Igualdade Racial (2010) e a Resolução CNAS nº 33/2012 representam avanços normativos, mas sua aplicação esbarra em limites como a ausência de capacitação continuada dos profissionais e a falta de mecanismos de monitoramento e avaliação (Costa, 2021; Santos, 2022).</w:t>
      </w:r>
    </w:p>
    <w:p w14:paraId="6E317766" w14:textId="77777777" w:rsidR="00E6641C" w:rsidRPr="003F10B9" w:rsidRDefault="00E6641C" w:rsidP="00E6641C">
      <w:pPr>
        <w:spacing w:line="360" w:lineRule="auto"/>
        <w:ind w:firstLine="720"/>
        <w:jc w:val="both"/>
        <w:rPr>
          <w:sz w:val="24"/>
          <w:szCs w:val="24"/>
        </w:rPr>
      </w:pPr>
      <w:r w:rsidRPr="003F10B9">
        <w:rPr>
          <w:sz w:val="24"/>
          <w:szCs w:val="24"/>
        </w:rPr>
        <w:t>Este estudo foi conduzido por meio de uma abordagem qualitativa, de natureza bibliográfica e exploratória, com o objetivo de analisar os avanços, os desafios e as lacunas na efetivação das políticas públicas voltadas à promoção da equidade racial, à proteção da criança, do adolescente e da pessoa idosa, bem como ao enfrentamento das múltiplas formas de violência vivenciadas por essas populações.</w:t>
      </w:r>
    </w:p>
    <w:p w14:paraId="3386456C" w14:textId="77777777" w:rsidR="00201CB1" w:rsidRPr="003F10B9" w:rsidRDefault="00201CB1" w:rsidP="00DA4534">
      <w:pPr>
        <w:spacing w:line="240" w:lineRule="auto"/>
        <w:jc w:val="both"/>
        <w:rPr>
          <w:b/>
          <w:sz w:val="24"/>
          <w:szCs w:val="24"/>
        </w:rPr>
      </w:pPr>
    </w:p>
    <w:p w14:paraId="41221727" w14:textId="77777777" w:rsidR="003F10B9" w:rsidRPr="003F10B9" w:rsidRDefault="003F10B9" w:rsidP="00DA4534">
      <w:pPr>
        <w:spacing w:line="360" w:lineRule="auto"/>
        <w:jc w:val="both"/>
        <w:rPr>
          <w:b/>
          <w:sz w:val="24"/>
          <w:szCs w:val="24"/>
        </w:rPr>
      </w:pPr>
      <w:r w:rsidRPr="003F10B9">
        <w:rPr>
          <w:b/>
          <w:sz w:val="24"/>
          <w:szCs w:val="24"/>
        </w:rPr>
        <w:t>2 INTERSETORIALIDADE E JUSTIÇA SOCIAL: UMA ESTRATÉGIA DE EFETIVAÇÃO DE DIREITOS</w:t>
      </w:r>
    </w:p>
    <w:p w14:paraId="53DF019E" w14:textId="77777777" w:rsidR="003F10B9" w:rsidRPr="00B53523" w:rsidRDefault="003F10B9" w:rsidP="00B53523">
      <w:pPr>
        <w:spacing w:line="240" w:lineRule="auto"/>
        <w:ind w:firstLine="720"/>
        <w:jc w:val="both"/>
        <w:rPr>
          <w:b/>
          <w:sz w:val="24"/>
          <w:szCs w:val="24"/>
        </w:rPr>
      </w:pPr>
    </w:p>
    <w:p w14:paraId="7BC227BF" w14:textId="77777777" w:rsidR="00593052" w:rsidRPr="00593052" w:rsidRDefault="00593052" w:rsidP="00B53523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593052">
        <w:rPr>
          <w:rFonts w:eastAsia="Times New Roman"/>
          <w:sz w:val="24"/>
          <w:szCs w:val="24"/>
        </w:rPr>
        <w:t xml:space="preserve">A cidadania plena, segundo Marshall (1990), envolve direitos civis, políticos e sociais, sendo estes últimos fundamentais para o bem-estar e a participação social. O </w:t>
      </w:r>
      <w:r w:rsidRPr="00593052">
        <w:rPr>
          <w:rFonts w:eastAsia="Times New Roman"/>
          <w:sz w:val="24"/>
          <w:szCs w:val="24"/>
        </w:rPr>
        <w:lastRenderedPageBreak/>
        <w:t xml:space="preserve">SUAS, nessa perspectiva, não se limita à concessão de benefícios, mas visa garantir direitos e inclusão de populações historicamente marginalizadas. </w:t>
      </w:r>
      <w:proofErr w:type="spellStart"/>
      <w:r w:rsidRPr="00593052">
        <w:rPr>
          <w:rFonts w:eastAsia="Times New Roman"/>
          <w:sz w:val="24"/>
          <w:szCs w:val="24"/>
        </w:rPr>
        <w:t>Dagnino</w:t>
      </w:r>
      <w:proofErr w:type="spellEnd"/>
      <w:r w:rsidRPr="00593052">
        <w:rPr>
          <w:rFonts w:eastAsia="Times New Roman"/>
          <w:sz w:val="24"/>
          <w:szCs w:val="24"/>
        </w:rPr>
        <w:t xml:space="preserve"> (2004) aprofunda essa visão ao afirmar que a justiça social é parte indispensável da democracia, destacando a importância da participação cidadã para romper com o assistencialismo.</w:t>
      </w:r>
    </w:p>
    <w:p w14:paraId="627BB502" w14:textId="77777777" w:rsidR="00593052" w:rsidRPr="00593052" w:rsidRDefault="00593052" w:rsidP="00B53523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593052">
        <w:rPr>
          <w:rFonts w:eastAsia="Times New Roman"/>
          <w:sz w:val="24"/>
          <w:szCs w:val="24"/>
        </w:rPr>
        <w:t xml:space="preserve">A </w:t>
      </w:r>
      <w:proofErr w:type="spellStart"/>
      <w:r w:rsidRPr="00593052">
        <w:rPr>
          <w:rFonts w:eastAsia="Times New Roman"/>
          <w:sz w:val="24"/>
          <w:szCs w:val="24"/>
        </w:rPr>
        <w:t>intersetorialidade</w:t>
      </w:r>
      <w:proofErr w:type="spellEnd"/>
      <w:r w:rsidRPr="00593052">
        <w:rPr>
          <w:rFonts w:eastAsia="Times New Roman"/>
          <w:sz w:val="24"/>
          <w:szCs w:val="24"/>
        </w:rPr>
        <w:t xml:space="preserve"> no SUAS, conforme a PNAS (2004), articula-se com políticas de saúde, educação, cultura, segurança pública e direitos humanos, fortalecendo a resposta estatal às demandas complexas de grupos como crianças, adolescentes, idosos, população LGBTQIA+ e negra. Essa articulação evita sobreposições no atendimento e assegura a integralidade das ações, contribuindo para o enfrentamento das desigualdades estruturais.</w:t>
      </w:r>
    </w:p>
    <w:p w14:paraId="3EDC083C" w14:textId="77777777" w:rsidR="00593052" w:rsidRPr="00593052" w:rsidRDefault="00593052" w:rsidP="00B53523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proofErr w:type="spellStart"/>
      <w:r w:rsidRPr="00593052">
        <w:rPr>
          <w:rFonts w:eastAsia="Times New Roman"/>
          <w:sz w:val="24"/>
          <w:szCs w:val="24"/>
        </w:rPr>
        <w:t>Yasbek</w:t>
      </w:r>
      <w:proofErr w:type="spellEnd"/>
      <w:r w:rsidRPr="00593052">
        <w:rPr>
          <w:rFonts w:eastAsia="Times New Roman"/>
          <w:sz w:val="24"/>
          <w:szCs w:val="24"/>
        </w:rPr>
        <w:t xml:space="preserve"> (2009) destaca que a articulação entre políticas potencializa a função protetiva da assistência social e favorece processos emancipatórios. Por exemplo, o atendimento a crianças em risco requer atuação integrada com o Sistema de Garantia de Direitos (ECA, 1990); a proteção de idosos envolve a Política Nacional do Idoso e conselhos de direitos; já o atendimento à população LGBTQIA+ e negra demanda alinhamento com políticas de igualdade racial e de diversidade sexual e de gênero.</w:t>
      </w:r>
    </w:p>
    <w:p w14:paraId="3969DB3E" w14:textId="37CDB4E7" w:rsidR="003F10B9" w:rsidRPr="00B53523" w:rsidRDefault="00593052" w:rsidP="00B53523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593052">
        <w:rPr>
          <w:rFonts w:eastAsia="Times New Roman"/>
          <w:sz w:val="24"/>
          <w:szCs w:val="24"/>
        </w:rPr>
        <w:t xml:space="preserve">Santos (2002) reforça que efetivar direitos requer valorização dos saberes e experiências dos sujeitos, com escuta ativa e articulação entre diferentes campos. </w:t>
      </w:r>
      <w:proofErr w:type="spellStart"/>
      <w:r w:rsidRPr="00593052">
        <w:rPr>
          <w:rFonts w:eastAsia="Times New Roman"/>
          <w:sz w:val="24"/>
          <w:szCs w:val="24"/>
        </w:rPr>
        <w:t>Dagnino</w:t>
      </w:r>
      <w:proofErr w:type="spellEnd"/>
      <w:r w:rsidRPr="00593052">
        <w:rPr>
          <w:rFonts w:eastAsia="Times New Roman"/>
          <w:sz w:val="24"/>
          <w:szCs w:val="24"/>
        </w:rPr>
        <w:t xml:space="preserve"> (2004) complementa que a justiça social exige democracia participativa e controle social, com protagonismo dos </w:t>
      </w:r>
      <w:proofErr w:type="spellStart"/>
      <w:r w:rsidRPr="00593052">
        <w:rPr>
          <w:rFonts w:eastAsia="Times New Roman"/>
          <w:sz w:val="24"/>
          <w:szCs w:val="24"/>
        </w:rPr>
        <w:t>vulnerabilizados</w:t>
      </w:r>
      <w:proofErr w:type="spellEnd"/>
      <w:r w:rsidRPr="00593052">
        <w:rPr>
          <w:rFonts w:eastAsia="Times New Roman"/>
          <w:sz w:val="24"/>
          <w:szCs w:val="24"/>
        </w:rPr>
        <w:t xml:space="preserve">. Assim, a </w:t>
      </w:r>
      <w:proofErr w:type="spellStart"/>
      <w:r w:rsidRPr="00593052">
        <w:rPr>
          <w:rFonts w:eastAsia="Times New Roman"/>
          <w:sz w:val="24"/>
          <w:szCs w:val="24"/>
        </w:rPr>
        <w:t>intersetorialidade</w:t>
      </w:r>
      <w:proofErr w:type="spellEnd"/>
      <w:r w:rsidRPr="00593052">
        <w:rPr>
          <w:rFonts w:eastAsia="Times New Roman"/>
          <w:sz w:val="24"/>
          <w:szCs w:val="24"/>
        </w:rPr>
        <w:t xml:space="preserve"> no SUAS é uma exigência ética e política para garantir direitos concretos em uma sociedade mais justa e democrática.</w:t>
      </w:r>
    </w:p>
    <w:p w14:paraId="2D0CBE14" w14:textId="77777777" w:rsidR="00834B8F" w:rsidRPr="003F10B9" w:rsidRDefault="00834B8F" w:rsidP="00393F80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51F13042" w14:textId="0B53D22B" w:rsidR="003F10B9" w:rsidRDefault="00DA4534" w:rsidP="001A41E0">
      <w:pPr>
        <w:spacing w:line="360" w:lineRule="auto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3</w:t>
      </w:r>
      <w:r w:rsidRPr="003F10B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O</w:t>
      </w:r>
      <w:proofErr w:type="gramEnd"/>
      <w:r w:rsidR="003F10B9" w:rsidRPr="003F10B9">
        <w:rPr>
          <w:b/>
          <w:sz w:val="24"/>
          <w:szCs w:val="24"/>
        </w:rPr>
        <w:t xml:space="preserve"> SUAS ENTRE DIREITOS E DESAFIOS ESTRUTURAIS: AVANÇOS, LIMITES E ASSISTENCIALISMO</w:t>
      </w:r>
    </w:p>
    <w:p w14:paraId="2B8E5BF4" w14:textId="77777777" w:rsidR="00B53523" w:rsidRPr="003F10B9" w:rsidRDefault="00B53523" w:rsidP="00B53523">
      <w:pPr>
        <w:spacing w:line="240" w:lineRule="auto"/>
        <w:jc w:val="both"/>
        <w:rPr>
          <w:b/>
          <w:sz w:val="24"/>
          <w:szCs w:val="24"/>
        </w:rPr>
      </w:pPr>
    </w:p>
    <w:p w14:paraId="7D9B2840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A partir da promulgação da LOAS (1993), a assistência social no Brasil foi reconhecida como direito do cidadão e dever do Estado, deixando de ser apenas uma prática assistencialista. A LOAS estabeleceu as bases legais do SUAS, </w:t>
      </w:r>
      <w:r w:rsidRPr="00B53523">
        <w:rPr>
          <w:rFonts w:ascii="Arial" w:hAnsi="Arial" w:cs="Arial"/>
        </w:rPr>
        <w:lastRenderedPageBreak/>
        <w:t>posteriormente estruturadas pela PNAS, Decreto nº 5.209/2004, NOB/SUAS (2005) e outros instrumentos normativos (BRASIL, 1993; 2004; 2005).</w:t>
      </w:r>
    </w:p>
    <w:p w14:paraId="44640980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Segundo </w:t>
      </w:r>
      <w:proofErr w:type="spellStart"/>
      <w:r w:rsidRPr="00B53523">
        <w:rPr>
          <w:rFonts w:ascii="Arial" w:hAnsi="Arial" w:cs="Arial"/>
        </w:rPr>
        <w:t>Dagnino</w:t>
      </w:r>
      <w:proofErr w:type="spellEnd"/>
      <w:r w:rsidRPr="00B53523">
        <w:rPr>
          <w:rFonts w:ascii="Arial" w:hAnsi="Arial" w:cs="Arial"/>
        </w:rPr>
        <w:t xml:space="preserve"> (2004), a NOB/SUAS introduziu avanços como o controle social e maior transparência, embora sua implementação dependa da capacidade dos entes federados. A PNAS delineia dois eixos de proteção: a Social Básica, com ações preventivas ofertadas nos CRAS, e a Especial, voltada a situações de risco, por meio dos CREAS, Centros POP, AEPETI, </w:t>
      </w:r>
      <w:proofErr w:type="spellStart"/>
      <w:r w:rsidRPr="00B53523">
        <w:rPr>
          <w:rFonts w:ascii="Arial" w:hAnsi="Arial" w:cs="Arial"/>
        </w:rPr>
        <w:t>ILPIs</w:t>
      </w:r>
      <w:proofErr w:type="spellEnd"/>
      <w:r w:rsidRPr="00B53523">
        <w:rPr>
          <w:rFonts w:ascii="Arial" w:hAnsi="Arial" w:cs="Arial"/>
        </w:rPr>
        <w:t xml:space="preserve"> e serviços de acolhimento.</w:t>
      </w:r>
    </w:p>
    <w:p w14:paraId="4CCD3CDB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A superação do assistencialismo é enfatizada por meio da </w:t>
      </w:r>
      <w:proofErr w:type="spellStart"/>
      <w:r w:rsidRPr="00B53523">
        <w:rPr>
          <w:rFonts w:ascii="Arial" w:hAnsi="Arial" w:cs="Arial"/>
        </w:rPr>
        <w:t>intersetorialidade</w:t>
      </w:r>
      <w:proofErr w:type="spellEnd"/>
      <w:r w:rsidRPr="00B53523">
        <w:rPr>
          <w:rFonts w:ascii="Arial" w:hAnsi="Arial" w:cs="Arial"/>
        </w:rPr>
        <w:t>, mobilização comunitária e corresponsabilidade entre os entes federados e sociedade civil (BRASIL, 2004). A NOB-RH (2006) trata da qualificação dos profissionais e a Resolução CNAS nº 33/2012 orienta ações voltadas à população LGBTQIA+. O Programa Bolsa Família, instituído pela Lei nº 12.101/2009, se articula ao SUAS por meio do acompanhamento das famílias pelos CRAS.</w:t>
      </w:r>
    </w:p>
    <w:p w14:paraId="78A470BA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O SUAS adota uma abordagem territorial e </w:t>
      </w:r>
      <w:proofErr w:type="spellStart"/>
      <w:r w:rsidRPr="00B53523">
        <w:rPr>
          <w:rFonts w:ascii="Arial" w:hAnsi="Arial" w:cs="Arial"/>
        </w:rPr>
        <w:t>intersetorial</w:t>
      </w:r>
      <w:proofErr w:type="spellEnd"/>
      <w:r w:rsidRPr="00B53523">
        <w:rPr>
          <w:rFonts w:ascii="Arial" w:hAnsi="Arial" w:cs="Arial"/>
        </w:rPr>
        <w:t xml:space="preserve"> das vulnerabilidades, diferente das ações pontuais e desarticuladas do assistencialismo (Costa, 2010; Ramos, 2018). Para </w:t>
      </w:r>
      <w:proofErr w:type="spellStart"/>
      <w:r w:rsidRPr="00B53523">
        <w:rPr>
          <w:rFonts w:ascii="Arial" w:hAnsi="Arial" w:cs="Arial"/>
        </w:rPr>
        <w:t>Dagnino</w:t>
      </w:r>
      <w:proofErr w:type="spellEnd"/>
      <w:r w:rsidRPr="00B53523">
        <w:rPr>
          <w:rFonts w:ascii="Arial" w:hAnsi="Arial" w:cs="Arial"/>
        </w:rPr>
        <w:t xml:space="preserve"> (2004) e Santos (2002), esse modelo promove autonomia e garantia de direitos, com acompanhamento contínuo dos usuários (BRASIL, 2010).</w:t>
      </w:r>
    </w:p>
    <w:p w14:paraId="5785813C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O controle social, segundo Costa (2010) e </w:t>
      </w:r>
      <w:proofErr w:type="spellStart"/>
      <w:r w:rsidRPr="00B53523">
        <w:rPr>
          <w:rFonts w:ascii="Arial" w:hAnsi="Arial" w:cs="Arial"/>
        </w:rPr>
        <w:t>Dagnino</w:t>
      </w:r>
      <w:proofErr w:type="spellEnd"/>
      <w:r w:rsidRPr="00B53523">
        <w:rPr>
          <w:rFonts w:ascii="Arial" w:hAnsi="Arial" w:cs="Arial"/>
        </w:rPr>
        <w:t xml:space="preserve"> (2004), ocorre por meio de conselhos com participação paritária, rompendo com práticas clientelistas. O financiamento tripartite e a </w:t>
      </w:r>
      <w:proofErr w:type="spellStart"/>
      <w:r w:rsidRPr="00B53523">
        <w:rPr>
          <w:rFonts w:ascii="Arial" w:hAnsi="Arial" w:cs="Arial"/>
        </w:rPr>
        <w:t>territorialização</w:t>
      </w:r>
      <w:proofErr w:type="spellEnd"/>
      <w:r w:rsidRPr="00B53523">
        <w:rPr>
          <w:rFonts w:ascii="Arial" w:hAnsi="Arial" w:cs="Arial"/>
        </w:rPr>
        <w:t xml:space="preserve"> dos serviços (BRASIL, 2005; Ramos, 2018; Oliveira, 2009) visam ampliar a efetividade e adaptar a política às realidades locais.</w:t>
      </w:r>
    </w:p>
    <w:p w14:paraId="2F5A3904" w14:textId="77777777" w:rsidR="003F10B9" w:rsidRPr="00B53523" w:rsidRDefault="003F10B9" w:rsidP="00DA4534">
      <w:pPr>
        <w:spacing w:line="240" w:lineRule="auto"/>
        <w:ind w:firstLine="720"/>
        <w:jc w:val="both"/>
        <w:rPr>
          <w:sz w:val="24"/>
          <w:szCs w:val="24"/>
        </w:rPr>
      </w:pPr>
    </w:p>
    <w:p w14:paraId="334A249F" w14:textId="77777777" w:rsidR="003F10B9" w:rsidRPr="003F10B9" w:rsidRDefault="00DA4534" w:rsidP="003F10B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3F10B9" w:rsidRPr="003F10B9">
        <w:rPr>
          <w:b/>
          <w:sz w:val="24"/>
          <w:szCs w:val="24"/>
        </w:rPr>
        <w:t xml:space="preserve"> POPULAÇÕES VULNERABILIZADAS E A LUTA PELA EFETIVAÇÃO DOS DIREITOS SOCIOASSISTENCIAIS</w:t>
      </w:r>
    </w:p>
    <w:p w14:paraId="3E6BBD41" w14:textId="77777777" w:rsidR="003F10B9" w:rsidRPr="00B53523" w:rsidRDefault="003F10B9" w:rsidP="00B53523">
      <w:pPr>
        <w:spacing w:line="240" w:lineRule="auto"/>
        <w:ind w:firstLine="720"/>
        <w:jc w:val="both"/>
        <w:rPr>
          <w:sz w:val="24"/>
          <w:szCs w:val="24"/>
        </w:rPr>
      </w:pPr>
    </w:p>
    <w:p w14:paraId="525E5F94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Nas últimas décadas, a população LGBTQIA+ conquistou avanços civis, como casamento </w:t>
      </w:r>
      <w:proofErr w:type="spellStart"/>
      <w:r w:rsidRPr="00B53523">
        <w:rPr>
          <w:rFonts w:ascii="Arial" w:hAnsi="Arial" w:cs="Arial"/>
        </w:rPr>
        <w:t>homoafetivo</w:t>
      </w:r>
      <w:proofErr w:type="spellEnd"/>
      <w:r w:rsidRPr="00B53523">
        <w:rPr>
          <w:rFonts w:ascii="Arial" w:hAnsi="Arial" w:cs="Arial"/>
        </w:rPr>
        <w:t xml:space="preserve">, direito à adoção e a criminalização da </w:t>
      </w:r>
      <w:proofErr w:type="spellStart"/>
      <w:r w:rsidRPr="00B53523">
        <w:rPr>
          <w:rFonts w:ascii="Arial" w:hAnsi="Arial" w:cs="Arial"/>
        </w:rPr>
        <w:t>LGBTfobia</w:t>
      </w:r>
      <w:proofErr w:type="spellEnd"/>
      <w:r w:rsidRPr="00B53523">
        <w:rPr>
          <w:rFonts w:ascii="Arial" w:hAnsi="Arial" w:cs="Arial"/>
        </w:rPr>
        <w:t xml:space="preserve"> (STF, 2019), graças à mobilização social que confrontou normas </w:t>
      </w:r>
      <w:proofErr w:type="spellStart"/>
      <w:r w:rsidRPr="00B53523">
        <w:rPr>
          <w:rFonts w:ascii="Arial" w:hAnsi="Arial" w:cs="Arial"/>
        </w:rPr>
        <w:t>heteronormativas</w:t>
      </w:r>
      <w:proofErr w:type="spellEnd"/>
      <w:r w:rsidRPr="00B53523">
        <w:rPr>
          <w:rFonts w:ascii="Arial" w:hAnsi="Arial" w:cs="Arial"/>
        </w:rPr>
        <w:t xml:space="preserve">. </w:t>
      </w:r>
      <w:proofErr w:type="spellStart"/>
      <w:r w:rsidRPr="00B53523">
        <w:rPr>
          <w:rFonts w:ascii="Arial" w:hAnsi="Arial" w:cs="Arial"/>
        </w:rPr>
        <w:t>Butler</w:t>
      </w:r>
      <w:proofErr w:type="spellEnd"/>
      <w:r w:rsidRPr="00B53523">
        <w:rPr>
          <w:rFonts w:ascii="Arial" w:hAnsi="Arial" w:cs="Arial"/>
        </w:rPr>
        <w:t xml:space="preserve"> (2003) argumenta que a identidade de gênero é culturalmente construída, e normas </w:t>
      </w:r>
      <w:r w:rsidRPr="00B53523">
        <w:rPr>
          <w:rFonts w:ascii="Arial" w:hAnsi="Arial" w:cs="Arial"/>
        </w:rPr>
        <w:lastRenderedPageBreak/>
        <w:t xml:space="preserve">binárias silenciadoras reforçam a exclusão. Essa luta, portanto, contesta estruturas que regulam corpos e afetos. No entanto, a </w:t>
      </w:r>
      <w:proofErr w:type="spellStart"/>
      <w:r w:rsidRPr="00B53523">
        <w:rPr>
          <w:rFonts w:ascii="Arial" w:hAnsi="Arial" w:cs="Arial"/>
        </w:rPr>
        <w:t>LGBTfobia</w:t>
      </w:r>
      <w:proofErr w:type="spellEnd"/>
      <w:r w:rsidRPr="00B53523">
        <w:rPr>
          <w:rFonts w:ascii="Arial" w:hAnsi="Arial" w:cs="Arial"/>
        </w:rPr>
        <w:t xml:space="preserve"> persiste nas relações sociais e institucionais, manifestando-se em formas de violência simbólica e física (</w:t>
      </w:r>
      <w:proofErr w:type="spellStart"/>
      <w:r w:rsidRPr="00B53523">
        <w:rPr>
          <w:rFonts w:ascii="Arial" w:hAnsi="Arial" w:cs="Arial"/>
        </w:rPr>
        <w:t>Bourdieu</w:t>
      </w:r>
      <w:proofErr w:type="spellEnd"/>
      <w:r w:rsidRPr="00B53523">
        <w:rPr>
          <w:rFonts w:ascii="Arial" w:hAnsi="Arial" w:cs="Arial"/>
        </w:rPr>
        <w:t xml:space="preserve">, 1989). Instituições como escola e família, bem como serviços públicos, muitas vezes reproduzem discursos discriminatórios, agravados por pautas conservadoras e pela ausência de ações afirmativas, evidenciando a fragilidade da </w:t>
      </w:r>
      <w:proofErr w:type="spellStart"/>
      <w:r w:rsidRPr="00B53523">
        <w:rPr>
          <w:rFonts w:ascii="Arial" w:hAnsi="Arial" w:cs="Arial"/>
        </w:rPr>
        <w:t>intersetorialidade</w:t>
      </w:r>
      <w:proofErr w:type="spellEnd"/>
      <w:r w:rsidRPr="00B53523">
        <w:rPr>
          <w:rFonts w:ascii="Arial" w:hAnsi="Arial" w:cs="Arial"/>
        </w:rPr>
        <w:t xml:space="preserve"> e o limitado compromisso estatal com a equidade.</w:t>
      </w:r>
    </w:p>
    <w:p w14:paraId="0985A00A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A população idosa enfrenta desafios semelhantes. Apesar das garantias legais, como o Estatuto do Idoso (2003), o envelhecimento é socialmente </w:t>
      </w:r>
      <w:proofErr w:type="spellStart"/>
      <w:r w:rsidRPr="00B53523">
        <w:rPr>
          <w:rFonts w:ascii="Arial" w:hAnsi="Arial" w:cs="Arial"/>
        </w:rPr>
        <w:t>invisibilizado</w:t>
      </w:r>
      <w:proofErr w:type="spellEnd"/>
      <w:r w:rsidRPr="00B53523">
        <w:rPr>
          <w:rFonts w:ascii="Arial" w:hAnsi="Arial" w:cs="Arial"/>
        </w:rPr>
        <w:t xml:space="preserve">. Beauvoir (1970) aponta o culto à juventude como fator de marginalização, enquanto </w:t>
      </w:r>
      <w:proofErr w:type="spellStart"/>
      <w:r w:rsidRPr="00B53523">
        <w:rPr>
          <w:rFonts w:ascii="Arial" w:hAnsi="Arial" w:cs="Arial"/>
        </w:rPr>
        <w:t>Bourdieu</w:t>
      </w:r>
      <w:proofErr w:type="spellEnd"/>
      <w:r w:rsidRPr="00B53523">
        <w:rPr>
          <w:rFonts w:ascii="Arial" w:hAnsi="Arial" w:cs="Arial"/>
        </w:rPr>
        <w:t xml:space="preserve"> (1989) identifica o </w:t>
      </w:r>
      <w:proofErr w:type="spellStart"/>
      <w:r w:rsidRPr="00B53523">
        <w:rPr>
          <w:rFonts w:ascii="Arial" w:hAnsi="Arial" w:cs="Arial"/>
        </w:rPr>
        <w:t>etarismo</w:t>
      </w:r>
      <w:proofErr w:type="spellEnd"/>
      <w:r w:rsidRPr="00B53523">
        <w:rPr>
          <w:rFonts w:ascii="Arial" w:hAnsi="Arial" w:cs="Arial"/>
        </w:rPr>
        <w:t xml:space="preserve"> como expressão de violência simbólica que compromete a autonomia dos idosos. Efetivar seus direitos exige políticas consistentes, profissionais qualificados e valorização do respeito </w:t>
      </w:r>
      <w:proofErr w:type="spellStart"/>
      <w:r w:rsidRPr="00B53523">
        <w:rPr>
          <w:rFonts w:ascii="Arial" w:hAnsi="Arial" w:cs="Arial"/>
        </w:rPr>
        <w:t>intergeracional</w:t>
      </w:r>
      <w:proofErr w:type="spellEnd"/>
      <w:r w:rsidRPr="00B53523">
        <w:rPr>
          <w:rFonts w:ascii="Arial" w:hAnsi="Arial" w:cs="Arial"/>
        </w:rPr>
        <w:t>.</w:t>
      </w:r>
    </w:p>
    <w:p w14:paraId="665948FE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 xml:space="preserve">No campo da infância e adolescência, o ECA (1990) reconhece esses sujeitos como titulares de direitos, mas a violência sexual ainda é um grave problema. </w:t>
      </w:r>
      <w:proofErr w:type="spellStart"/>
      <w:r w:rsidRPr="00B53523">
        <w:rPr>
          <w:rFonts w:ascii="Arial" w:hAnsi="Arial" w:cs="Arial"/>
        </w:rPr>
        <w:t>Minayo</w:t>
      </w:r>
      <w:proofErr w:type="spellEnd"/>
      <w:r w:rsidRPr="00B53523">
        <w:rPr>
          <w:rFonts w:ascii="Arial" w:hAnsi="Arial" w:cs="Arial"/>
        </w:rPr>
        <w:t xml:space="preserve"> (2006) destaca os </w:t>
      </w:r>
      <w:proofErr w:type="spellStart"/>
      <w:r w:rsidRPr="00B53523">
        <w:rPr>
          <w:rFonts w:ascii="Arial" w:hAnsi="Arial" w:cs="Arial"/>
        </w:rPr>
        <w:t>silenciamentos</w:t>
      </w:r>
      <w:proofErr w:type="spellEnd"/>
      <w:r w:rsidRPr="00B53523">
        <w:rPr>
          <w:rFonts w:ascii="Arial" w:hAnsi="Arial" w:cs="Arial"/>
        </w:rPr>
        <w:t xml:space="preserve"> institucionais e a complexidade dos casos, frequentemente ocorridos no ambiente doméstico. A atuação do SUAS, por meio dos CREAS, oferece apoio psicossocial, mas enfrenta limitações como </w:t>
      </w:r>
      <w:proofErr w:type="spellStart"/>
      <w:r w:rsidRPr="00B53523">
        <w:rPr>
          <w:rFonts w:ascii="Arial" w:hAnsi="Arial" w:cs="Arial"/>
        </w:rPr>
        <w:t>subfinanciamento</w:t>
      </w:r>
      <w:proofErr w:type="spellEnd"/>
      <w:r w:rsidRPr="00B53523">
        <w:rPr>
          <w:rFonts w:ascii="Arial" w:hAnsi="Arial" w:cs="Arial"/>
        </w:rPr>
        <w:t xml:space="preserve"> e descontinuidade de programas.</w:t>
      </w:r>
    </w:p>
    <w:p w14:paraId="0A521C4E" w14:textId="77777777" w:rsidR="00B53523" w:rsidRPr="00B53523" w:rsidRDefault="00B53523" w:rsidP="00B53523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B53523">
        <w:rPr>
          <w:rFonts w:ascii="Arial" w:hAnsi="Arial" w:cs="Arial"/>
        </w:rPr>
        <w:t>A população negra, mesmo com o respaldo da Constituição de 1988 e do Estatuto da Igualdade Racial (2010), continua a ser excluída sistematicamente. Almeida (2019) denuncia o racismo estrutural que organiza a sociedade brasileira, perpetuando desigualdades. A violência policial e a sub-representação política confirmam essa realidade. Nascimento (1978) já criticava a falácia da “democracia racial”, e a ineficácia do SUAS em implementar políticas reparatórias torna evidente a distância entre direitos formais e efetivos.</w:t>
      </w:r>
    </w:p>
    <w:p w14:paraId="3BF48754" w14:textId="77777777" w:rsidR="003F10B9" w:rsidRPr="003F10B9" w:rsidRDefault="003F10B9" w:rsidP="00DA4534">
      <w:pPr>
        <w:spacing w:line="240" w:lineRule="auto"/>
        <w:ind w:firstLine="720"/>
        <w:jc w:val="both"/>
        <w:rPr>
          <w:sz w:val="24"/>
          <w:szCs w:val="24"/>
        </w:rPr>
      </w:pPr>
    </w:p>
    <w:p w14:paraId="2EF86780" w14:textId="77777777" w:rsidR="003F10B9" w:rsidRPr="003F10B9" w:rsidRDefault="00DA4534" w:rsidP="003F10B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F10B9" w:rsidRPr="003F10B9">
        <w:rPr>
          <w:b/>
          <w:sz w:val="24"/>
          <w:szCs w:val="24"/>
        </w:rPr>
        <w:t xml:space="preserve"> FUNDAMENTAÇÃO TEÓRICO-METODOLÓGICA E COMPROMISSO COM A JUSTIÇA SOCIAL</w:t>
      </w:r>
    </w:p>
    <w:p w14:paraId="0AA76601" w14:textId="77777777" w:rsidR="003F10B9" w:rsidRPr="003F10B9" w:rsidRDefault="003F10B9" w:rsidP="00DA4534">
      <w:pPr>
        <w:spacing w:line="240" w:lineRule="auto"/>
        <w:ind w:firstLine="720"/>
        <w:jc w:val="both"/>
        <w:rPr>
          <w:sz w:val="24"/>
          <w:szCs w:val="24"/>
        </w:rPr>
      </w:pPr>
    </w:p>
    <w:p w14:paraId="6AB16F6C" w14:textId="77777777" w:rsidR="004F45D7" w:rsidRPr="004F45D7" w:rsidRDefault="004F45D7" w:rsidP="004F45D7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4F45D7">
        <w:rPr>
          <w:rFonts w:eastAsia="Times New Roman"/>
          <w:sz w:val="24"/>
          <w:szCs w:val="24"/>
        </w:rPr>
        <w:lastRenderedPageBreak/>
        <w:t xml:space="preserve">Este trabalho adota como referencial teórico-metodológico uma pesquisa bibliográfica e documental, com revisão de produções acadêmicas sobre assistência social, direitos sociais e </w:t>
      </w:r>
      <w:proofErr w:type="spellStart"/>
      <w:r w:rsidRPr="004F45D7">
        <w:rPr>
          <w:rFonts w:eastAsia="Times New Roman"/>
          <w:sz w:val="24"/>
          <w:szCs w:val="24"/>
        </w:rPr>
        <w:t>interseccionalidade</w:t>
      </w:r>
      <w:proofErr w:type="spellEnd"/>
      <w:r w:rsidRPr="004F45D7">
        <w:rPr>
          <w:rFonts w:eastAsia="Times New Roman"/>
          <w:sz w:val="24"/>
          <w:szCs w:val="24"/>
        </w:rPr>
        <w:t xml:space="preserve">. Destacam-se autores clássicos, como </w:t>
      </w:r>
      <w:r w:rsidRPr="004F45D7">
        <w:rPr>
          <w:rFonts w:eastAsia="Times New Roman"/>
          <w:bCs/>
          <w:sz w:val="24"/>
          <w:szCs w:val="24"/>
        </w:rPr>
        <w:t>Marshall (1998)</w:t>
      </w:r>
      <w:r w:rsidRPr="004F45D7">
        <w:rPr>
          <w:rFonts w:eastAsia="Times New Roman"/>
          <w:sz w:val="24"/>
          <w:szCs w:val="24"/>
        </w:rPr>
        <w:t xml:space="preserve">, </w:t>
      </w:r>
      <w:proofErr w:type="spellStart"/>
      <w:r w:rsidRPr="004F45D7">
        <w:rPr>
          <w:rFonts w:eastAsia="Times New Roman"/>
          <w:bCs/>
          <w:sz w:val="24"/>
          <w:szCs w:val="24"/>
        </w:rPr>
        <w:t>Dagnino</w:t>
      </w:r>
      <w:proofErr w:type="spellEnd"/>
      <w:r w:rsidRPr="004F45D7">
        <w:rPr>
          <w:rFonts w:eastAsia="Times New Roman"/>
          <w:bCs/>
          <w:sz w:val="24"/>
          <w:szCs w:val="24"/>
        </w:rPr>
        <w:t xml:space="preserve"> (2004)</w:t>
      </w:r>
      <w:r w:rsidRPr="004F45D7">
        <w:rPr>
          <w:rFonts w:eastAsia="Times New Roman"/>
          <w:sz w:val="24"/>
          <w:szCs w:val="24"/>
        </w:rPr>
        <w:t xml:space="preserve">, </w:t>
      </w:r>
      <w:r w:rsidRPr="004F45D7">
        <w:rPr>
          <w:rFonts w:eastAsia="Times New Roman"/>
          <w:bCs/>
          <w:sz w:val="24"/>
          <w:szCs w:val="24"/>
        </w:rPr>
        <w:t>Santos (2000)</w:t>
      </w:r>
      <w:r w:rsidRPr="004F45D7">
        <w:rPr>
          <w:rFonts w:eastAsia="Times New Roman"/>
          <w:sz w:val="24"/>
          <w:szCs w:val="24"/>
        </w:rPr>
        <w:t xml:space="preserve">, </w:t>
      </w:r>
      <w:proofErr w:type="spellStart"/>
      <w:r w:rsidRPr="004F45D7">
        <w:rPr>
          <w:rFonts w:eastAsia="Times New Roman"/>
          <w:bCs/>
          <w:sz w:val="24"/>
          <w:szCs w:val="24"/>
        </w:rPr>
        <w:t>Crenshaw</w:t>
      </w:r>
      <w:proofErr w:type="spellEnd"/>
      <w:r w:rsidRPr="004F45D7">
        <w:rPr>
          <w:rFonts w:eastAsia="Times New Roman"/>
          <w:bCs/>
          <w:sz w:val="24"/>
          <w:szCs w:val="24"/>
        </w:rPr>
        <w:t xml:space="preserve"> (1989)</w:t>
      </w:r>
      <w:r w:rsidRPr="004F45D7">
        <w:rPr>
          <w:rFonts w:eastAsia="Times New Roman"/>
          <w:sz w:val="24"/>
          <w:szCs w:val="24"/>
        </w:rPr>
        <w:t xml:space="preserve"> e </w:t>
      </w:r>
      <w:r w:rsidRPr="004F45D7">
        <w:rPr>
          <w:rFonts w:eastAsia="Times New Roman"/>
          <w:bCs/>
          <w:sz w:val="24"/>
          <w:szCs w:val="24"/>
        </w:rPr>
        <w:t>Lélia Gonzalez (2014)</w:t>
      </w:r>
      <w:r w:rsidRPr="004F45D7">
        <w:rPr>
          <w:rFonts w:eastAsia="Times New Roman"/>
          <w:sz w:val="24"/>
          <w:szCs w:val="24"/>
        </w:rPr>
        <w:t xml:space="preserve">, além de autores contemporâneos como </w:t>
      </w:r>
      <w:r w:rsidRPr="004F45D7">
        <w:rPr>
          <w:rFonts w:eastAsia="Times New Roman"/>
          <w:bCs/>
          <w:sz w:val="24"/>
          <w:szCs w:val="24"/>
        </w:rPr>
        <w:t>Costa (2021)</w:t>
      </w:r>
      <w:r w:rsidRPr="004F45D7">
        <w:rPr>
          <w:rFonts w:eastAsia="Times New Roman"/>
          <w:sz w:val="24"/>
          <w:szCs w:val="24"/>
        </w:rPr>
        <w:t xml:space="preserve">, </w:t>
      </w:r>
      <w:r w:rsidRPr="004F45D7">
        <w:rPr>
          <w:rFonts w:eastAsia="Times New Roman"/>
          <w:bCs/>
          <w:sz w:val="24"/>
          <w:szCs w:val="24"/>
        </w:rPr>
        <w:t>Ramos (2018)</w:t>
      </w:r>
      <w:r w:rsidRPr="004F45D7">
        <w:rPr>
          <w:rFonts w:eastAsia="Times New Roman"/>
          <w:sz w:val="24"/>
          <w:szCs w:val="24"/>
        </w:rPr>
        <w:t xml:space="preserve">, </w:t>
      </w:r>
      <w:r w:rsidRPr="004F45D7">
        <w:rPr>
          <w:rFonts w:eastAsia="Times New Roman"/>
          <w:bCs/>
          <w:sz w:val="24"/>
          <w:szCs w:val="24"/>
        </w:rPr>
        <w:t>Lima (2019)</w:t>
      </w:r>
      <w:r w:rsidRPr="004F45D7">
        <w:rPr>
          <w:rFonts w:eastAsia="Times New Roman"/>
          <w:sz w:val="24"/>
          <w:szCs w:val="24"/>
        </w:rPr>
        <w:t xml:space="preserve"> e </w:t>
      </w:r>
      <w:r w:rsidRPr="004F45D7">
        <w:rPr>
          <w:rFonts w:eastAsia="Times New Roman"/>
          <w:bCs/>
          <w:sz w:val="24"/>
          <w:szCs w:val="24"/>
        </w:rPr>
        <w:t>Silva (2020)</w:t>
      </w:r>
      <w:r w:rsidRPr="004F45D7">
        <w:rPr>
          <w:rFonts w:eastAsia="Times New Roman"/>
          <w:sz w:val="24"/>
          <w:szCs w:val="24"/>
        </w:rPr>
        <w:t>. Também são analisadas legislações como a Constituição Federal (1988); LOAS (1993); ECA (1990); Estatuto do Idoso (2003); Estatuto da Igualdade Racial (2010); PNAS (2004); NOB/SUAS (2012); resoluções do CNAS sobre LGBTQIA+ e outras normas pertinentes.</w:t>
      </w:r>
    </w:p>
    <w:p w14:paraId="340C72B4" w14:textId="77777777" w:rsidR="004F45D7" w:rsidRPr="004F45D7" w:rsidRDefault="004F45D7" w:rsidP="004F45D7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4F45D7">
        <w:rPr>
          <w:rFonts w:eastAsia="Times New Roman"/>
          <w:sz w:val="24"/>
          <w:szCs w:val="24"/>
        </w:rPr>
        <w:t xml:space="preserve">A abordagem qualitativa inclui dados estatísticos do Instituto de Pesquisa Econômica Aplicada (IPEA), do Instituto Brasileiro de Geografia e Estatística (IBGE), bem como do Mapa da Violência, permitindo a compreensão das desigualdades regionais e do perfil das populações vulneráveis. Publicações do Ministério da Cidadania complementam a análise, oferecendo subsídios para compreender a relação entre violência estrutural e dificuldades de acesso aos serviços </w:t>
      </w:r>
      <w:proofErr w:type="spellStart"/>
      <w:r w:rsidRPr="004F45D7">
        <w:rPr>
          <w:rFonts w:eastAsia="Times New Roman"/>
          <w:sz w:val="24"/>
          <w:szCs w:val="24"/>
        </w:rPr>
        <w:t>socioassistenciais</w:t>
      </w:r>
      <w:proofErr w:type="spellEnd"/>
      <w:r w:rsidRPr="004F45D7">
        <w:rPr>
          <w:rFonts w:eastAsia="Times New Roman"/>
          <w:sz w:val="24"/>
          <w:szCs w:val="24"/>
        </w:rPr>
        <w:t>.</w:t>
      </w:r>
    </w:p>
    <w:p w14:paraId="010A833E" w14:textId="67D9CA66" w:rsidR="00593052" w:rsidRPr="00393F80" w:rsidRDefault="004F45D7" w:rsidP="00393F80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4F45D7">
        <w:rPr>
          <w:rFonts w:eastAsia="Times New Roman"/>
          <w:sz w:val="24"/>
          <w:szCs w:val="24"/>
        </w:rPr>
        <w:t>Ao estabelecer esse percurso teórico e metodológico, busca-se compreender como os direitos garantidos legalmente se (</w:t>
      </w:r>
      <w:proofErr w:type="spellStart"/>
      <w:proofErr w:type="gramStart"/>
      <w:r w:rsidRPr="004F45D7">
        <w:rPr>
          <w:rFonts w:eastAsia="Times New Roman"/>
          <w:sz w:val="24"/>
          <w:szCs w:val="24"/>
        </w:rPr>
        <w:t>des</w:t>
      </w:r>
      <w:proofErr w:type="spellEnd"/>
      <w:r w:rsidRPr="004F45D7">
        <w:rPr>
          <w:rFonts w:eastAsia="Times New Roman"/>
          <w:sz w:val="24"/>
          <w:szCs w:val="24"/>
        </w:rPr>
        <w:t>)materializam</w:t>
      </w:r>
      <w:proofErr w:type="gramEnd"/>
      <w:r w:rsidRPr="004F45D7">
        <w:rPr>
          <w:rFonts w:eastAsia="Times New Roman"/>
          <w:sz w:val="24"/>
          <w:szCs w:val="24"/>
        </w:rPr>
        <w:t xml:space="preserve"> no cotidiano dos usuários do SUAS, destacando os obstáculos à sua efetivação e a importância de uma atuação profissional pautada pela </w:t>
      </w:r>
      <w:proofErr w:type="spellStart"/>
      <w:r w:rsidRPr="004F45D7">
        <w:rPr>
          <w:rFonts w:eastAsia="Times New Roman"/>
          <w:sz w:val="24"/>
          <w:szCs w:val="24"/>
        </w:rPr>
        <w:t>interseccionalidade</w:t>
      </w:r>
      <w:proofErr w:type="spellEnd"/>
      <w:r w:rsidRPr="004F45D7">
        <w:rPr>
          <w:rFonts w:eastAsia="Times New Roman"/>
          <w:sz w:val="24"/>
          <w:szCs w:val="24"/>
        </w:rPr>
        <w:t xml:space="preserve"> e pela justiça social. Nesse sentido, o estudo reafirma seu compromisso crítico com o fortalecimento das políticas públicas de assistência social no Brasil, evidenciando a necessidade de continuidade, aperfeiçoamento e resistência diante dos retrocessos. A análise das legislações e diretrizes voltadas às populações historicamente </w:t>
      </w:r>
      <w:proofErr w:type="spellStart"/>
      <w:r w:rsidRPr="004F45D7">
        <w:rPr>
          <w:rFonts w:eastAsia="Times New Roman"/>
          <w:sz w:val="24"/>
          <w:szCs w:val="24"/>
        </w:rPr>
        <w:t>vulnerabilizadas</w:t>
      </w:r>
      <w:proofErr w:type="spellEnd"/>
      <w:r w:rsidRPr="004F45D7">
        <w:rPr>
          <w:rFonts w:eastAsia="Times New Roman"/>
          <w:sz w:val="24"/>
          <w:szCs w:val="24"/>
        </w:rPr>
        <w:t xml:space="preserve"> busca contribuir para o debate político e acadêmico sobre a urgência de medidas concretas que enfrentem o racismo estrutural, o </w:t>
      </w:r>
      <w:proofErr w:type="spellStart"/>
      <w:r w:rsidRPr="004F45D7">
        <w:rPr>
          <w:rFonts w:eastAsia="Times New Roman"/>
          <w:sz w:val="24"/>
          <w:szCs w:val="24"/>
        </w:rPr>
        <w:t>etarismo</w:t>
      </w:r>
      <w:proofErr w:type="spellEnd"/>
      <w:r w:rsidRPr="004F45D7">
        <w:rPr>
          <w:rFonts w:eastAsia="Times New Roman"/>
          <w:sz w:val="24"/>
          <w:szCs w:val="24"/>
        </w:rPr>
        <w:t>, a violência contra crianças e adolescentes, e a discriminação da população LGBTQIA+. Trata-se, portanto, de uma defesa ética e política da dignidade humana e da construção de uma sociedade verdadeiramente plural, justa e democrática.</w:t>
      </w:r>
    </w:p>
    <w:p w14:paraId="77AA5689" w14:textId="326EB3D5" w:rsidR="003F10B9" w:rsidRPr="003F10B9" w:rsidRDefault="00E6641C" w:rsidP="0059305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3F10B9" w:rsidRPr="003F10B9">
        <w:rPr>
          <w:b/>
          <w:sz w:val="24"/>
          <w:szCs w:val="24"/>
        </w:rPr>
        <w:t xml:space="preserve"> CONCLUSÃO</w:t>
      </w:r>
    </w:p>
    <w:p w14:paraId="5CC6C1B3" w14:textId="77777777" w:rsidR="003F10B9" w:rsidRPr="003F10B9" w:rsidRDefault="003F10B9" w:rsidP="00E6641C">
      <w:pPr>
        <w:spacing w:line="240" w:lineRule="auto"/>
        <w:ind w:firstLine="720"/>
        <w:jc w:val="both"/>
        <w:rPr>
          <w:sz w:val="24"/>
          <w:szCs w:val="24"/>
        </w:rPr>
      </w:pPr>
    </w:p>
    <w:p w14:paraId="4E709F85" w14:textId="26AE77B5" w:rsidR="001A41E0" w:rsidRDefault="003F10B9" w:rsidP="003F10B9">
      <w:pPr>
        <w:spacing w:line="360" w:lineRule="auto"/>
        <w:ind w:firstLine="720"/>
        <w:jc w:val="both"/>
        <w:rPr>
          <w:sz w:val="24"/>
          <w:szCs w:val="24"/>
        </w:rPr>
      </w:pPr>
      <w:r w:rsidRPr="003F10B9">
        <w:rPr>
          <w:sz w:val="24"/>
          <w:szCs w:val="24"/>
        </w:rPr>
        <w:t xml:space="preserve">A análise dos dados empíricos, das legislações e dos aportes teóricos evidencia que, embora o Brasil tenha avançado significativamente na construção de marcos legais de proteção de populações </w:t>
      </w:r>
      <w:proofErr w:type="spellStart"/>
      <w:r w:rsidRPr="003F10B9">
        <w:rPr>
          <w:sz w:val="24"/>
          <w:szCs w:val="24"/>
        </w:rPr>
        <w:t>vulnerabilizadas</w:t>
      </w:r>
      <w:proofErr w:type="spellEnd"/>
      <w:r w:rsidR="00E6641C">
        <w:rPr>
          <w:sz w:val="24"/>
          <w:szCs w:val="24"/>
        </w:rPr>
        <w:t>,</w:t>
      </w:r>
      <w:r w:rsidRPr="003F10B9">
        <w:rPr>
          <w:sz w:val="24"/>
          <w:szCs w:val="24"/>
        </w:rPr>
        <w:t xml:space="preserve"> como crianças, adolescentes, ido</w:t>
      </w:r>
      <w:r w:rsidR="004F45D7">
        <w:rPr>
          <w:sz w:val="24"/>
          <w:szCs w:val="24"/>
        </w:rPr>
        <w:t>sos, população negra e LGBTQIA+</w:t>
      </w:r>
      <w:r w:rsidRPr="003F10B9">
        <w:rPr>
          <w:sz w:val="24"/>
          <w:szCs w:val="24"/>
        </w:rPr>
        <w:t xml:space="preserve">, a efetivação concreta desses direitos permanece limitada. As desigualdades sociais, o racismo estrutural, a violência simbólica e institucional, bem como a insuficiência de financiamento e a fragilidade das estruturas locais, comprometem a capacidade do Estado de garantir </w:t>
      </w:r>
    </w:p>
    <w:p w14:paraId="5001DAA6" w14:textId="01EBCEFE" w:rsidR="003F10B9" w:rsidRPr="003F10B9" w:rsidRDefault="003F10B9" w:rsidP="001A41E0">
      <w:pPr>
        <w:spacing w:line="360" w:lineRule="auto"/>
        <w:jc w:val="both"/>
        <w:rPr>
          <w:sz w:val="24"/>
          <w:szCs w:val="24"/>
        </w:rPr>
      </w:pPr>
      <w:proofErr w:type="gramStart"/>
      <w:r w:rsidRPr="003F10B9">
        <w:rPr>
          <w:sz w:val="24"/>
          <w:szCs w:val="24"/>
        </w:rPr>
        <w:t>proteção</w:t>
      </w:r>
      <w:proofErr w:type="gramEnd"/>
      <w:r w:rsidRPr="003F10B9">
        <w:rPr>
          <w:sz w:val="24"/>
          <w:szCs w:val="24"/>
        </w:rPr>
        <w:t xml:space="preserve"> integral e inclusão cidadã.</w:t>
      </w:r>
    </w:p>
    <w:p w14:paraId="722DFE59" w14:textId="66290406" w:rsidR="003F10B9" w:rsidRPr="003F10B9" w:rsidRDefault="003F10B9" w:rsidP="003F10B9">
      <w:pPr>
        <w:spacing w:line="360" w:lineRule="auto"/>
        <w:ind w:firstLine="720"/>
        <w:jc w:val="both"/>
        <w:rPr>
          <w:sz w:val="24"/>
          <w:szCs w:val="24"/>
        </w:rPr>
      </w:pPr>
      <w:r w:rsidRPr="003F10B9">
        <w:rPr>
          <w:sz w:val="24"/>
          <w:szCs w:val="24"/>
        </w:rPr>
        <w:t>O Sistema Único de Assistência Social (SUAS), enquanto política pública estruturante, rompe com o paradigma assistencialista ao afirmar os direitos sociais como dever do Estado e direito do cidadão. No entanto, sua eficácia ainda é fortemente condicionada pelas desigualdades regionais, pela descontinuidade de políticas, pela ausência de dados sistematizados sobre certos grupos</w:t>
      </w:r>
      <w:r w:rsidR="001A41E0">
        <w:rPr>
          <w:sz w:val="24"/>
          <w:szCs w:val="24"/>
        </w:rPr>
        <w:t>,</w:t>
      </w:r>
      <w:r w:rsidRPr="003F10B9">
        <w:rPr>
          <w:sz w:val="24"/>
          <w:szCs w:val="24"/>
        </w:rPr>
        <w:t xml:space="preserve"> especialmente a população LGBTQIA+</w:t>
      </w:r>
      <w:r w:rsidR="001A41E0">
        <w:rPr>
          <w:sz w:val="24"/>
          <w:szCs w:val="24"/>
        </w:rPr>
        <w:t>,</w:t>
      </w:r>
      <w:r w:rsidRPr="003F10B9">
        <w:rPr>
          <w:sz w:val="24"/>
          <w:szCs w:val="24"/>
        </w:rPr>
        <w:t xml:space="preserve"> e por práticas discriminatórias naturalizadas no cotidiano dos serviços públicos.</w:t>
      </w:r>
    </w:p>
    <w:p w14:paraId="698399AF" w14:textId="7D78E871" w:rsidR="003F10B9" w:rsidRPr="003F10B9" w:rsidRDefault="003F10B9" w:rsidP="003F10B9">
      <w:pPr>
        <w:spacing w:line="360" w:lineRule="auto"/>
        <w:ind w:firstLine="720"/>
        <w:jc w:val="both"/>
        <w:rPr>
          <w:sz w:val="24"/>
          <w:szCs w:val="24"/>
        </w:rPr>
      </w:pPr>
      <w:r w:rsidRPr="003F10B9">
        <w:rPr>
          <w:sz w:val="24"/>
          <w:szCs w:val="24"/>
        </w:rPr>
        <w:t>A partir dos dados analisados, torna-se evidente que as populações estudadas continuam sendo alvo de violações sistemáticas: homicídios em massa de jovens negros, violências sexuais contra crianças e adolescentes, maus-tratos a idosos e a invisibilidade estatística e política da população LGBTQIA+. Esses cenários reforçam que o reconhecimento formal de direitos não basta</w:t>
      </w:r>
      <w:r w:rsidR="001A41E0">
        <w:rPr>
          <w:sz w:val="24"/>
          <w:szCs w:val="24"/>
        </w:rPr>
        <w:t>,</w:t>
      </w:r>
      <w:r w:rsidRPr="003F10B9">
        <w:rPr>
          <w:sz w:val="24"/>
          <w:szCs w:val="24"/>
        </w:rPr>
        <w:t xml:space="preserve"> é preciso transformar a estrutura institucional, o imaginário social e as práticas cotidianas que perpetuam desigualdades.</w:t>
      </w:r>
    </w:p>
    <w:p w14:paraId="78ABCA6D" w14:textId="77777777" w:rsidR="003F10B9" w:rsidRPr="003F10B9" w:rsidRDefault="003F10B9" w:rsidP="003F10B9">
      <w:pPr>
        <w:spacing w:line="360" w:lineRule="auto"/>
        <w:ind w:firstLine="720"/>
        <w:jc w:val="both"/>
        <w:rPr>
          <w:sz w:val="24"/>
          <w:szCs w:val="24"/>
        </w:rPr>
      </w:pPr>
      <w:r w:rsidRPr="003F10B9">
        <w:rPr>
          <w:sz w:val="24"/>
          <w:szCs w:val="24"/>
        </w:rPr>
        <w:t xml:space="preserve">Frente a esse panorama, propõe-se </w:t>
      </w:r>
      <w:proofErr w:type="spellStart"/>
      <w:proofErr w:type="gramStart"/>
      <w:r w:rsidRPr="003F10B9">
        <w:rPr>
          <w:sz w:val="24"/>
          <w:szCs w:val="24"/>
        </w:rPr>
        <w:t>o</w:t>
      </w:r>
      <w:proofErr w:type="spellEnd"/>
      <w:r w:rsidRPr="003F10B9">
        <w:rPr>
          <w:sz w:val="24"/>
          <w:szCs w:val="24"/>
        </w:rPr>
        <w:t xml:space="preserve"> articulação</w:t>
      </w:r>
      <w:proofErr w:type="gramEnd"/>
      <w:r w:rsidRPr="003F10B9">
        <w:rPr>
          <w:sz w:val="24"/>
          <w:szCs w:val="24"/>
        </w:rPr>
        <w:t xml:space="preserve"> </w:t>
      </w:r>
      <w:proofErr w:type="spellStart"/>
      <w:r w:rsidRPr="003F10B9">
        <w:rPr>
          <w:sz w:val="24"/>
          <w:szCs w:val="24"/>
        </w:rPr>
        <w:t>intersetorial</w:t>
      </w:r>
      <w:proofErr w:type="spellEnd"/>
      <w:r w:rsidRPr="003F10B9">
        <w:rPr>
          <w:sz w:val="24"/>
          <w:szCs w:val="24"/>
        </w:rPr>
        <w:t xml:space="preserve"> das políticas públicas, o investimento contínuo em formação crítica e humanizada dos profissionais da rede </w:t>
      </w:r>
      <w:proofErr w:type="spellStart"/>
      <w:r w:rsidRPr="003F10B9">
        <w:rPr>
          <w:sz w:val="24"/>
          <w:szCs w:val="24"/>
        </w:rPr>
        <w:t>socioassistencial</w:t>
      </w:r>
      <w:proofErr w:type="spellEnd"/>
      <w:r w:rsidRPr="003F10B9">
        <w:rPr>
          <w:sz w:val="24"/>
          <w:szCs w:val="24"/>
        </w:rPr>
        <w:t>, a ampliação do controle social e a garantia de financiamento público estável e redistributivo. Também se destaca a necessidade de produção de dados detalhados sobre grupos vulneráveis, a fim de subsidiar ações mais eficazes e contextualizadas.</w:t>
      </w:r>
    </w:p>
    <w:p w14:paraId="7181C177" w14:textId="77777777" w:rsidR="003F10B9" w:rsidRPr="003F10B9" w:rsidRDefault="003F10B9" w:rsidP="003F10B9">
      <w:pPr>
        <w:spacing w:line="360" w:lineRule="auto"/>
        <w:ind w:firstLine="720"/>
        <w:jc w:val="both"/>
        <w:rPr>
          <w:sz w:val="24"/>
          <w:szCs w:val="24"/>
        </w:rPr>
      </w:pPr>
      <w:r w:rsidRPr="003F10B9">
        <w:rPr>
          <w:sz w:val="24"/>
          <w:szCs w:val="24"/>
        </w:rPr>
        <w:lastRenderedPageBreak/>
        <w:t>Sugere-se, ainda, que futuras pesquisas aprofundem a relação entre as estruturas institucionais locais e a eficácia das ações do SUAS em contextos de desigualdade extrema, investigando a correlação entre o perfil dos territórios e os níveis de efetivação dos direitos sociais.</w:t>
      </w:r>
    </w:p>
    <w:p w14:paraId="19E7D477" w14:textId="77777777" w:rsidR="004F776F" w:rsidRPr="003F10B9" w:rsidRDefault="004F776F" w:rsidP="00F83128">
      <w:pPr>
        <w:spacing w:line="240" w:lineRule="auto"/>
        <w:rPr>
          <w:b/>
          <w:sz w:val="24"/>
          <w:szCs w:val="24"/>
        </w:rPr>
      </w:pPr>
    </w:p>
    <w:p w14:paraId="6DCE91CD" w14:textId="77777777" w:rsidR="004F776F" w:rsidRDefault="004F776F" w:rsidP="009E4C2B">
      <w:pPr>
        <w:spacing w:line="360" w:lineRule="auto"/>
        <w:rPr>
          <w:b/>
          <w:sz w:val="24"/>
          <w:szCs w:val="24"/>
        </w:rPr>
      </w:pPr>
      <w:r w:rsidRPr="003F10B9">
        <w:rPr>
          <w:b/>
          <w:sz w:val="24"/>
          <w:szCs w:val="24"/>
        </w:rPr>
        <w:t xml:space="preserve">REFERÊNCIAS </w:t>
      </w:r>
    </w:p>
    <w:p w14:paraId="28BC44A2" w14:textId="77777777" w:rsidR="00F83128" w:rsidRPr="003F10B9" w:rsidRDefault="00F83128" w:rsidP="00F83128">
      <w:pPr>
        <w:spacing w:line="240" w:lineRule="auto"/>
        <w:rPr>
          <w:bCs/>
          <w:sz w:val="24"/>
          <w:szCs w:val="24"/>
        </w:rPr>
      </w:pPr>
    </w:p>
    <w:p w14:paraId="59A1C8B3" w14:textId="77777777" w:rsidR="00185449" w:rsidRPr="00F83128" w:rsidRDefault="00185449" w:rsidP="0018544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ALMEIDA, Silvio. </w:t>
      </w:r>
      <w:r w:rsidRPr="00F83128">
        <w:rPr>
          <w:rStyle w:val="nfase"/>
          <w:rFonts w:ascii="Arial" w:hAnsi="Arial" w:cs="Arial"/>
          <w:b/>
          <w:bCs/>
          <w:i w:val="0"/>
          <w:iCs w:val="0"/>
        </w:rPr>
        <w:t>Racismo estrutural</w:t>
      </w:r>
      <w:r w:rsidRPr="00F83128">
        <w:rPr>
          <w:rFonts w:ascii="Arial" w:hAnsi="Arial" w:cs="Arial"/>
        </w:rPr>
        <w:t>. São Paulo: Pólen, 2019.</w:t>
      </w:r>
    </w:p>
    <w:p w14:paraId="2E9D70AB" w14:textId="77777777" w:rsidR="00185449" w:rsidRPr="00F83128" w:rsidRDefault="00185449" w:rsidP="00185449">
      <w:pPr>
        <w:spacing w:line="240" w:lineRule="auto"/>
        <w:jc w:val="both"/>
        <w:rPr>
          <w:sz w:val="24"/>
          <w:szCs w:val="24"/>
        </w:rPr>
      </w:pPr>
    </w:p>
    <w:p w14:paraId="68F80A57" w14:textId="77777777" w:rsidR="00185449" w:rsidRPr="00F83128" w:rsidRDefault="00185449" w:rsidP="00F83128">
      <w:pPr>
        <w:spacing w:line="240" w:lineRule="auto"/>
        <w:jc w:val="both"/>
        <w:rPr>
          <w:sz w:val="24"/>
          <w:szCs w:val="24"/>
        </w:rPr>
      </w:pPr>
      <w:r w:rsidRPr="00F83128">
        <w:rPr>
          <w:sz w:val="24"/>
          <w:szCs w:val="24"/>
        </w:rPr>
        <w:t xml:space="preserve">BRASIL. </w:t>
      </w:r>
      <w:r w:rsidRPr="00F83128">
        <w:rPr>
          <w:b/>
          <w:bCs/>
          <w:sz w:val="24"/>
          <w:szCs w:val="24"/>
        </w:rPr>
        <w:t>Constituição da República Federativa do Brasil de 1988</w:t>
      </w:r>
      <w:r w:rsidRPr="00F83128">
        <w:rPr>
          <w:sz w:val="24"/>
          <w:szCs w:val="24"/>
        </w:rPr>
        <w:t>. Diário Oficial [da] República Federativa do Brasil, Brasília, DF, 5 out. 1988. http://www.planalto.gov.br.</w:t>
      </w:r>
      <w:r w:rsidR="00F83128" w:rsidRPr="00F83128">
        <w:rPr>
          <w:sz w:val="24"/>
          <w:szCs w:val="24"/>
        </w:rPr>
        <w:t xml:space="preserve"> </w:t>
      </w:r>
      <w:r w:rsidRPr="00F83128">
        <w:rPr>
          <w:sz w:val="24"/>
          <w:szCs w:val="24"/>
        </w:rPr>
        <w:t>Acesso em</w:t>
      </w:r>
      <w:r w:rsidR="00F83128">
        <w:rPr>
          <w:sz w:val="24"/>
          <w:szCs w:val="24"/>
        </w:rPr>
        <w:t>:</w:t>
      </w:r>
      <w:r w:rsidRPr="00F83128">
        <w:rPr>
          <w:sz w:val="24"/>
          <w:szCs w:val="24"/>
        </w:rPr>
        <w:t xml:space="preserve"> 02 de jun</w:t>
      </w:r>
      <w:r w:rsidR="00F83128">
        <w:rPr>
          <w:sz w:val="24"/>
          <w:szCs w:val="24"/>
        </w:rPr>
        <w:t>.</w:t>
      </w:r>
      <w:r w:rsidRPr="00F83128">
        <w:rPr>
          <w:sz w:val="24"/>
          <w:szCs w:val="24"/>
        </w:rPr>
        <w:t xml:space="preserve"> 2025.</w:t>
      </w:r>
    </w:p>
    <w:p w14:paraId="0EB18A9E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C1F8F29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BRASIL. </w:t>
      </w:r>
      <w:r w:rsidRPr="00F83128">
        <w:rPr>
          <w:rFonts w:ascii="Arial" w:hAnsi="Arial" w:cs="Arial"/>
          <w:b/>
          <w:bCs/>
        </w:rPr>
        <w:t>Lei nº 8.742, de 7 de dezembro de 1993</w:t>
      </w:r>
      <w:r w:rsidRPr="00F83128">
        <w:rPr>
          <w:rFonts w:ascii="Arial" w:hAnsi="Arial" w:cs="Arial"/>
        </w:rPr>
        <w:t>. Dispõe sobre a organização da Assistência Social e dá outras providências. Diário Oficial [da] República Federativa do Brasil, Brasília, DF, 8 dez. 1993.</w:t>
      </w:r>
    </w:p>
    <w:p w14:paraId="71C407D6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86D84D2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BRASIL. </w:t>
      </w:r>
      <w:r w:rsidRPr="00F83128">
        <w:rPr>
          <w:rFonts w:ascii="Arial" w:hAnsi="Arial" w:cs="Arial"/>
          <w:b/>
          <w:bCs/>
        </w:rPr>
        <w:t>Decreto nº 5.209, de 17 de setembro de 2004</w:t>
      </w:r>
      <w:r w:rsidRPr="00F83128">
        <w:rPr>
          <w:rFonts w:ascii="Arial" w:hAnsi="Arial" w:cs="Arial"/>
        </w:rPr>
        <w:t>. Regulamenta a Lei Orgânica da Assistência Social – LOAS. Diário Oficial [da] República Federativa do Brasil, Brasília, DF, 20 set. 2004.</w:t>
      </w:r>
    </w:p>
    <w:p w14:paraId="6C8D2B4D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EC31FF5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BRASIL. </w:t>
      </w:r>
      <w:r w:rsidRPr="00F83128">
        <w:rPr>
          <w:rFonts w:ascii="Arial" w:hAnsi="Arial" w:cs="Arial"/>
          <w:b/>
          <w:bCs/>
        </w:rPr>
        <w:t>Portaria Interministerial MDS/MF nº 229, de 7 de junho de 2005</w:t>
      </w:r>
      <w:r w:rsidRPr="00F83128">
        <w:rPr>
          <w:rFonts w:ascii="Arial" w:hAnsi="Arial" w:cs="Arial"/>
        </w:rPr>
        <w:t>. Estabelece a Norma Operacional Básica do Sistema Único de Assistência Social (NOB/SUAS). Diário Oficial [da] República Federativa do Brasil, Brasília, DF, 9 jun. 2005.</w:t>
      </w:r>
    </w:p>
    <w:p w14:paraId="1EADE4EE" w14:textId="77777777" w:rsidR="00185449" w:rsidRPr="00F83128" w:rsidRDefault="00185449" w:rsidP="00F83128">
      <w:pPr>
        <w:spacing w:line="240" w:lineRule="auto"/>
        <w:jc w:val="both"/>
        <w:rPr>
          <w:sz w:val="24"/>
          <w:szCs w:val="24"/>
        </w:rPr>
      </w:pPr>
    </w:p>
    <w:p w14:paraId="103439BC" w14:textId="77777777" w:rsidR="00185449" w:rsidRPr="00F83128" w:rsidRDefault="00185449" w:rsidP="00F83128">
      <w:pPr>
        <w:spacing w:line="240" w:lineRule="auto"/>
        <w:jc w:val="both"/>
        <w:rPr>
          <w:sz w:val="24"/>
          <w:szCs w:val="24"/>
        </w:rPr>
      </w:pPr>
      <w:r w:rsidRPr="00F83128">
        <w:rPr>
          <w:sz w:val="24"/>
          <w:szCs w:val="24"/>
        </w:rPr>
        <w:t xml:space="preserve">BRASIL. Ministério do Desenvolvimento Social e Combate à Fome (MDS). </w:t>
      </w:r>
      <w:r w:rsidRPr="00F83128">
        <w:rPr>
          <w:b/>
          <w:bCs/>
          <w:sz w:val="24"/>
          <w:szCs w:val="24"/>
        </w:rPr>
        <w:t>Política Nacional de Assistência Social: bases legais e conceituais</w:t>
      </w:r>
      <w:r w:rsidRPr="00F83128">
        <w:rPr>
          <w:sz w:val="24"/>
          <w:szCs w:val="24"/>
        </w:rPr>
        <w:t xml:space="preserve">. Brasília: MDS, 2010. </w:t>
      </w:r>
      <w:r w:rsidR="00F83128">
        <w:rPr>
          <w:sz w:val="24"/>
          <w:szCs w:val="24"/>
        </w:rPr>
        <w:t xml:space="preserve">Disponível em: </w:t>
      </w:r>
      <w:r w:rsidRPr="00F83128">
        <w:rPr>
          <w:sz w:val="24"/>
          <w:szCs w:val="24"/>
        </w:rPr>
        <w:t>http://www.planalto.gov.br.</w:t>
      </w:r>
      <w:r w:rsidR="00F83128" w:rsidRPr="00F83128">
        <w:rPr>
          <w:sz w:val="24"/>
          <w:szCs w:val="24"/>
        </w:rPr>
        <w:t xml:space="preserve"> </w:t>
      </w:r>
      <w:r w:rsidRPr="00F83128">
        <w:rPr>
          <w:sz w:val="24"/>
          <w:szCs w:val="24"/>
        </w:rPr>
        <w:t>Acesso em</w:t>
      </w:r>
      <w:r w:rsidR="00F83128">
        <w:rPr>
          <w:sz w:val="24"/>
          <w:szCs w:val="24"/>
        </w:rPr>
        <w:t>:</w:t>
      </w:r>
      <w:r w:rsidRPr="00F83128">
        <w:rPr>
          <w:sz w:val="24"/>
          <w:szCs w:val="24"/>
        </w:rPr>
        <w:t xml:space="preserve"> 02 jun</w:t>
      </w:r>
      <w:r w:rsidR="00F83128">
        <w:rPr>
          <w:sz w:val="24"/>
          <w:szCs w:val="24"/>
        </w:rPr>
        <w:t>.</w:t>
      </w:r>
      <w:r w:rsidRPr="00F83128">
        <w:rPr>
          <w:sz w:val="24"/>
          <w:szCs w:val="24"/>
        </w:rPr>
        <w:t xml:space="preserve"> 2025.</w:t>
      </w:r>
    </w:p>
    <w:p w14:paraId="3E978869" w14:textId="77777777" w:rsidR="00185449" w:rsidRPr="00F83128" w:rsidRDefault="00185449" w:rsidP="00F83128">
      <w:pPr>
        <w:spacing w:line="240" w:lineRule="auto"/>
        <w:jc w:val="both"/>
        <w:rPr>
          <w:sz w:val="24"/>
          <w:szCs w:val="24"/>
        </w:rPr>
      </w:pPr>
    </w:p>
    <w:p w14:paraId="5658F6F0" w14:textId="77777777" w:rsidR="00185449" w:rsidRDefault="00185449" w:rsidP="00F83128">
      <w:pPr>
        <w:spacing w:line="240" w:lineRule="auto"/>
        <w:jc w:val="both"/>
        <w:rPr>
          <w:rStyle w:val="nfase"/>
          <w:i w:val="0"/>
          <w:iCs w:val="0"/>
          <w:sz w:val="24"/>
          <w:szCs w:val="24"/>
        </w:rPr>
      </w:pPr>
      <w:r w:rsidRPr="00F83128">
        <w:rPr>
          <w:sz w:val="24"/>
          <w:szCs w:val="24"/>
        </w:rPr>
        <w:t xml:space="preserve">BRASIL. </w:t>
      </w:r>
      <w:r w:rsidRPr="00F83128">
        <w:rPr>
          <w:rStyle w:val="nfase"/>
          <w:b/>
          <w:bCs/>
          <w:i w:val="0"/>
          <w:iCs w:val="0"/>
          <w:sz w:val="24"/>
          <w:szCs w:val="24"/>
        </w:rPr>
        <w:t>Lei nº 12.288, de 20 de julho de 2010</w:t>
      </w:r>
      <w:r w:rsidR="00F83128">
        <w:rPr>
          <w:rStyle w:val="nfase"/>
          <w:i w:val="0"/>
          <w:iCs w:val="0"/>
          <w:sz w:val="24"/>
          <w:szCs w:val="24"/>
        </w:rPr>
        <w:t>.</w:t>
      </w:r>
      <w:r w:rsidRPr="00F83128">
        <w:rPr>
          <w:rStyle w:val="nfase"/>
          <w:i w:val="0"/>
          <w:iCs w:val="0"/>
          <w:sz w:val="24"/>
          <w:szCs w:val="24"/>
        </w:rPr>
        <w:t xml:space="preserve"> Estatuto da Igualdade Racial</w:t>
      </w:r>
      <w:r w:rsidR="00F83128">
        <w:rPr>
          <w:rStyle w:val="nfase"/>
          <w:i w:val="0"/>
          <w:iCs w:val="0"/>
          <w:sz w:val="24"/>
          <w:szCs w:val="24"/>
        </w:rPr>
        <w:t xml:space="preserve">. Disponível em: </w:t>
      </w:r>
      <w:hyperlink r:id="rId7" w:history="1">
        <w:r w:rsidR="00F83128" w:rsidRPr="00F83128">
          <w:rPr>
            <w:rStyle w:val="Hyperlink"/>
            <w:color w:val="auto"/>
            <w:sz w:val="24"/>
            <w:szCs w:val="24"/>
            <w:u w:val="none"/>
          </w:rPr>
          <w:t>https://www.planalto.gov.br/ccivil_03/_ato2007-2010/2010/lei/l12288.htm</w:t>
        </w:r>
      </w:hyperlink>
      <w:r w:rsidR="00F83128" w:rsidRPr="00F83128">
        <w:rPr>
          <w:rStyle w:val="nfase"/>
          <w:i w:val="0"/>
          <w:iCs w:val="0"/>
          <w:sz w:val="24"/>
          <w:szCs w:val="24"/>
        </w:rPr>
        <w:t>. Acesso em</w:t>
      </w:r>
      <w:r w:rsidR="00F83128">
        <w:rPr>
          <w:rStyle w:val="nfase"/>
          <w:i w:val="0"/>
          <w:iCs w:val="0"/>
          <w:sz w:val="24"/>
          <w:szCs w:val="24"/>
        </w:rPr>
        <w:t>:</w:t>
      </w:r>
      <w:r w:rsidR="00F83128" w:rsidRPr="00F83128">
        <w:rPr>
          <w:rStyle w:val="nfase"/>
          <w:i w:val="0"/>
          <w:iCs w:val="0"/>
          <w:sz w:val="24"/>
          <w:szCs w:val="24"/>
        </w:rPr>
        <w:t xml:space="preserve"> 01 jun. 2025.</w:t>
      </w:r>
    </w:p>
    <w:p w14:paraId="71D544F2" w14:textId="77777777" w:rsidR="00FF253E" w:rsidRPr="00F83128" w:rsidRDefault="00FF253E" w:rsidP="00F83128">
      <w:pPr>
        <w:spacing w:line="240" w:lineRule="auto"/>
        <w:jc w:val="both"/>
        <w:rPr>
          <w:rStyle w:val="nfase"/>
          <w:i w:val="0"/>
          <w:iCs w:val="0"/>
          <w:sz w:val="24"/>
          <w:szCs w:val="24"/>
        </w:rPr>
      </w:pPr>
    </w:p>
    <w:p w14:paraId="2E064A60" w14:textId="5D247BDB" w:rsidR="00185449" w:rsidRDefault="00FF253E" w:rsidP="00F83128">
      <w:pPr>
        <w:spacing w:line="240" w:lineRule="auto"/>
        <w:jc w:val="both"/>
      </w:pPr>
      <w:r>
        <w:t xml:space="preserve">BRASIL. </w:t>
      </w:r>
      <w:r>
        <w:rPr>
          <w:rStyle w:val="Forte"/>
        </w:rPr>
        <w:t>Lei nº 12.101, de 27 de novembro de 2009.</w:t>
      </w:r>
      <w:r>
        <w:t xml:space="preserve"> Dispõe sobre a certificação das entidades beneficentes de assistência social, regula os procedimentos para isenção de contribuições à seguridade social, e dá outras providências. Diário Oficial da União: seção 1, Brasília, DF, ano 146, n. 226, p. 1, 30 nov. 2009. Disponível em: http://www.planalto.gov.br/ccivil_03/_ato2007-2010/2009/lei/l12101.htm. Acesso em: 21de junho de 2025.</w:t>
      </w:r>
    </w:p>
    <w:p w14:paraId="5BB057A0" w14:textId="77777777" w:rsidR="00FF253E" w:rsidRPr="00F83128" w:rsidRDefault="00FF253E" w:rsidP="00F83128">
      <w:pPr>
        <w:spacing w:line="240" w:lineRule="auto"/>
        <w:jc w:val="both"/>
        <w:rPr>
          <w:sz w:val="24"/>
          <w:szCs w:val="24"/>
        </w:rPr>
      </w:pPr>
    </w:p>
    <w:p w14:paraId="42602203" w14:textId="77777777" w:rsidR="00185449" w:rsidRPr="00F83128" w:rsidRDefault="00185449" w:rsidP="00F83128">
      <w:pPr>
        <w:spacing w:line="240" w:lineRule="auto"/>
        <w:jc w:val="both"/>
        <w:rPr>
          <w:sz w:val="24"/>
          <w:szCs w:val="24"/>
        </w:rPr>
      </w:pPr>
      <w:r w:rsidRPr="00F83128">
        <w:rPr>
          <w:sz w:val="24"/>
          <w:szCs w:val="24"/>
        </w:rPr>
        <w:lastRenderedPageBreak/>
        <w:t xml:space="preserve">BRASIL. </w:t>
      </w:r>
      <w:r w:rsidRPr="00F83128">
        <w:rPr>
          <w:b/>
          <w:bCs/>
          <w:sz w:val="24"/>
          <w:szCs w:val="24"/>
        </w:rPr>
        <w:t>Lei nº 11.645 de março de 2008</w:t>
      </w:r>
      <w:r w:rsidRPr="00F83128">
        <w:rPr>
          <w:sz w:val="24"/>
          <w:szCs w:val="24"/>
        </w:rPr>
        <w:t xml:space="preserve">. </w:t>
      </w:r>
      <w:r w:rsidR="00F83128">
        <w:rPr>
          <w:sz w:val="24"/>
          <w:szCs w:val="24"/>
        </w:rPr>
        <w:t>E</w:t>
      </w:r>
      <w:r w:rsidR="00F83128" w:rsidRPr="00F83128">
        <w:rPr>
          <w:sz w:val="24"/>
          <w:szCs w:val="24"/>
        </w:rPr>
        <w:t>stabelece as diretrizes e bases da educação nacional, para incluir no currículo oficial da rede de ensino a obrigatoriedade da temática “História e Cultura Afro-Brasileira e Indígena</w:t>
      </w:r>
      <w:r w:rsidR="00F83128">
        <w:rPr>
          <w:sz w:val="24"/>
          <w:szCs w:val="24"/>
        </w:rPr>
        <w:t xml:space="preserve">. </w:t>
      </w:r>
      <w:r w:rsidRPr="00F83128">
        <w:rPr>
          <w:sz w:val="24"/>
          <w:szCs w:val="24"/>
        </w:rPr>
        <w:t>Disponível em: http://www.planalto.gov.br.</w:t>
      </w:r>
      <w:r w:rsidR="00F83128" w:rsidRPr="00F83128">
        <w:rPr>
          <w:sz w:val="24"/>
          <w:szCs w:val="24"/>
        </w:rPr>
        <w:t xml:space="preserve"> </w:t>
      </w:r>
      <w:r w:rsidRPr="00F83128">
        <w:rPr>
          <w:sz w:val="24"/>
          <w:szCs w:val="24"/>
        </w:rPr>
        <w:t>Acesso em</w:t>
      </w:r>
      <w:r w:rsidR="00F83128">
        <w:rPr>
          <w:sz w:val="24"/>
          <w:szCs w:val="24"/>
        </w:rPr>
        <w:t>:</w:t>
      </w:r>
      <w:r w:rsidRPr="00F83128">
        <w:rPr>
          <w:sz w:val="24"/>
          <w:szCs w:val="24"/>
        </w:rPr>
        <w:t xml:space="preserve"> 02 jun</w:t>
      </w:r>
      <w:r w:rsidR="00F83128">
        <w:rPr>
          <w:sz w:val="24"/>
          <w:szCs w:val="24"/>
        </w:rPr>
        <w:t xml:space="preserve">. </w:t>
      </w:r>
      <w:r w:rsidRPr="00F83128">
        <w:rPr>
          <w:sz w:val="24"/>
          <w:szCs w:val="24"/>
        </w:rPr>
        <w:t>2025.</w:t>
      </w:r>
    </w:p>
    <w:p w14:paraId="7D059E75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5B9CF8BF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BRASIL. </w:t>
      </w:r>
      <w:r w:rsidR="00F83128" w:rsidRPr="00F83128">
        <w:rPr>
          <w:rStyle w:val="nfase"/>
          <w:rFonts w:ascii="Arial" w:hAnsi="Arial" w:cs="Arial"/>
          <w:b/>
          <w:bCs/>
          <w:i w:val="0"/>
          <w:iCs w:val="0"/>
        </w:rPr>
        <w:t>Lei nº 8.069, de 13 de julho de 1990</w:t>
      </w:r>
      <w:r w:rsidR="00F83128">
        <w:rPr>
          <w:rStyle w:val="nfase"/>
          <w:rFonts w:ascii="Arial" w:hAnsi="Arial" w:cs="Arial"/>
          <w:i w:val="0"/>
          <w:iCs w:val="0"/>
        </w:rPr>
        <w:t xml:space="preserve">. </w:t>
      </w:r>
      <w:r w:rsidRPr="00F83128">
        <w:rPr>
          <w:rStyle w:val="nfase"/>
          <w:rFonts w:ascii="Arial" w:hAnsi="Arial" w:cs="Arial"/>
          <w:i w:val="0"/>
          <w:iCs w:val="0"/>
        </w:rPr>
        <w:t>Estatuto da Criança e do Adolescente</w:t>
      </w:r>
      <w:r w:rsidRPr="00F83128">
        <w:rPr>
          <w:rFonts w:ascii="Arial" w:hAnsi="Arial" w:cs="Arial"/>
        </w:rPr>
        <w:t>. Brasília: Presidência da República, 1990.</w:t>
      </w:r>
    </w:p>
    <w:p w14:paraId="2FFF962C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B30E734" w14:textId="77777777" w:rsidR="00185449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BRASIL. </w:t>
      </w:r>
      <w:r w:rsidR="00F83128" w:rsidRPr="00F83128">
        <w:rPr>
          <w:rStyle w:val="nfase"/>
          <w:rFonts w:ascii="Arial" w:hAnsi="Arial" w:cs="Arial"/>
          <w:b/>
          <w:bCs/>
          <w:i w:val="0"/>
          <w:iCs w:val="0"/>
        </w:rPr>
        <w:t>Lei nº 10.741, de 1º de outubro de 2003</w:t>
      </w:r>
      <w:r w:rsidR="00F83128">
        <w:rPr>
          <w:rStyle w:val="nfase"/>
          <w:rFonts w:ascii="Arial" w:hAnsi="Arial" w:cs="Arial"/>
          <w:i w:val="0"/>
          <w:iCs w:val="0"/>
        </w:rPr>
        <w:t xml:space="preserve">. </w:t>
      </w:r>
      <w:r w:rsidRPr="00F83128">
        <w:rPr>
          <w:rStyle w:val="nfase"/>
          <w:rFonts w:ascii="Arial" w:hAnsi="Arial" w:cs="Arial"/>
          <w:i w:val="0"/>
          <w:iCs w:val="0"/>
        </w:rPr>
        <w:t>Estatuto do Idoso</w:t>
      </w:r>
      <w:r w:rsidRPr="00F83128">
        <w:rPr>
          <w:rFonts w:ascii="Arial" w:hAnsi="Arial" w:cs="Arial"/>
        </w:rPr>
        <w:t>. Brasília: Presidência da República, 2003.</w:t>
      </w:r>
    </w:p>
    <w:p w14:paraId="7F91318E" w14:textId="33280589" w:rsidR="00307FEE" w:rsidRPr="00307FEE" w:rsidRDefault="00307FEE" w:rsidP="00307FEE">
      <w:pPr>
        <w:spacing w:before="100" w:beforeAutospacing="1" w:after="100" w:afterAutospacing="1" w:line="240" w:lineRule="auto"/>
        <w:rPr>
          <w:rFonts w:eastAsia="Times New Roman"/>
        </w:rPr>
      </w:pPr>
      <w:r w:rsidRPr="00307FEE">
        <w:rPr>
          <w:rFonts w:eastAsia="Times New Roman"/>
          <w:bCs/>
        </w:rPr>
        <w:t>BRASIL.</w:t>
      </w:r>
      <w:r w:rsidRPr="00307FEE">
        <w:rPr>
          <w:rFonts w:eastAsia="Times New Roman"/>
          <w:b/>
          <w:bCs/>
        </w:rPr>
        <w:t xml:space="preserve"> Supremo Tribunal Federal (STF).</w:t>
      </w:r>
      <w:r w:rsidRPr="00307FEE">
        <w:rPr>
          <w:rFonts w:eastAsia="Times New Roman"/>
        </w:rPr>
        <w:t xml:space="preserve"> </w:t>
      </w:r>
      <w:r w:rsidRPr="00307FEE">
        <w:rPr>
          <w:rFonts w:eastAsia="Times New Roman"/>
          <w:i/>
          <w:iCs/>
        </w:rPr>
        <w:t xml:space="preserve">Ação Direta de Inconstitucionalidade por Omissão (ADO) 26 e 44: criminalização da </w:t>
      </w:r>
      <w:proofErr w:type="spellStart"/>
      <w:r w:rsidRPr="00307FEE">
        <w:rPr>
          <w:rFonts w:eastAsia="Times New Roman"/>
          <w:i/>
          <w:iCs/>
        </w:rPr>
        <w:t>LGBTfobia</w:t>
      </w:r>
      <w:proofErr w:type="spellEnd"/>
      <w:r w:rsidRPr="00307FEE">
        <w:rPr>
          <w:rFonts w:eastAsia="Times New Roman"/>
          <w:i/>
          <w:iCs/>
        </w:rPr>
        <w:t xml:space="preserve"> e </w:t>
      </w:r>
      <w:proofErr w:type="spellStart"/>
      <w:r w:rsidRPr="00307FEE">
        <w:rPr>
          <w:rFonts w:eastAsia="Times New Roman"/>
          <w:i/>
          <w:iCs/>
        </w:rPr>
        <w:t>transfobia</w:t>
      </w:r>
      <w:proofErr w:type="spellEnd"/>
      <w:r w:rsidRPr="00307FEE">
        <w:rPr>
          <w:rFonts w:eastAsia="Times New Roman"/>
          <w:i/>
          <w:iCs/>
        </w:rPr>
        <w:t>.</w:t>
      </w:r>
      <w:r w:rsidRPr="00307FEE">
        <w:rPr>
          <w:rFonts w:eastAsia="Times New Roman"/>
        </w:rPr>
        <w:t xml:space="preserve"> Brasília, DF: STF, 2019. Disponível em: https://portal.stf.jus.br/processos/detalhe.asp?incidente=5067979. Acesso</w:t>
      </w:r>
      <w:r>
        <w:rPr>
          <w:rFonts w:eastAsia="Times New Roman"/>
        </w:rPr>
        <w:t xml:space="preserve"> em: </w:t>
      </w:r>
      <w:proofErr w:type="gramStart"/>
      <w:r>
        <w:rPr>
          <w:rFonts w:eastAsia="Times New Roman"/>
        </w:rPr>
        <w:t>Maio</w:t>
      </w:r>
      <w:proofErr w:type="gramEnd"/>
      <w:r>
        <w:rPr>
          <w:rFonts w:eastAsia="Times New Roman"/>
        </w:rPr>
        <w:t xml:space="preserve"> de 2025.</w:t>
      </w:r>
    </w:p>
    <w:p w14:paraId="4ACA44FB" w14:textId="614B019E" w:rsidR="00307FEE" w:rsidRPr="00F83128" w:rsidRDefault="00CF70D1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F70D1">
        <w:rPr>
          <w:rStyle w:val="Forte"/>
          <w:b w:val="0"/>
        </w:rPr>
        <w:t>BEAUVOIR, Simone de</w:t>
      </w:r>
      <w:r>
        <w:rPr>
          <w:rStyle w:val="Forte"/>
        </w:rPr>
        <w:t>.</w:t>
      </w:r>
      <w:r>
        <w:t xml:space="preserve"> </w:t>
      </w:r>
      <w:r w:rsidRPr="00393F80">
        <w:rPr>
          <w:rStyle w:val="nfase"/>
          <w:b/>
          <w:i w:val="0"/>
        </w:rPr>
        <w:t>A velhice</w:t>
      </w:r>
      <w:r>
        <w:t>. Tradução de Cacilda Becker. Rio de Janeiro: Nova Fronteira, 1970.</w:t>
      </w:r>
    </w:p>
    <w:p w14:paraId="1E22B233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341B0F31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BOURDIEU, Pierre. </w:t>
      </w:r>
      <w:r w:rsidRPr="00F83128">
        <w:rPr>
          <w:rStyle w:val="nfase"/>
          <w:rFonts w:ascii="Arial" w:hAnsi="Arial" w:cs="Arial"/>
          <w:b/>
          <w:bCs/>
          <w:i w:val="0"/>
          <w:iCs w:val="0"/>
        </w:rPr>
        <w:t>O poder simbólico</w:t>
      </w:r>
      <w:r w:rsidRPr="00F83128">
        <w:rPr>
          <w:rFonts w:ascii="Arial" w:hAnsi="Arial" w:cs="Arial"/>
        </w:rPr>
        <w:t>. Rio de Janeiro: Bertrand Brasil, 1989.</w:t>
      </w:r>
    </w:p>
    <w:p w14:paraId="0D229B47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3ABA96B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BUTLER, Judith. </w:t>
      </w:r>
      <w:r w:rsidRPr="00EB68D5">
        <w:rPr>
          <w:rStyle w:val="nfase"/>
          <w:rFonts w:ascii="Arial" w:hAnsi="Arial" w:cs="Arial"/>
          <w:b/>
          <w:bCs/>
          <w:i w:val="0"/>
          <w:iCs w:val="0"/>
        </w:rPr>
        <w:t>Problemas de Gênero</w:t>
      </w:r>
      <w:r w:rsidRPr="00F83128">
        <w:rPr>
          <w:rStyle w:val="nfase"/>
          <w:rFonts w:ascii="Arial" w:hAnsi="Arial" w:cs="Arial"/>
          <w:i w:val="0"/>
          <w:iCs w:val="0"/>
        </w:rPr>
        <w:t>: Feminismo e subversão da identidade</w:t>
      </w:r>
      <w:r w:rsidRPr="00F83128">
        <w:rPr>
          <w:rFonts w:ascii="Arial" w:hAnsi="Arial" w:cs="Arial"/>
        </w:rPr>
        <w:t>. Rio de Janeiro: Civilização Brasileira, 2003</w:t>
      </w:r>
    </w:p>
    <w:p w14:paraId="02BC8D9E" w14:textId="1A1A1D86" w:rsidR="00FF253E" w:rsidRPr="00393F80" w:rsidRDefault="00FF253E" w:rsidP="00FF253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393F80">
        <w:rPr>
          <w:rFonts w:eastAsia="Times New Roman"/>
          <w:sz w:val="24"/>
          <w:szCs w:val="24"/>
        </w:rPr>
        <w:t xml:space="preserve">CRENSHAW, </w:t>
      </w:r>
      <w:proofErr w:type="spellStart"/>
      <w:r w:rsidRPr="00393F80">
        <w:rPr>
          <w:rFonts w:eastAsia="Times New Roman"/>
          <w:sz w:val="24"/>
          <w:szCs w:val="24"/>
        </w:rPr>
        <w:t>Kimberle</w:t>
      </w:r>
      <w:proofErr w:type="spellEnd"/>
      <w:r w:rsidRPr="00393F80">
        <w:rPr>
          <w:rFonts w:eastAsia="Times New Roman"/>
          <w:sz w:val="24"/>
          <w:szCs w:val="24"/>
        </w:rPr>
        <w:t xml:space="preserve">. </w:t>
      </w:r>
      <w:proofErr w:type="spellStart"/>
      <w:r w:rsidRPr="00393F80">
        <w:rPr>
          <w:rFonts w:eastAsia="Times New Roman"/>
          <w:sz w:val="24"/>
          <w:szCs w:val="24"/>
        </w:rPr>
        <w:t>Demarginalizing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the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intersection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of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race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and</w:t>
      </w:r>
      <w:proofErr w:type="spellEnd"/>
      <w:r w:rsidRPr="00393F80">
        <w:rPr>
          <w:rFonts w:eastAsia="Times New Roman"/>
          <w:sz w:val="24"/>
          <w:szCs w:val="24"/>
        </w:rPr>
        <w:t xml:space="preserve"> sex: a Black </w:t>
      </w:r>
      <w:proofErr w:type="spellStart"/>
      <w:r w:rsidRPr="00393F80">
        <w:rPr>
          <w:rFonts w:eastAsia="Times New Roman"/>
          <w:sz w:val="24"/>
          <w:szCs w:val="24"/>
        </w:rPr>
        <w:t>feminist</w:t>
      </w:r>
      <w:proofErr w:type="spellEnd"/>
      <w:r w:rsidRPr="00393F80">
        <w:rPr>
          <w:rFonts w:eastAsia="Times New Roman"/>
          <w:sz w:val="24"/>
          <w:szCs w:val="24"/>
        </w:rPr>
        <w:t xml:space="preserve"> critique </w:t>
      </w:r>
      <w:proofErr w:type="spellStart"/>
      <w:r w:rsidRPr="00393F80">
        <w:rPr>
          <w:rFonts w:eastAsia="Times New Roman"/>
          <w:sz w:val="24"/>
          <w:szCs w:val="24"/>
        </w:rPr>
        <w:t>of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antidiscrimination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doctrine</w:t>
      </w:r>
      <w:proofErr w:type="spellEnd"/>
      <w:r w:rsidRPr="00393F80">
        <w:rPr>
          <w:rFonts w:eastAsia="Times New Roman"/>
          <w:sz w:val="24"/>
          <w:szCs w:val="24"/>
        </w:rPr>
        <w:t xml:space="preserve">, </w:t>
      </w:r>
      <w:proofErr w:type="spellStart"/>
      <w:r w:rsidRPr="00393F80">
        <w:rPr>
          <w:rFonts w:eastAsia="Times New Roman"/>
          <w:sz w:val="24"/>
          <w:szCs w:val="24"/>
        </w:rPr>
        <w:t>feminist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theory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and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antiracist</w:t>
      </w:r>
      <w:proofErr w:type="spellEnd"/>
      <w:r w:rsidRPr="00393F80">
        <w:rPr>
          <w:rFonts w:eastAsia="Times New Roman"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sz w:val="24"/>
          <w:szCs w:val="24"/>
        </w:rPr>
        <w:t>politics</w:t>
      </w:r>
      <w:proofErr w:type="spellEnd"/>
      <w:r w:rsidRPr="00393F80">
        <w:rPr>
          <w:rFonts w:eastAsia="Times New Roman"/>
          <w:sz w:val="24"/>
          <w:szCs w:val="24"/>
        </w:rPr>
        <w:t xml:space="preserve">. </w:t>
      </w:r>
      <w:proofErr w:type="spellStart"/>
      <w:r w:rsidRPr="00393F80">
        <w:rPr>
          <w:rFonts w:eastAsia="Times New Roman"/>
          <w:b/>
          <w:sz w:val="24"/>
          <w:szCs w:val="24"/>
        </w:rPr>
        <w:t>University</w:t>
      </w:r>
      <w:proofErr w:type="spellEnd"/>
      <w:r w:rsidRPr="00393F8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393F80">
        <w:rPr>
          <w:rFonts w:eastAsia="Times New Roman"/>
          <w:b/>
          <w:sz w:val="24"/>
          <w:szCs w:val="24"/>
        </w:rPr>
        <w:t>of</w:t>
      </w:r>
      <w:proofErr w:type="spellEnd"/>
      <w:r w:rsidRPr="00393F80">
        <w:rPr>
          <w:rFonts w:eastAsia="Times New Roman"/>
          <w:b/>
          <w:sz w:val="24"/>
          <w:szCs w:val="24"/>
        </w:rPr>
        <w:t xml:space="preserve"> Chicago Legal </w:t>
      </w:r>
      <w:proofErr w:type="spellStart"/>
      <w:r w:rsidRPr="00393F80">
        <w:rPr>
          <w:rFonts w:eastAsia="Times New Roman"/>
          <w:b/>
          <w:sz w:val="24"/>
          <w:szCs w:val="24"/>
        </w:rPr>
        <w:t>Forum</w:t>
      </w:r>
      <w:proofErr w:type="spellEnd"/>
      <w:r w:rsidRPr="00393F80">
        <w:rPr>
          <w:rFonts w:eastAsia="Times New Roman"/>
          <w:sz w:val="24"/>
          <w:szCs w:val="24"/>
        </w:rPr>
        <w:t xml:space="preserve">, v. 1989, n. 1, p. 139-167, 1989. Disponível em: https://chicagounbound.uchicago.edu/uclf/vol1989/iss1/8. Acesso em: </w:t>
      </w:r>
      <w:r w:rsidR="00393F80">
        <w:rPr>
          <w:rFonts w:eastAsia="Times New Roman"/>
          <w:sz w:val="24"/>
          <w:szCs w:val="24"/>
        </w:rPr>
        <w:t xml:space="preserve">10 jun. </w:t>
      </w:r>
      <w:proofErr w:type="gramStart"/>
      <w:r w:rsidR="00393F80">
        <w:rPr>
          <w:rFonts w:eastAsia="Times New Roman"/>
          <w:sz w:val="24"/>
          <w:szCs w:val="24"/>
        </w:rPr>
        <w:t>2025.</w:t>
      </w:r>
      <w:r w:rsidRPr="00393F80">
        <w:rPr>
          <w:rFonts w:eastAsia="Times New Roman"/>
          <w:sz w:val="24"/>
          <w:szCs w:val="24"/>
        </w:rPr>
        <w:t>.</w:t>
      </w:r>
      <w:proofErr w:type="gramEnd"/>
    </w:p>
    <w:p w14:paraId="6B8F314E" w14:textId="03ECE25F" w:rsidR="00185449" w:rsidRPr="00393F80" w:rsidRDefault="00FF253E" w:rsidP="00FF253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393F80">
        <w:rPr>
          <w:rFonts w:eastAsia="Times New Roman"/>
          <w:sz w:val="24"/>
          <w:szCs w:val="24"/>
        </w:rPr>
        <w:t xml:space="preserve">CARNEIRO, Sueli. Enegrecer o feminismo: a situação da mulher negra na América Latina a partir de uma perspectiva de gênero. In: RANGEL, Lélia Gonzalez (org.). </w:t>
      </w:r>
      <w:r w:rsidRPr="00393F80">
        <w:rPr>
          <w:rFonts w:eastAsia="Times New Roman"/>
          <w:b/>
          <w:sz w:val="24"/>
          <w:szCs w:val="24"/>
        </w:rPr>
        <w:t xml:space="preserve">Pensamento feminista hoje: perspectivas </w:t>
      </w:r>
      <w:proofErr w:type="spellStart"/>
      <w:r w:rsidRPr="00393F80">
        <w:rPr>
          <w:rFonts w:eastAsia="Times New Roman"/>
          <w:b/>
          <w:sz w:val="24"/>
          <w:szCs w:val="24"/>
        </w:rPr>
        <w:t>decoloniais</w:t>
      </w:r>
      <w:proofErr w:type="spellEnd"/>
      <w:r w:rsidRPr="00393F80">
        <w:rPr>
          <w:rFonts w:eastAsia="Times New Roman"/>
          <w:sz w:val="24"/>
          <w:szCs w:val="24"/>
        </w:rPr>
        <w:t>. São Paulo: Fundação Rosa Luxemburgo, 2014. p. 67-82.</w:t>
      </w:r>
    </w:p>
    <w:p w14:paraId="6F636974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CONSELHO NACIONAL DE ASSISTÊNCIA SOCIAL (CNAS). </w:t>
      </w:r>
      <w:r w:rsidRPr="00EB68D5">
        <w:rPr>
          <w:rFonts w:ascii="Arial" w:hAnsi="Arial" w:cs="Arial"/>
          <w:b/>
          <w:bCs/>
        </w:rPr>
        <w:t>Resolução nº 33, de 5 de abril de 2012</w:t>
      </w:r>
      <w:r w:rsidRPr="00F83128">
        <w:rPr>
          <w:rFonts w:ascii="Arial" w:hAnsi="Arial" w:cs="Arial"/>
        </w:rPr>
        <w:t xml:space="preserve">. Estabelece diretrizes para a inclusão de pessoas LGBT nos serviços </w:t>
      </w:r>
      <w:proofErr w:type="spellStart"/>
      <w:r w:rsidRPr="00F83128">
        <w:rPr>
          <w:rFonts w:ascii="Arial" w:hAnsi="Arial" w:cs="Arial"/>
        </w:rPr>
        <w:t>socioassistenciais</w:t>
      </w:r>
      <w:proofErr w:type="spellEnd"/>
      <w:r w:rsidRPr="00F83128">
        <w:rPr>
          <w:rFonts w:ascii="Arial" w:hAnsi="Arial" w:cs="Arial"/>
        </w:rPr>
        <w:t>. Brasília, DF, 2012.</w:t>
      </w:r>
    </w:p>
    <w:p w14:paraId="53D18B8A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8E3057A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COSTA, Nádia Maria. </w:t>
      </w:r>
      <w:r w:rsidRPr="00F83128">
        <w:rPr>
          <w:rStyle w:val="nfase"/>
          <w:rFonts w:ascii="Arial" w:hAnsi="Arial" w:cs="Arial"/>
          <w:i w:val="0"/>
          <w:iCs w:val="0"/>
        </w:rPr>
        <w:t>O SUAS e os desafios da consolidação da política pública de assistência social no Brasil</w:t>
      </w:r>
      <w:r w:rsidRPr="00F83128">
        <w:rPr>
          <w:rFonts w:ascii="Arial" w:hAnsi="Arial" w:cs="Arial"/>
        </w:rPr>
        <w:t xml:space="preserve">. In: </w:t>
      </w:r>
      <w:r w:rsidRPr="00EB68D5">
        <w:rPr>
          <w:rFonts w:ascii="Arial" w:hAnsi="Arial" w:cs="Arial"/>
          <w:b/>
          <w:bCs/>
        </w:rPr>
        <w:t xml:space="preserve">Revista </w:t>
      </w:r>
      <w:proofErr w:type="spellStart"/>
      <w:r w:rsidRPr="00EB68D5">
        <w:rPr>
          <w:rFonts w:ascii="Arial" w:hAnsi="Arial" w:cs="Arial"/>
          <w:b/>
          <w:bCs/>
        </w:rPr>
        <w:t>Katálysis</w:t>
      </w:r>
      <w:proofErr w:type="spellEnd"/>
      <w:r w:rsidRPr="00F83128">
        <w:rPr>
          <w:rFonts w:ascii="Arial" w:hAnsi="Arial" w:cs="Arial"/>
        </w:rPr>
        <w:t>, v. 13, n. 1, 2010, p. 13-21.</w:t>
      </w:r>
    </w:p>
    <w:p w14:paraId="2855D2B8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F819590" w14:textId="77777777" w:rsidR="00185449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COSTA, José Paulo Souza. </w:t>
      </w:r>
      <w:r w:rsidRPr="00F83128">
        <w:rPr>
          <w:rStyle w:val="Forte"/>
          <w:rFonts w:ascii="Arial" w:hAnsi="Arial" w:cs="Arial"/>
        </w:rPr>
        <w:t>Assistência social: um olhar sobre a prática profissional no SUAS</w:t>
      </w:r>
      <w:r w:rsidRPr="00F83128">
        <w:rPr>
          <w:rFonts w:ascii="Arial" w:hAnsi="Arial" w:cs="Arial"/>
        </w:rPr>
        <w:t>. Salvador: EDUFBA, 2010.</w:t>
      </w:r>
    </w:p>
    <w:p w14:paraId="34F63E08" w14:textId="77777777" w:rsidR="00083231" w:rsidRDefault="00083231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953A269" w14:textId="18E917BD" w:rsidR="00185449" w:rsidRPr="00393F80" w:rsidRDefault="00083231" w:rsidP="00083231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393F80">
        <w:rPr>
          <w:rFonts w:eastAsia="Times New Roman"/>
          <w:sz w:val="24"/>
          <w:szCs w:val="24"/>
        </w:rPr>
        <w:t xml:space="preserve">COSTA, Maria Aparecida da. </w:t>
      </w:r>
      <w:r w:rsidRPr="00393F80">
        <w:rPr>
          <w:rFonts w:eastAsia="Times New Roman"/>
          <w:b/>
          <w:iCs/>
          <w:sz w:val="24"/>
          <w:szCs w:val="24"/>
        </w:rPr>
        <w:t>Desafios da formação continuada no Serviço Social</w:t>
      </w:r>
      <w:r w:rsidRPr="00393F80">
        <w:rPr>
          <w:rFonts w:eastAsia="Times New Roman"/>
          <w:iCs/>
          <w:sz w:val="24"/>
          <w:szCs w:val="24"/>
        </w:rPr>
        <w:t>: limites e possibilidades na prática profissional</w:t>
      </w:r>
      <w:r w:rsidRPr="00393F80">
        <w:rPr>
          <w:rFonts w:eastAsia="Times New Roman"/>
          <w:sz w:val="24"/>
          <w:szCs w:val="24"/>
        </w:rPr>
        <w:t>. São Paulo: Cortez, 2021.</w:t>
      </w:r>
    </w:p>
    <w:p w14:paraId="088A5B9B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DAGNINO, Evelina. </w:t>
      </w:r>
      <w:r w:rsidRPr="00F83128">
        <w:rPr>
          <w:rStyle w:val="nfase"/>
          <w:rFonts w:ascii="Arial" w:hAnsi="Arial" w:cs="Arial"/>
          <w:i w:val="0"/>
          <w:iCs w:val="0"/>
        </w:rPr>
        <w:t>Sociedade civil, espaços públicos e democratização no Brasil: limites e possibilidades da participação</w:t>
      </w:r>
      <w:r w:rsidRPr="00F83128">
        <w:rPr>
          <w:rFonts w:ascii="Arial" w:hAnsi="Arial" w:cs="Arial"/>
        </w:rPr>
        <w:t xml:space="preserve">. In: DAGNINO, Evelina (org.). </w:t>
      </w:r>
      <w:r w:rsidRPr="00F83128">
        <w:rPr>
          <w:rStyle w:val="nfase"/>
          <w:rFonts w:ascii="Arial" w:hAnsi="Arial" w:cs="Arial"/>
          <w:b/>
          <w:bCs/>
          <w:i w:val="0"/>
          <w:iCs w:val="0"/>
        </w:rPr>
        <w:t>Sociedade civil e espaços públicos no Brasil</w:t>
      </w:r>
      <w:r w:rsidRPr="00F83128">
        <w:rPr>
          <w:rFonts w:ascii="Arial" w:hAnsi="Arial" w:cs="Arial"/>
        </w:rPr>
        <w:t>. São Paulo: Paz e Terra, 2004.</w:t>
      </w:r>
    </w:p>
    <w:p w14:paraId="3EE90B65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D67037A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DAGNINO, Evelina. </w:t>
      </w:r>
      <w:r w:rsidRPr="00F83128">
        <w:rPr>
          <w:rStyle w:val="Forte"/>
          <w:rFonts w:ascii="Arial" w:hAnsi="Arial" w:cs="Arial"/>
        </w:rPr>
        <w:t>Mudança social e construção democrática no Brasil</w:t>
      </w:r>
      <w:r w:rsidRPr="00F83128">
        <w:rPr>
          <w:rFonts w:ascii="Arial" w:hAnsi="Arial" w:cs="Arial"/>
        </w:rPr>
        <w:t>. 2. ed. Petrópolis, RJ: Vozes, 2004.</w:t>
      </w:r>
    </w:p>
    <w:p w14:paraId="43FD145F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7B09139D" w14:textId="31B5183A" w:rsidR="00FF253E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DAGNINO, Evelina. </w:t>
      </w:r>
      <w:r w:rsidRPr="00F83128">
        <w:rPr>
          <w:rStyle w:val="Forte"/>
          <w:rFonts w:ascii="Arial" w:hAnsi="Arial" w:cs="Arial"/>
        </w:rPr>
        <w:t xml:space="preserve">Ensaios sobre o SUAS: </w:t>
      </w:r>
      <w:r w:rsidRPr="00EB68D5">
        <w:rPr>
          <w:rStyle w:val="Forte"/>
          <w:rFonts w:ascii="Arial" w:hAnsi="Arial" w:cs="Arial"/>
          <w:b w:val="0"/>
          <w:bCs w:val="0"/>
        </w:rPr>
        <w:t>desafios e potencialidades</w:t>
      </w:r>
      <w:r w:rsidRPr="00F83128">
        <w:rPr>
          <w:rFonts w:ascii="Arial" w:hAnsi="Arial" w:cs="Arial"/>
        </w:rPr>
        <w:t xml:space="preserve">. Rio de Janeiro: </w:t>
      </w:r>
      <w:proofErr w:type="spellStart"/>
      <w:r w:rsidRPr="00F83128">
        <w:rPr>
          <w:rFonts w:ascii="Arial" w:hAnsi="Arial" w:cs="Arial"/>
        </w:rPr>
        <w:t>Garamond</w:t>
      </w:r>
      <w:proofErr w:type="spellEnd"/>
      <w:r w:rsidRPr="00F83128">
        <w:rPr>
          <w:rFonts w:ascii="Arial" w:hAnsi="Arial" w:cs="Arial"/>
        </w:rPr>
        <w:t>, 2012.</w:t>
      </w:r>
    </w:p>
    <w:p w14:paraId="49AE5090" w14:textId="77777777" w:rsidR="004F45D7" w:rsidRPr="00CF70D1" w:rsidRDefault="004F45D7" w:rsidP="004F45D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4F45D7">
        <w:rPr>
          <w:rFonts w:eastAsia="Times New Roman"/>
          <w:bCs/>
          <w:sz w:val="24"/>
          <w:szCs w:val="24"/>
        </w:rPr>
        <w:t>GONZALEZ, Lélia.</w:t>
      </w:r>
      <w:r w:rsidRPr="00CF70D1">
        <w:rPr>
          <w:rFonts w:eastAsia="Times New Roman"/>
          <w:sz w:val="24"/>
          <w:szCs w:val="24"/>
        </w:rPr>
        <w:t xml:space="preserve"> </w:t>
      </w:r>
      <w:r w:rsidRPr="004F45D7">
        <w:rPr>
          <w:rFonts w:eastAsia="Times New Roman"/>
          <w:i/>
          <w:iCs/>
          <w:sz w:val="24"/>
          <w:szCs w:val="24"/>
        </w:rPr>
        <w:t>Lugar de negro: ensaios</w:t>
      </w:r>
      <w:r w:rsidRPr="00CF70D1">
        <w:rPr>
          <w:rFonts w:eastAsia="Times New Roman"/>
          <w:sz w:val="24"/>
          <w:szCs w:val="24"/>
        </w:rPr>
        <w:t xml:space="preserve">. Rio de Janeiro: </w:t>
      </w:r>
      <w:proofErr w:type="spellStart"/>
      <w:r w:rsidRPr="00CF70D1">
        <w:rPr>
          <w:rFonts w:eastAsia="Times New Roman"/>
          <w:sz w:val="24"/>
          <w:szCs w:val="24"/>
        </w:rPr>
        <w:t>Pallas</w:t>
      </w:r>
      <w:proofErr w:type="spellEnd"/>
      <w:r w:rsidRPr="00CF70D1">
        <w:rPr>
          <w:rFonts w:eastAsia="Times New Roman"/>
          <w:sz w:val="24"/>
          <w:szCs w:val="24"/>
        </w:rPr>
        <w:t>, 2014.</w:t>
      </w:r>
    </w:p>
    <w:p w14:paraId="34348DD8" w14:textId="77777777" w:rsidR="00185449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LIMA, Roberto; SILVA, Maria. </w:t>
      </w:r>
      <w:r w:rsidRPr="00F83128">
        <w:rPr>
          <w:rStyle w:val="Forte"/>
          <w:rFonts w:ascii="Arial" w:hAnsi="Arial" w:cs="Arial"/>
        </w:rPr>
        <w:t>Desigualdades raciais no acesso a programas de assistência social</w:t>
      </w:r>
      <w:r w:rsidRPr="00F83128">
        <w:rPr>
          <w:rFonts w:ascii="Arial" w:hAnsi="Arial" w:cs="Arial"/>
        </w:rPr>
        <w:t>. Revista Brasileira de Políticas Sociais, v. 15, n. 2, p. 45–63, 2020.</w:t>
      </w:r>
    </w:p>
    <w:p w14:paraId="4ED41E63" w14:textId="77777777" w:rsidR="00FF253E" w:rsidRDefault="00FF253E" w:rsidP="00F83128">
      <w:pPr>
        <w:pStyle w:val="NormalWeb"/>
        <w:spacing w:before="0" w:beforeAutospacing="0" w:after="0" w:afterAutospacing="0"/>
        <w:jc w:val="both"/>
        <w:rPr>
          <w:rStyle w:val="Forte"/>
        </w:rPr>
      </w:pPr>
    </w:p>
    <w:p w14:paraId="3A3D8709" w14:textId="66BF2AA6" w:rsidR="00FF253E" w:rsidRDefault="00FF253E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F45D7">
        <w:rPr>
          <w:rStyle w:val="Forte"/>
          <w:rFonts w:ascii="Arial" w:hAnsi="Arial" w:cs="Arial"/>
          <w:b w:val="0"/>
          <w:sz w:val="22"/>
          <w:szCs w:val="22"/>
        </w:rPr>
        <w:t>MARSHALL, T. H</w:t>
      </w:r>
      <w:r w:rsidRPr="00FF253E">
        <w:rPr>
          <w:rStyle w:val="Forte"/>
          <w:rFonts w:ascii="Arial" w:hAnsi="Arial" w:cs="Arial"/>
          <w:sz w:val="22"/>
          <w:szCs w:val="22"/>
        </w:rPr>
        <w:t>.</w:t>
      </w:r>
      <w:r w:rsidRPr="00FF253E">
        <w:rPr>
          <w:rFonts w:ascii="Arial" w:hAnsi="Arial" w:cs="Arial"/>
          <w:sz w:val="22"/>
          <w:szCs w:val="22"/>
        </w:rPr>
        <w:t xml:space="preserve"> </w:t>
      </w:r>
      <w:r w:rsidRPr="00FF253E">
        <w:rPr>
          <w:rStyle w:val="nfase"/>
          <w:rFonts w:ascii="Arial" w:hAnsi="Arial" w:cs="Arial"/>
          <w:sz w:val="22"/>
          <w:szCs w:val="22"/>
        </w:rPr>
        <w:t>Cidadania, classe social e status</w:t>
      </w:r>
      <w:r w:rsidRPr="00FF253E">
        <w:rPr>
          <w:rFonts w:ascii="Arial" w:hAnsi="Arial" w:cs="Arial"/>
          <w:sz w:val="22"/>
          <w:szCs w:val="22"/>
        </w:rPr>
        <w:t xml:space="preserve">. In: MARSHALL, T. H.; BOTTOMORE, T. B. </w:t>
      </w:r>
      <w:r w:rsidRPr="00FF253E">
        <w:rPr>
          <w:rStyle w:val="Forte"/>
          <w:rFonts w:ascii="Arial" w:hAnsi="Arial" w:cs="Arial"/>
          <w:sz w:val="22"/>
          <w:szCs w:val="22"/>
        </w:rPr>
        <w:t>Cidadania e classe social</w:t>
      </w:r>
      <w:r w:rsidRPr="00FF253E">
        <w:rPr>
          <w:rFonts w:ascii="Arial" w:hAnsi="Arial" w:cs="Arial"/>
          <w:sz w:val="22"/>
          <w:szCs w:val="22"/>
        </w:rPr>
        <w:t>. Tradução de Luiz Antônio Oliveira de Araújo. 4. ed. São Paulo: Martins Fontes, 1964 (reeditado em várias edições posteriores no Brasil, principalmente a partir dos anos 1990). p. 33-69.</w:t>
      </w:r>
    </w:p>
    <w:p w14:paraId="5F3265FE" w14:textId="04EB53F3" w:rsidR="00185449" w:rsidRPr="00393F80" w:rsidRDefault="004F45D7" w:rsidP="004F45D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393F80">
        <w:rPr>
          <w:rFonts w:eastAsia="Times New Roman"/>
          <w:bCs/>
          <w:sz w:val="24"/>
          <w:szCs w:val="24"/>
        </w:rPr>
        <w:t>MARSHALL, T. H</w:t>
      </w:r>
      <w:r w:rsidRPr="00393F80">
        <w:rPr>
          <w:rFonts w:eastAsia="Times New Roman"/>
          <w:b/>
          <w:bCs/>
          <w:sz w:val="24"/>
          <w:szCs w:val="24"/>
        </w:rPr>
        <w:t>.</w:t>
      </w:r>
      <w:r w:rsidRPr="00393F80">
        <w:rPr>
          <w:rFonts w:eastAsia="Times New Roman"/>
          <w:sz w:val="24"/>
          <w:szCs w:val="24"/>
        </w:rPr>
        <w:t xml:space="preserve"> </w:t>
      </w:r>
      <w:r w:rsidRPr="00393F80">
        <w:rPr>
          <w:rFonts w:eastAsia="Times New Roman"/>
          <w:b/>
          <w:iCs/>
          <w:sz w:val="24"/>
          <w:szCs w:val="24"/>
        </w:rPr>
        <w:t>Cidadania e classe social</w:t>
      </w:r>
      <w:r w:rsidRPr="00393F80">
        <w:rPr>
          <w:rFonts w:eastAsia="Times New Roman"/>
          <w:sz w:val="24"/>
          <w:szCs w:val="24"/>
        </w:rPr>
        <w:t>. Tradução de Luiz Antônio Oliveira de Araújo. 3. ed. São Paulo: Martins Fontes, 1998.</w:t>
      </w:r>
    </w:p>
    <w:p w14:paraId="2B7FA8E7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MINAYO, Maria Cecília de Souza. </w:t>
      </w:r>
      <w:r w:rsidRPr="00F83128">
        <w:rPr>
          <w:rStyle w:val="nfase"/>
          <w:rFonts w:ascii="Arial" w:hAnsi="Arial" w:cs="Arial"/>
          <w:b/>
          <w:bCs/>
          <w:i w:val="0"/>
          <w:iCs w:val="0"/>
        </w:rPr>
        <w:t>Violência social sob a perspectiva da saúde pública</w:t>
      </w:r>
      <w:r w:rsidRPr="00F83128">
        <w:rPr>
          <w:rFonts w:ascii="Arial" w:hAnsi="Arial" w:cs="Arial"/>
          <w:b/>
          <w:bCs/>
          <w:i/>
          <w:iCs/>
        </w:rPr>
        <w:t xml:space="preserve">. </w:t>
      </w:r>
      <w:r w:rsidRPr="00F83128">
        <w:rPr>
          <w:rStyle w:val="nfase"/>
          <w:rFonts w:ascii="Arial" w:hAnsi="Arial" w:cs="Arial"/>
          <w:b/>
          <w:bCs/>
          <w:i w:val="0"/>
          <w:iCs w:val="0"/>
        </w:rPr>
        <w:t>Cadernos de Saúde Pública</w:t>
      </w:r>
      <w:r w:rsidRPr="00F83128">
        <w:rPr>
          <w:rFonts w:ascii="Arial" w:hAnsi="Arial" w:cs="Arial"/>
        </w:rPr>
        <w:t>, Rio de Janeiro, v. 22, n. 2, p. 449-453, 2006.</w:t>
      </w:r>
    </w:p>
    <w:p w14:paraId="5B7F6169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0C8DB87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NASCIMENTO, Abdias do. </w:t>
      </w:r>
      <w:r w:rsidRPr="00F83128">
        <w:rPr>
          <w:rStyle w:val="nfase"/>
          <w:rFonts w:ascii="Arial" w:hAnsi="Arial" w:cs="Arial"/>
          <w:b/>
          <w:bCs/>
          <w:i w:val="0"/>
          <w:iCs w:val="0"/>
        </w:rPr>
        <w:t xml:space="preserve">O genocídio do negro brasileiro: </w:t>
      </w:r>
      <w:r w:rsidRPr="00EB68D5">
        <w:rPr>
          <w:rStyle w:val="nfase"/>
          <w:rFonts w:ascii="Arial" w:hAnsi="Arial" w:cs="Arial"/>
          <w:i w:val="0"/>
          <w:iCs w:val="0"/>
        </w:rPr>
        <w:t>processo de um racismo mascarado</w:t>
      </w:r>
      <w:r w:rsidRPr="00F83128">
        <w:rPr>
          <w:rFonts w:ascii="Arial" w:hAnsi="Arial" w:cs="Arial"/>
        </w:rPr>
        <w:t>. São Paulo: Perspectiva, 1978.</w:t>
      </w:r>
    </w:p>
    <w:p w14:paraId="749A9079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68A56844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OLIVEIRA, Francisco de. </w:t>
      </w:r>
      <w:r w:rsidRPr="00F83128">
        <w:rPr>
          <w:rStyle w:val="Forte"/>
          <w:rFonts w:ascii="Arial" w:hAnsi="Arial" w:cs="Arial"/>
        </w:rPr>
        <w:t>Assistencialismo e políticas sociais no Brasil</w:t>
      </w:r>
      <w:r w:rsidRPr="00F83128">
        <w:rPr>
          <w:rFonts w:ascii="Arial" w:hAnsi="Arial" w:cs="Arial"/>
        </w:rPr>
        <w:t>. São Paulo: Cortez, 2009.</w:t>
      </w:r>
    </w:p>
    <w:p w14:paraId="2C9DF1B7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24EBA5E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 xml:space="preserve">RAMOS, Fernanda. </w:t>
      </w:r>
      <w:proofErr w:type="spellStart"/>
      <w:r w:rsidRPr="00F83128">
        <w:rPr>
          <w:rStyle w:val="Forte"/>
          <w:rFonts w:ascii="Arial" w:hAnsi="Arial" w:cs="Arial"/>
        </w:rPr>
        <w:t>Territorialização</w:t>
      </w:r>
      <w:proofErr w:type="spellEnd"/>
      <w:r w:rsidRPr="00F83128">
        <w:rPr>
          <w:rStyle w:val="Forte"/>
          <w:rFonts w:ascii="Arial" w:hAnsi="Arial" w:cs="Arial"/>
        </w:rPr>
        <w:t xml:space="preserve"> e proteção social no SUAS</w:t>
      </w:r>
      <w:r w:rsidRPr="00F83128">
        <w:rPr>
          <w:rFonts w:ascii="Arial" w:hAnsi="Arial" w:cs="Arial"/>
        </w:rPr>
        <w:t>. Revista Serviço Social &amp; Sociedade, n. 142, p. 89–107, 2018.</w:t>
      </w:r>
    </w:p>
    <w:p w14:paraId="61508D86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6A5244AA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t>SANTOS, Boaventura de</w:t>
      </w:r>
      <w:r w:rsidR="00EB68D5">
        <w:rPr>
          <w:rFonts w:ascii="Arial" w:hAnsi="Arial" w:cs="Arial"/>
        </w:rPr>
        <w:t xml:space="preserve"> Souza</w:t>
      </w:r>
      <w:r w:rsidRPr="00F83128">
        <w:rPr>
          <w:rFonts w:ascii="Arial" w:hAnsi="Arial" w:cs="Arial"/>
        </w:rPr>
        <w:t xml:space="preserve">. </w:t>
      </w:r>
      <w:r w:rsidRPr="00F83128">
        <w:rPr>
          <w:rStyle w:val="Forte"/>
          <w:rFonts w:ascii="Arial" w:hAnsi="Arial" w:cs="Arial"/>
        </w:rPr>
        <w:t>Um discurso sobre as ciências</w:t>
      </w:r>
      <w:r w:rsidRPr="00F83128">
        <w:rPr>
          <w:rFonts w:ascii="Arial" w:hAnsi="Arial" w:cs="Arial"/>
        </w:rPr>
        <w:t>. Porto: Afrontamento, 2002.</w:t>
      </w:r>
    </w:p>
    <w:p w14:paraId="712118AE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DBCACC5" w14:textId="77777777" w:rsidR="00185449" w:rsidRPr="00F83128" w:rsidRDefault="00185449" w:rsidP="00F8312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83128">
        <w:rPr>
          <w:rFonts w:ascii="Arial" w:hAnsi="Arial" w:cs="Arial"/>
        </w:rPr>
        <w:lastRenderedPageBreak/>
        <w:t>SANTOS, Boaventura de</w:t>
      </w:r>
      <w:r w:rsidR="00EB68D5">
        <w:rPr>
          <w:rFonts w:ascii="Arial" w:hAnsi="Arial" w:cs="Arial"/>
        </w:rPr>
        <w:t xml:space="preserve"> Souza</w:t>
      </w:r>
      <w:r w:rsidRPr="00F83128">
        <w:rPr>
          <w:rFonts w:ascii="Arial" w:hAnsi="Arial" w:cs="Arial"/>
        </w:rPr>
        <w:t xml:space="preserve">; SILVEIRA, Marilena Leite. </w:t>
      </w:r>
      <w:r w:rsidRPr="00F83128">
        <w:rPr>
          <w:rStyle w:val="Forte"/>
          <w:rFonts w:ascii="Arial" w:hAnsi="Arial" w:cs="Arial"/>
        </w:rPr>
        <w:t>Direitos humanos e democracia</w:t>
      </w:r>
      <w:r w:rsidRPr="00F83128">
        <w:rPr>
          <w:rFonts w:ascii="Arial" w:hAnsi="Arial" w:cs="Arial"/>
        </w:rPr>
        <w:t>. São Paulo: Moderna, 2006.</w:t>
      </w:r>
    </w:p>
    <w:p w14:paraId="41407A76" w14:textId="77777777" w:rsidR="00083231" w:rsidRPr="00393F80" w:rsidRDefault="00083231" w:rsidP="00083231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393F80">
        <w:rPr>
          <w:rFonts w:eastAsia="Times New Roman"/>
          <w:sz w:val="24"/>
          <w:szCs w:val="24"/>
        </w:rPr>
        <w:t xml:space="preserve">SANTOS, João Paulo dos. </w:t>
      </w:r>
      <w:r w:rsidRPr="00393F80">
        <w:rPr>
          <w:rFonts w:eastAsia="Times New Roman"/>
          <w:b/>
          <w:iCs/>
          <w:sz w:val="24"/>
          <w:szCs w:val="24"/>
        </w:rPr>
        <w:t>Monitoramento e avaliação na política de assistência social</w:t>
      </w:r>
      <w:r w:rsidRPr="00393F80">
        <w:rPr>
          <w:rFonts w:eastAsia="Times New Roman"/>
          <w:iCs/>
          <w:sz w:val="24"/>
          <w:szCs w:val="24"/>
        </w:rPr>
        <w:t>: uma análise crítica</w:t>
      </w:r>
      <w:r w:rsidRPr="00393F80">
        <w:rPr>
          <w:rFonts w:eastAsia="Times New Roman"/>
          <w:sz w:val="24"/>
          <w:szCs w:val="24"/>
        </w:rPr>
        <w:t>. Rio de Janeiro: Lamparina, 2022.</w:t>
      </w:r>
    </w:p>
    <w:p w14:paraId="09CE4B19" w14:textId="77777777" w:rsidR="00307FEE" w:rsidRPr="00393F80" w:rsidRDefault="00307FEE" w:rsidP="00307FE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393F80">
        <w:rPr>
          <w:rFonts w:eastAsia="Times New Roman"/>
          <w:bCs/>
          <w:sz w:val="24"/>
          <w:szCs w:val="24"/>
        </w:rPr>
        <w:t>YASBEK, Maria Carmelita</w:t>
      </w:r>
      <w:r w:rsidRPr="00393F80">
        <w:rPr>
          <w:rFonts w:eastAsia="Times New Roman"/>
          <w:b/>
          <w:bCs/>
          <w:sz w:val="24"/>
          <w:szCs w:val="24"/>
        </w:rPr>
        <w:t>.</w:t>
      </w:r>
      <w:r w:rsidRPr="00393F80">
        <w:rPr>
          <w:rFonts w:eastAsia="Times New Roman"/>
          <w:sz w:val="24"/>
          <w:szCs w:val="24"/>
        </w:rPr>
        <w:t xml:space="preserve"> Assistência social e política: velhos e novos significados. In: BRAVO, Maria Inês Souza; YASBEK, Maria Carmelita; GIOVANNI, Geraldo Di. (org.). </w:t>
      </w:r>
      <w:r w:rsidRPr="00393F80">
        <w:rPr>
          <w:rFonts w:eastAsia="Times New Roman"/>
          <w:b/>
          <w:iCs/>
          <w:sz w:val="24"/>
          <w:szCs w:val="24"/>
        </w:rPr>
        <w:t>Pensamento social e política social</w:t>
      </w:r>
      <w:r w:rsidRPr="00393F80">
        <w:rPr>
          <w:rFonts w:eastAsia="Times New Roman"/>
          <w:sz w:val="24"/>
          <w:szCs w:val="24"/>
        </w:rPr>
        <w:t>. 2. ed. São Paulo: Cortez, 2009. p. 113-129.</w:t>
      </w:r>
    </w:p>
    <w:p w14:paraId="46E5EB96" w14:textId="77777777" w:rsidR="00307FEE" w:rsidRPr="00083231" w:rsidRDefault="00307FEE" w:rsidP="00083231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</w:p>
    <w:p w14:paraId="38DA1790" w14:textId="77777777" w:rsidR="00FF4348" w:rsidRPr="00F83128" w:rsidRDefault="00FF4348" w:rsidP="00F83128">
      <w:pPr>
        <w:spacing w:line="240" w:lineRule="auto"/>
        <w:jc w:val="both"/>
        <w:rPr>
          <w:rFonts w:eastAsia="Calibri"/>
          <w:sz w:val="24"/>
          <w:szCs w:val="24"/>
        </w:rPr>
      </w:pPr>
    </w:p>
    <w:sectPr w:rsidR="00FF4348" w:rsidRPr="00F83128" w:rsidSect="00DA4534">
      <w:headerReference w:type="default" r:id="rId8"/>
      <w:pgSz w:w="11909" w:h="16834"/>
      <w:pgMar w:top="1701" w:right="1134" w:bottom="1134" w:left="1701" w:header="3175" w:footer="720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B9D5850" w16cex:dateUtc="2025-07-05T01:16:00Z"/>
  <w16cex:commentExtensible w16cex:durableId="18A2BA67" w16cex:dateUtc="2025-07-05T01:18:00Z"/>
  <w16cex:commentExtensible w16cex:durableId="1690954D" w16cex:dateUtc="2025-07-05T01:15:00Z"/>
  <w16cex:commentExtensible w16cex:durableId="739983B6" w16cex:dateUtc="2025-07-05T01:15:00Z"/>
  <w16cex:commentExtensible w16cex:durableId="029AE4CD" w16cex:dateUtc="2025-07-05T01:15:00Z"/>
  <w16cex:commentExtensible w16cex:durableId="13DFC85B" w16cex:dateUtc="2025-07-05T00:52:00Z"/>
  <w16cex:commentExtensible w16cex:durableId="6012A26D" w16cex:dateUtc="2025-07-05T00:54:00Z"/>
  <w16cex:commentExtensible w16cex:durableId="57CB54DD" w16cex:dateUtc="2025-07-05T00:42:00Z"/>
  <w16cex:commentExtensible w16cex:durableId="40C935DB" w16cex:dateUtc="2025-07-05T00:45:00Z"/>
  <w16cex:commentExtensible w16cex:durableId="27FCBFDA" w16cex:dateUtc="2025-07-05T01:16:00Z"/>
  <w16cex:commentExtensible w16cex:durableId="1379A476" w16cex:dateUtc="2025-07-05T00:58:00Z"/>
  <w16cex:commentExtensible w16cex:durableId="73686A53" w16cex:dateUtc="2025-07-05T01:17:00Z"/>
  <w16cex:commentExtensible w16cex:durableId="7A22B465" w16cex:dateUtc="2025-07-05T01:04:00Z"/>
  <w16cex:commentExtensible w16cex:durableId="0E5E5430" w16cex:dateUtc="2025-07-05T01:05:00Z"/>
  <w16cex:commentExtensible w16cex:durableId="1A5CEF27" w16cex:dateUtc="2025-07-05T01:05:00Z"/>
  <w16cex:commentExtensible w16cex:durableId="3D2B8D8F" w16cex:dateUtc="2025-07-05T01:07:00Z"/>
  <w16cex:commentExtensible w16cex:durableId="47ED54BD" w16cex:dateUtc="2025-07-05T01:09:00Z"/>
  <w16cex:commentExtensible w16cex:durableId="08BFF302" w16cex:dateUtc="2025-07-05T01:10:00Z"/>
  <w16cex:commentExtensible w16cex:durableId="7FCF0A97" w16cex:dateUtc="2025-07-05T01:12:00Z"/>
  <w16cex:commentExtensible w16cex:durableId="006BB03A" w16cex:dateUtc="2025-07-05T01:17:00Z"/>
  <w16cex:commentExtensible w16cex:durableId="51023454" w16cex:dateUtc="2025-07-05T01:13:00Z"/>
  <w16cex:commentExtensible w16cex:durableId="30756434" w16cex:dateUtc="2025-07-05T01:20:00Z"/>
  <w16cex:commentExtensible w16cex:durableId="05B0E4E0" w16cex:dateUtc="2025-07-05T01:20:00Z"/>
  <w16cex:commentExtensible w16cex:durableId="51E9A079" w16cex:dateUtc="2025-07-05T01:21:00Z"/>
  <w16cex:commentExtensible w16cex:durableId="1CAB93FA" w16cex:dateUtc="2025-07-05T01:21:00Z"/>
  <w16cex:commentExtensible w16cex:durableId="39B32CE3" w16cex:dateUtc="2025-07-05T01:22:00Z"/>
  <w16cex:commentExtensible w16cex:durableId="55E0B8DF" w16cex:dateUtc="2025-07-05T01:22:00Z"/>
  <w16cex:commentExtensible w16cex:durableId="3FC978BC" w16cex:dateUtc="2025-07-05T01:22:00Z"/>
  <w16cex:commentExtensible w16cex:durableId="49AE5826" w16cex:dateUtc="2025-07-05T01:23:00Z"/>
  <w16cex:commentExtensible w16cex:durableId="08DDAA25" w16cex:dateUtc="2025-07-05T01:23:00Z"/>
  <w16cex:commentExtensible w16cex:durableId="21BB1419" w16cex:dateUtc="2025-07-05T01:23:00Z"/>
  <w16cex:commentExtensible w16cex:durableId="49B7163F" w16cex:dateUtc="2025-07-05T01:23:00Z"/>
  <w16cex:commentExtensible w16cex:durableId="21BB66ED" w16cex:dateUtc="2025-07-05T01:27:00Z"/>
  <w16cex:commentExtensible w16cex:durableId="11FED2E3" w16cex:dateUtc="2025-07-05T01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2DE8C9B" w16cid:durableId="5B9D5850"/>
  <w16cid:commentId w16cid:paraId="6A1634C2" w16cid:durableId="18A2BA67"/>
  <w16cid:commentId w16cid:paraId="3DEAAA14" w16cid:durableId="1690954D"/>
  <w16cid:commentId w16cid:paraId="01D7C4EB" w16cid:durableId="739983B6"/>
  <w16cid:commentId w16cid:paraId="67FDBA27" w16cid:durableId="029AE4CD"/>
  <w16cid:commentId w16cid:paraId="2C9E75F5" w16cid:durableId="13DFC85B"/>
  <w16cid:commentId w16cid:paraId="1DB97842" w16cid:durableId="6012A26D"/>
  <w16cid:commentId w16cid:paraId="4542B97A" w16cid:durableId="57CB54DD"/>
  <w16cid:commentId w16cid:paraId="0B3837A7" w16cid:durableId="40C935DB"/>
  <w16cid:commentId w16cid:paraId="59517A69" w16cid:durableId="27FCBFDA"/>
  <w16cid:commentId w16cid:paraId="3BE70D15" w16cid:durableId="1379A476"/>
  <w16cid:commentId w16cid:paraId="3292FFF9" w16cid:durableId="73686A53"/>
  <w16cid:commentId w16cid:paraId="15DCA059" w16cid:durableId="7A22B465"/>
  <w16cid:commentId w16cid:paraId="532E5CB7" w16cid:durableId="0E5E5430"/>
  <w16cid:commentId w16cid:paraId="05EDCDBB" w16cid:durableId="1A5CEF27"/>
  <w16cid:commentId w16cid:paraId="0E9F4491" w16cid:durableId="3D2B8D8F"/>
  <w16cid:commentId w16cid:paraId="1015A961" w16cid:durableId="47ED54BD"/>
  <w16cid:commentId w16cid:paraId="13047921" w16cid:durableId="08BFF302"/>
  <w16cid:commentId w16cid:paraId="380D8E75" w16cid:durableId="7FCF0A97"/>
  <w16cid:commentId w16cid:paraId="74F977D2" w16cid:durableId="006BB03A"/>
  <w16cid:commentId w16cid:paraId="4E93E722" w16cid:durableId="51023454"/>
  <w16cid:commentId w16cid:paraId="12E0A0B7" w16cid:durableId="30756434"/>
  <w16cid:commentId w16cid:paraId="56917463" w16cid:durableId="05B0E4E0"/>
  <w16cid:commentId w16cid:paraId="6E2972B4" w16cid:durableId="51E9A079"/>
  <w16cid:commentId w16cid:paraId="4C529EB0" w16cid:durableId="1CAB93FA"/>
  <w16cid:commentId w16cid:paraId="53639A19" w16cid:durableId="39B32CE3"/>
  <w16cid:commentId w16cid:paraId="436E7E52" w16cid:durableId="55E0B8DF"/>
  <w16cid:commentId w16cid:paraId="054F3DE7" w16cid:durableId="3FC978BC"/>
  <w16cid:commentId w16cid:paraId="266CA460" w16cid:durableId="49AE5826"/>
  <w16cid:commentId w16cid:paraId="1F71470D" w16cid:durableId="08DDAA25"/>
  <w16cid:commentId w16cid:paraId="719A26BE" w16cid:durableId="21BB1419"/>
  <w16cid:commentId w16cid:paraId="03B81F74" w16cid:durableId="49B7163F"/>
  <w16cid:commentId w16cid:paraId="0E021917" w16cid:durableId="21BB66ED"/>
  <w16cid:commentId w16cid:paraId="4E8C476D" w16cid:durableId="11FED2E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719A7" w14:textId="77777777" w:rsidR="0037254D" w:rsidRDefault="0037254D">
      <w:pPr>
        <w:spacing w:line="240" w:lineRule="auto"/>
      </w:pPr>
      <w:r>
        <w:separator/>
      </w:r>
    </w:p>
  </w:endnote>
  <w:endnote w:type="continuationSeparator" w:id="0">
    <w:p w14:paraId="10A6F7CE" w14:textId="77777777" w:rsidR="0037254D" w:rsidRDefault="003725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218B3" w14:textId="77777777" w:rsidR="0037254D" w:rsidRDefault="0037254D">
      <w:pPr>
        <w:spacing w:line="240" w:lineRule="auto"/>
      </w:pPr>
      <w:r>
        <w:separator/>
      </w:r>
    </w:p>
  </w:footnote>
  <w:footnote w:type="continuationSeparator" w:id="0">
    <w:p w14:paraId="38499B01" w14:textId="77777777" w:rsidR="0037254D" w:rsidRDefault="0037254D">
      <w:pPr>
        <w:spacing w:line="240" w:lineRule="auto"/>
      </w:pPr>
      <w:r>
        <w:continuationSeparator/>
      </w:r>
    </w:p>
  </w:footnote>
  <w:footnote w:id="1">
    <w:p w14:paraId="2EBC7D2A" w14:textId="157C1E0D" w:rsidR="00851548" w:rsidRDefault="00851548" w:rsidP="005E4A5D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Thereza Raquel de Morais Pinheiro Horta Coelho - Pós-graduada em Direito da Criança e do Adolescente e Políticas Públicas; Direito da Criança, Juventude e Idosos; Direito de Família e Sucessões; e Direito </w:t>
      </w:r>
      <w:proofErr w:type="spellStart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>Homoafetivo</w:t>
      </w:r>
      <w:proofErr w:type="spellEnd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 e de Gênero pela Faculdade </w:t>
      </w:r>
      <w:proofErr w:type="spellStart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>Facuminas</w:t>
      </w:r>
      <w:proofErr w:type="spellEnd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; Bacharela em Direito pelo Centro Universitário Leão Sampaio (UNILEÃO); E-mail: </w:t>
      </w:r>
      <w:hyperlink r:id="rId1" w:tgtFrame="_blank" w:history="1">
        <w:r>
          <w:rPr>
            <w:rStyle w:val="Hyperlink"/>
            <w:rFonts w:ascii="Helvetica" w:hAnsi="Helvetica"/>
            <w:color w:val="1155CC"/>
            <w:sz w:val="21"/>
            <w:szCs w:val="21"/>
            <w:shd w:val="clear" w:color="auto" w:fill="FFFFFF"/>
          </w:rPr>
          <w:t>therezaraquel.pinheiro@bol.com.br</w:t>
        </w:r>
      </w:hyperlink>
    </w:p>
  </w:footnote>
  <w:footnote w:id="2">
    <w:p w14:paraId="3A2CB304" w14:textId="5288BF12" w:rsidR="005E4A5D" w:rsidRDefault="005E4A5D" w:rsidP="005E4A5D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José Leonardo </w:t>
      </w:r>
      <w:proofErr w:type="spellStart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>Libório</w:t>
      </w:r>
      <w:proofErr w:type="spellEnd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 Alves; Pós-graduado em Comércio Exterior pela Faculdade Iguaçu (FI); Bacharel em Administração pelo Centro Universitário Leão Sampaio (UNILEÃO); E-mail: </w:t>
      </w:r>
      <w:hyperlink r:id="rId2" w:tgtFrame="_blank" w:history="1">
        <w:r>
          <w:rPr>
            <w:rStyle w:val="Hyperlink"/>
            <w:rFonts w:ascii="Helvetica" w:hAnsi="Helvetica"/>
            <w:color w:val="1155CC"/>
            <w:sz w:val="21"/>
            <w:szCs w:val="21"/>
            <w:shd w:val="clear" w:color="auto" w:fill="FFFFFF"/>
          </w:rPr>
          <w:t>leonardoberlin.21.18@gmail.com</w:t>
        </w:r>
      </w:hyperlink>
    </w:p>
  </w:footnote>
  <w:footnote w:id="3">
    <w:p w14:paraId="0542C760" w14:textId="56CBA8E9" w:rsidR="005E4A5D" w:rsidRDefault="005E4A5D" w:rsidP="005E4A5D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Janaina </w:t>
      </w:r>
      <w:proofErr w:type="spellStart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>Zildeia</w:t>
      </w:r>
      <w:proofErr w:type="spellEnd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 da Silva Paiva - Pesquisadora em Desenvolvimento Científico Regional – CNPq/FUNCAP – UFCA. Doutora em Sociedade e Cultura na Amazônia pelo Programa de Pós-Graduação Sociedade e Cultura na Amazônia (PPGSCA) da Universidade Federal do Amazonas - UFAM. Mestra em Serviço Social e Sustentabilidade na Amazônia pelo Programa de Pós-Graduação em Serviço Social e Sustentabilidade na Amazônia (PPGSS) da UFAM. Pós-Graduação em Sistema Nacional de Atendimento Socioeducativo, Tutoria </w:t>
      </w:r>
      <w:proofErr w:type="spellStart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>EaD</w:t>
      </w:r>
      <w:proofErr w:type="spellEnd"/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 e Docência do Ensino Superior pela Faculdade Iguaçu – FI. Graduação em Serviço Social pela UFAM. E-mail: </w:t>
      </w:r>
      <w:hyperlink r:id="rId3" w:tgtFrame="_blank" w:history="1">
        <w:r>
          <w:rPr>
            <w:rStyle w:val="Hyperlink"/>
            <w:rFonts w:ascii="Helvetica" w:hAnsi="Helvetica"/>
            <w:color w:val="1155CC"/>
            <w:sz w:val="21"/>
            <w:szCs w:val="21"/>
            <w:shd w:val="clear" w:color="auto" w:fill="FFFFFF"/>
          </w:rPr>
          <w:t>janainajzsp@gmail.com</w:t>
        </w:r>
      </w:hyperlink>
    </w:p>
  </w:footnote>
  <w:footnote w:id="4">
    <w:p w14:paraId="6C411A0D" w14:textId="132D49E8" w:rsidR="005E4A5D" w:rsidRPr="00C92B2D" w:rsidRDefault="005E4A5D" w:rsidP="005E4A5D">
      <w:pPr>
        <w:pStyle w:val="Textodenotaderodap"/>
        <w:jc w:val="both"/>
        <w:rPr>
          <w:rStyle w:val="Hyperlink"/>
          <w:color w:val="1155CC"/>
        </w:rPr>
      </w:pPr>
      <w:r w:rsidRPr="005E4A5D">
        <w:rPr>
          <w:rFonts w:ascii="Helvetica" w:hAnsi="Helvetica"/>
          <w:color w:val="202124"/>
          <w:sz w:val="21"/>
          <w:szCs w:val="21"/>
          <w:shd w:val="clear" w:color="auto" w:fill="FFFFFF"/>
        </w:rPr>
        <w:footnoteRef/>
      </w:r>
      <w:r w:rsidRPr="005E4A5D"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 Francisco Sandoval Barreto de Alencar - </w:t>
      </w:r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>Pós-Graduado</w:t>
      </w:r>
      <w:r w:rsidRPr="005E4A5D"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 em Políticas Públicas e Direitos Sociais pelo Centro Universitário Dr. Leão Sampaio - UNILEÃO. Bacharel em Serviço Social pela UNILEÃO</w:t>
      </w:r>
      <w:r>
        <w:rPr>
          <w:rFonts w:ascii="Helvetica" w:hAnsi="Helvetica"/>
          <w:color w:val="202124"/>
          <w:sz w:val="21"/>
          <w:szCs w:val="21"/>
          <w:shd w:val="clear" w:color="auto" w:fill="FFFFFF"/>
        </w:rPr>
        <w:t>.</w:t>
      </w:r>
      <w:r w:rsidR="00C92B2D">
        <w:rPr>
          <w:rFonts w:ascii="Helvetica" w:hAnsi="Helvetica"/>
          <w:color w:val="202124"/>
          <w:sz w:val="21"/>
          <w:szCs w:val="21"/>
          <w:shd w:val="clear" w:color="auto" w:fill="FFFFFF"/>
        </w:rPr>
        <w:t xml:space="preserve"> E-mail. </w:t>
      </w:r>
      <w:r w:rsidR="000F423F">
        <w:rPr>
          <w:rStyle w:val="Hyperlink"/>
          <w:color w:val="1155CC"/>
        </w:rPr>
        <w:t>Sandoval.barreto@yahoo</w:t>
      </w:r>
      <w:r w:rsidR="00C92B2D" w:rsidRPr="00C92B2D">
        <w:rPr>
          <w:rStyle w:val="Hyperlink"/>
          <w:color w:val="1155CC"/>
        </w:rPr>
        <w:t>.com</w:t>
      </w:r>
      <w:r w:rsidR="000F423F">
        <w:rPr>
          <w:rStyle w:val="Hyperlink"/>
          <w:color w:val="1155CC"/>
        </w:rPr>
        <w:t>.br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799E9" w14:textId="77777777" w:rsidR="00FF4348" w:rsidRDefault="00BB79BC">
    <w:r>
      <w:rPr>
        <w:noProof/>
      </w:rPr>
      <w:drawing>
        <wp:anchor distT="114300" distB="114300" distL="114300" distR="114300" simplePos="0" relativeHeight="251657728" behindDoc="1" locked="0" layoutInCell="1" allowOverlap="1" wp14:anchorId="3D575A86" wp14:editId="5B38A7EF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348"/>
    <w:rsid w:val="000140C6"/>
    <w:rsid w:val="00083231"/>
    <w:rsid w:val="000F423F"/>
    <w:rsid w:val="00145261"/>
    <w:rsid w:val="00185449"/>
    <w:rsid w:val="001A41E0"/>
    <w:rsid w:val="001C69DD"/>
    <w:rsid w:val="00201CB1"/>
    <w:rsid w:val="00232F8D"/>
    <w:rsid w:val="00292980"/>
    <w:rsid w:val="002B22E3"/>
    <w:rsid w:val="00307FEE"/>
    <w:rsid w:val="0037254D"/>
    <w:rsid w:val="00393F80"/>
    <w:rsid w:val="003F02C8"/>
    <w:rsid w:val="003F10B9"/>
    <w:rsid w:val="00455C41"/>
    <w:rsid w:val="004F45D7"/>
    <w:rsid w:val="004F776F"/>
    <w:rsid w:val="00593052"/>
    <w:rsid w:val="005C4655"/>
    <w:rsid w:val="005D0A37"/>
    <w:rsid w:val="005E4A5D"/>
    <w:rsid w:val="00694C7C"/>
    <w:rsid w:val="007026B5"/>
    <w:rsid w:val="00711AAD"/>
    <w:rsid w:val="00721D14"/>
    <w:rsid w:val="00761A9F"/>
    <w:rsid w:val="007B6D6C"/>
    <w:rsid w:val="007E7B1C"/>
    <w:rsid w:val="00834B8F"/>
    <w:rsid w:val="00851548"/>
    <w:rsid w:val="008E0A35"/>
    <w:rsid w:val="009C7533"/>
    <w:rsid w:val="009E4C2B"/>
    <w:rsid w:val="00A669C2"/>
    <w:rsid w:val="00B53523"/>
    <w:rsid w:val="00BB06AC"/>
    <w:rsid w:val="00BB79BC"/>
    <w:rsid w:val="00BC7C70"/>
    <w:rsid w:val="00C92B2D"/>
    <w:rsid w:val="00CF70D1"/>
    <w:rsid w:val="00DA4534"/>
    <w:rsid w:val="00DE3B51"/>
    <w:rsid w:val="00DF49AA"/>
    <w:rsid w:val="00E54804"/>
    <w:rsid w:val="00E64E46"/>
    <w:rsid w:val="00E6641C"/>
    <w:rsid w:val="00E80ABE"/>
    <w:rsid w:val="00EB19B0"/>
    <w:rsid w:val="00EB68D5"/>
    <w:rsid w:val="00F2735F"/>
    <w:rsid w:val="00F83128"/>
    <w:rsid w:val="00FF253E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F7330"/>
  <w15:docId w15:val="{88AA2199-3310-47D1-B8FE-1C413845F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paragraph" w:styleId="NormalWeb">
    <w:name w:val="Normal (Web)"/>
    <w:basedOn w:val="Normal"/>
    <w:uiPriority w:val="99"/>
    <w:unhideWhenUsed/>
    <w:rsid w:val="00145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uiPriority w:val="22"/>
    <w:qFormat/>
    <w:rsid w:val="00145261"/>
    <w:rPr>
      <w:b/>
      <w:bCs/>
    </w:rPr>
  </w:style>
  <w:style w:type="character" w:styleId="nfase">
    <w:name w:val="Emphasis"/>
    <w:uiPriority w:val="20"/>
    <w:qFormat/>
    <w:rsid w:val="009E4C2B"/>
    <w:rPr>
      <w:i/>
      <w:iCs/>
    </w:rPr>
  </w:style>
  <w:style w:type="character" w:styleId="Hyperlink">
    <w:name w:val="Hyperlink"/>
    <w:uiPriority w:val="99"/>
    <w:unhideWhenUsed/>
    <w:rsid w:val="009E4C2B"/>
    <w:rPr>
      <w:color w:val="0563C1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8312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E3B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3B5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3B5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3B5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3B5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69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9DD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1548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1548"/>
  </w:style>
  <w:style w:type="character" w:styleId="Refdenotaderodap">
    <w:name w:val="footnote reference"/>
    <w:basedOn w:val="Fontepargpadro"/>
    <w:uiPriority w:val="99"/>
    <w:semiHidden/>
    <w:unhideWhenUsed/>
    <w:rsid w:val="008515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lanalto.gov.br/ccivil_03/_ato2007-2010/2010/lei/l12288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janainajzsp@gmail.com" TargetMode="External"/><Relationship Id="rId2" Type="http://schemas.openxmlformats.org/officeDocument/2006/relationships/hyperlink" Target="mailto:leonardoberlin.21.18@gmail.com" TargetMode="External"/><Relationship Id="rId1" Type="http://schemas.openxmlformats.org/officeDocument/2006/relationships/hyperlink" Target="mailto:therezaraquel.pinheiro@bo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DA739-6213-4FF9-9EBD-79350C09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3617</Words>
  <Characters>19537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23108</CharactersWithSpaces>
  <SharedDoc>false</SharedDoc>
  <HLinks>
    <vt:vector size="18" baseType="variant">
      <vt:variant>
        <vt:i4>6946931</vt:i4>
      </vt:variant>
      <vt:variant>
        <vt:i4>6</vt:i4>
      </vt:variant>
      <vt:variant>
        <vt:i4>0</vt:i4>
      </vt:variant>
      <vt:variant>
        <vt:i4>5</vt:i4>
      </vt:variant>
      <vt:variant>
        <vt:lpwstr>http://www.planalto.gov.br.acesso/</vt:lpwstr>
      </vt:variant>
      <vt:variant>
        <vt:lpwstr/>
      </vt:variant>
      <vt:variant>
        <vt:i4>6946931</vt:i4>
      </vt:variant>
      <vt:variant>
        <vt:i4>3</vt:i4>
      </vt:variant>
      <vt:variant>
        <vt:i4>0</vt:i4>
      </vt:variant>
      <vt:variant>
        <vt:i4>5</vt:i4>
      </vt:variant>
      <vt:variant>
        <vt:lpwstr>http://www.planalto.gov.br.acesso/</vt:lpwstr>
      </vt:variant>
      <vt:variant>
        <vt:lpwstr/>
      </vt:variant>
      <vt:variant>
        <vt:i4>6946931</vt:i4>
      </vt:variant>
      <vt:variant>
        <vt:i4>0</vt:i4>
      </vt:variant>
      <vt:variant>
        <vt:i4>0</vt:i4>
      </vt:variant>
      <vt:variant>
        <vt:i4>5</vt:i4>
      </vt:variant>
      <vt:variant>
        <vt:lpwstr>http://www.planalto.gov.br.acesso/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Leo Alves</cp:lastModifiedBy>
  <cp:revision>5</cp:revision>
  <dcterms:created xsi:type="dcterms:W3CDTF">2025-07-06T21:14:00Z</dcterms:created>
  <dcterms:modified xsi:type="dcterms:W3CDTF">2025-07-06T21:59:00Z</dcterms:modified>
</cp:coreProperties>
</file>