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C29" w:rsidRDefault="00625204">
      <w:pPr>
        <w:spacing w:line="360" w:lineRule="auto"/>
        <w:jc w:val="center"/>
        <w:rPr>
          <w:sz w:val="24"/>
          <w:szCs w:val="24"/>
        </w:rPr>
      </w:pPr>
      <w:r>
        <w:rPr>
          <w:b/>
          <w:sz w:val="24"/>
          <w:szCs w:val="24"/>
        </w:rPr>
        <w:t xml:space="preserve">MOEDAS SOCIAIS NO ESTADO DO RIO DE JANEIRO: </w:t>
      </w:r>
      <w:r>
        <w:rPr>
          <w:sz w:val="24"/>
          <w:szCs w:val="24"/>
        </w:rPr>
        <w:t>características e desafios locais</w:t>
      </w:r>
    </w:p>
    <w:p w:rsidR="00924C29" w:rsidRPr="002F6F6A" w:rsidRDefault="00625204">
      <w:pPr>
        <w:spacing w:line="240" w:lineRule="auto"/>
        <w:ind w:left="2835"/>
        <w:jc w:val="right"/>
      </w:pPr>
      <w:r w:rsidRPr="002F6F6A">
        <w:t xml:space="preserve">Ana Paula </w:t>
      </w:r>
      <w:proofErr w:type="spellStart"/>
      <w:r w:rsidRPr="002F6F6A">
        <w:t>Ornellas</w:t>
      </w:r>
      <w:proofErr w:type="spellEnd"/>
      <w:r w:rsidRPr="002F6F6A">
        <w:t xml:space="preserve"> </w:t>
      </w:r>
      <w:proofErr w:type="spellStart"/>
      <w:r w:rsidRPr="002F6F6A">
        <w:t>Mauriel</w:t>
      </w:r>
      <w:proofErr w:type="spellEnd"/>
      <w:r w:rsidRPr="002F6F6A">
        <w:rPr>
          <w:vertAlign w:val="superscript"/>
        </w:rPr>
        <w:footnoteReference w:id="1"/>
      </w:r>
    </w:p>
    <w:p w:rsidR="00924C29" w:rsidRPr="002F6F6A" w:rsidRDefault="00625204">
      <w:pPr>
        <w:spacing w:line="240" w:lineRule="auto"/>
        <w:ind w:left="2835"/>
        <w:jc w:val="right"/>
      </w:pPr>
      <w:r w:rsidRPr="002F6F6A">
        <w:t>Carolina Sant’Ana Duarte Ventura</w:t>
      </w:r>
      <w:r w:rsidRPr="002F6F6A">
        <w:rPr>
          <w:vertAlign w:val="superscript"/>
        </w:rPr>
        <w:footnoteReference w:id="2"/>
      </w:r>
    </w:p>
    <w:p w:rsidR="00924C29" w:rsidRPr="002F6F6A" w:rsidRDefault="00625204">
      <w:pPr>
        <w:spacing w:line="240" w:lineRule="auto"/>
        <w:ind w:left="2835"/>
        <w:jc w:val="right"/>
      </w:pPr>
      <w:r w:rsidRPr="002F6F6A">
        <w:t>Erica de Moraes Silva e Muniz</w:t>
      </w:r>
      <w:r w:rsidRPr="002F6F6A">
        <w:rPr>
          <w:vertAlign w:val="superscript"/>
        </w:rPr>
        <w:footnoteReference w:id="3"/>
      </w:r>
    </w:p>
    <w:p w:rsidR="00924C29" w:rsidRPr="002F6F6A" w:rsidRDefault="00625204">
      <w:pPr>
        <w:spacing w:line="240" w:lineRule="auto"/>
        <w:ind w:left="2835"/>
        <w:jc w:val="right"/>
      </w:pPr>
      <w:r w:rsidRPr="002F6F6A">
        <w:t>João Pedro de Alencar Almeida</w:t>
      </w:r>
      <w:r w:rsidRPr="002F6F6A">
        <w:rPr>
          <w:vertAlign w:val="superscript"/>
        </w:rPr>
        <w:footnoteReference w:id="4"/>
      </w:r>
    </w:p>
    <w:p w:rsidR="00924C29" w:rsidRPr="002F6F6A" w:rsidRDefault="00625204">
      <w:pPr>
        <w:spacing w:line="240" w:lineRule="auto"/>
        <w:ind w:left="2835"/>
        <w:jc w:val="right"/>
      </w:pPr>
      <w:bookmarkStart w:id="1" w:name="_heading=h.wktxmfh1ydva" w:colFirst="0" w:colLast="0"/>
      <w:bookmarkEnd w:id="1"/>
      <w:r w:rsidRPr="002F6F6A">
        <w:t xml:space="preserve">Marina Garcia </w:t>
      </w:r>
      <w:proofErr w:type="spellStart"/>
      <w:r w:rsidRPr="002F6F6A">
        <w:t>Venerabile</w:t>
      </w:r>
      <w:proofErr w:type="spellEnd"/>
      <w:r w:rsidRPr="002F6F6A">
        <w:rPr>
          <w:vertAlign w:val="superscript"/>
        </w:rPr>
        <w:footnoteReference w:id="5"/>
      </w:r>
    </w:p>
    <w:p w:rsidR="00924C29" w:rsidRDefault="00625204">
      <w:pPr>
        <w:spacing w:line="240" w:lineRule="auto"/>
        <w:ind w:left="2835"/>
        <w:jc w:val="both"/>
        <w:rPr>
          <w:sz w:val="20"/>
          <w:szCs w:val="20"/>
        </w:rPr>
      </w:pPr>
      <w:r>
        <w:rPr>
          <w:b/>
          <w:sz w:val="20"/>
          <w:szCs w:val="20"/>
        </w:rPr>
        <w:t>Resumo</w:t>
      </w:r>
    </w:p>
    <w:p w:rsidR="00924C29" w:rsidRDefault="00625204">
      <w:pPr>
        <w:spacing w:line="240" w:lineRule="auto"/>
        <w:ind w:left="2835"/>
        <w:jc w:val="both"/>
        <w:rPr>
          <w:sz w:val="20"/>
          <w:szCs w:val="20"/>
        </w:rPr>
      </w:pPr>
      <w:r>
        <w:rPr>
          <w:sz w:val="20"/>
          <w:szCs w:val="20"/>
        </w:rPr>
        <w:t>Este texto pretende apresentar resultados preliminares de pesquisa em andamento sobre as experiências com moedas sociais criadas por prefeituras municipais no estado do Rio de Janeiro. Os dados coletados por meio de pesquisa documental e revisão bibliográf</w:t>
      </w:r>
      <w:r>
        <w:rPr>
          <w:sz w:val="20"/>
          <w:szCs w:val="20"/>
        </w:rPr>
        <w:t>ica apontam para um crescimento de experiências com “moedas sociais municipais” no contexto retração de direitos e gestão da crise pandêmica. O movimento mais expressivo no país ocorre no estado do Rio de Janeiro, onde as moedas locais funcionam para gestã</w:t>
      </w:r>
      <w:r>
        <w:rPr>
          <w:sz w:val="20"/>
          <w:szCs w:val="20"/>
        </w:rPr>
        <w:t xml:space="preserve">o de Programas de Transferência de Renda e outras políticas locais ligadas à inclusão produtiva e geração de renda. </w:t>
      </w:r>
    </w:p>
    <w:p w:rsidR="00924C29" w:rsidRDefault="00924C29">
      <w:pPr>
        <w:spacing w:line="240" w:lineRule="auto"/>
        <w:ind w:left="2835"/>
        <w:jc w:val="both"/>
        <w:rPr>
          <w:sz w:val="20"/>
          <w:szCs w:val="20"/>
        </w:rPr>
      </w:pPr>
    </w:p>
    <w:p w:rsidR="00924C29" w:rsidRDefault="00625204">
      <w:pPr>
        <w:spacing w:line="240" w:lineRule="auto"/>
        <w:ind w:left="2835"/>
        <w:jc w:val="both"/>
        <w:rPr>
          <w:sz w:val="20"/>
          <w:szCs w:val="20"/>
        </w:rPr>
      </w:pPr>
      <w:r>
        <w:rPr>
          <w:b/>
          <w:sz w:val="20"/>
          <w:szCs w:val="20"/>
        </w:rPr>
        <w:t>Palavras-chave</w:t>
      </w:r>
      <w:r>
        <w:rPr>
          <w:sz w:val="20"/>
          <w:szCs w:val="20"/>
        </w:rPr>
        <w:t>: Moedas Sociais Municipais; transferência de renda; economia solidária.</w:t>
      </w:r>
    </w:p>
    <w:p w:rsidR="00924C29" w:rsidRDefault="00924C29">
      <w:pPr>
        <w:spacing w:line="240" w:lineRule="auto"/>
        <w:ind w:left="2835"/>
        <w:jc w:val="both"/>
        <w:rPr>
          <w:sz w:val="20"/>
          <w:szCs w:val="20"/>
        </w:rPr>
      </w:pPr>
    </w:p>
    <w:p w:rsidR="00924C29" w:rsidRDefault="00625204">
      <w:pPr>
        <w:spacing w:line="240" w:lineRule="auto"/>
        <w:ind w:left="2835"/>
        <w:jc w:val="both"/>
        <w:rPr>
          <w:sz w:val="20"/>
          <w:szCs w:val="20"/>
        </w:rPr>
      </w:pPr>
      <w:r>
        <w:rPr>
          <w:b/>
          <w:sz w:val="20"/>
          <w:szCs w:val="20"/>
        </w:rPr>
        <w:t>A</w:t>
      </w:r>
      <w:r>
        <w:rPr>
          <w:b/>
          <w:sz w:val="20"/>
          <w:szCs w:val="20"/>
        </w:rPr>
        <w:t>bstract</w:t>
      </w:r>
    </w:p>
    <w:p w:rsidR="00924C29" w:rsidRDefault="00625204">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text</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present</w:t>
      </w:r>
      <w:proofErr w:type="spellEnd"/>
      <w:r>
        <w:rPr>
          <w:sz w:val="20"/>
          <w:szCs w:val="20"/>
        </w:rPr>
        <w:t xml:space="preserve"> </w:t>
      </w:r>
      <w:proofErr w:type="spellStart"/>
      <w:r>
        <w:rPr>
          <w:sz w:val="20"/>
          <w:szCs w:val="20"/>
        </w:rPr>
        <w:t>preliminary</w:t>
      </w:r>
      <w:proofErr w:type="spellEnd"/>
      <w:r>
        <w:rPr>
          <w:sz w:val="20"/>
          <w:szCs w:val="20"/>
        </w:rPr>
        <w:t xml:space="preserve"> </w:t>
      </w:r>
      <w:proofErr w:type="spellStart"/>
      <w:r>
        <w:rPr>
          <w:sz w:val="20"/>
          <w:szCs w:val="20"/>
        </w:rPr>
        <w:t>fi</w:t>
      </w:r>
      <w:r>
        <w:rPr>
          <w:sz w:val="20"/>
          <w:szCs w:val="20"/>
        </w:rPr>
        <w:t>ndings</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ongoing</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experiences</w:t>
      </w:r>
      <w:proofErr w:type="spellEnd"/>
      <w:r>
        <w:rPr>
          <w:sz w:val="20"/>
          <w:szCs w:val="20"/>
        </w:rPr>
        <w:t xml:space="preserve"> </w:t>
      </w:r>
      <w:proofErr w:type="spellStart"/>
      <w:r>
        <w:rPr>
          <w:sz w:val="20"/>
          <w:szCs w:val="20"/>
        </w:rPr>
        <w:t>with</w:t>
      </w:r>
      <w:proofErr w:type="spellEnd"/>
      <w:r>
        <w:rPr>
          <w:sz w:val="20"/>
          <w:szCs w:val="20"/>
        </w:rPr>
        <w:t xml:space="preserve"> social </w:t>
      </w:r>
      <w:proofErr w:type="spellStart"/>
      <w:r>
        <w:rPr>
          <w:sz w:val="20"/>
          <w:szCs w:val="20"/>
        </w:rPr>
        <w:t>currencies</w:t>
      </w:r>
      <w:proofErr w:type="spellEnd"/>
      <w:r>
        <w:rPr>
          <w:sz w:val="20"/>
          <w:szCs w:val="20"/>
        </w:rPr>
        <w:t xml:space="preserve"> </w:t>
      </w:r>
      <w:proofErr w:type="spellStart"/>
      <w:r>
        <w:rPr>
          <w:sz w:val="20"/>
          <w:szCs w:val="20"/>
        </w:rPr>
        <w:t>created</w:t>
      </w:r>
      <w:proofErr w:type="spellEnd"/>
      <w:r>
        <w:rPr>
          <w:sz w:val="20"/>
          <w:szCs w:val="20"/>
        </w:rPr>
        <w:t xml:space="preserve"> </w:t>
      </w:r>
      <w:proofErr w:type="spellStart"/>
      <w:r>
        <w:rPr>
          <w:sz w:val="20"/>
          <w:szCs w:val="20"/>
        </w:rPr>
        <w:t>by</w:t>
      </w:r>
      <w:proofErr w:type="spellEnd"/>
      <w:r>
        <w:rPr>
          <w:sz w:val="20"/>
          <w:szCs w:val="20"/>
        </w:rPr>
        <w:t xml:space="preserve"> municipal </w:t>
      </w:r>
      <w:proofErr w:type="spellStart"/>
      <w:r>
        <w:rPr>
          <w:sz w:val="20"/>
          <w:szCs w:val="20"/>
        </w:rPr>
        <w:t>governments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w:t>
      </w:r>
      <w:proofErr w:type="spellStart"/>
      <w:r>
        <w:rPr>
          <w:sz w:val="20"/>
          <w:szCs w:val="20"/>
        </w:rPr>
        <w:t>of</w:t>
      </w:r>
      <w:proofErr w:type="spellEnd"/>
      <w:r>
        <w:rPr>
          <w:sz w:val="20"/>
          <w:szCs w:val="20"/>
        </w:rPr>
        <w:t xml:space="preserve"> Rio de Janeiro. Data </w:t>
      </w:r>
      <w:proofErr w:type="spellStart"/>
      <w:r>
        <w:rPr>
          <w:sz w:val="20"/>
          <w:szCs w:val="20"/>
        </w:rPr>
        <w:t>collected</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documentary</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literature</w:t>
      </w:r>
      <w:proofErr w:type="spellEnd"/>
      <w:r>
        <w:rPr>
          <w:sz w:val="20"/>
          <w:szCs w:val="20"/>
        </w:rPr>
        <w:t xml:space="preserve"> </w:t>
      </w:r>
      <w:proofErr w:type="spellStart"/>
      <w:r>
        <w:rPr>
          <w:sz w:val="20"/>
          <w:szCs w:val="20"/>
        </w:rPr>
        <w:t>review</w:t>
      </w:r>
      <w:proofErr w:type="spellEnd"/>
      <w:r>
        <w:rPr>
          <w:sz w:val="20"/>
          <w:szCs w:val="20"/>
        </w:rPr>
        <w:t xml:space="preserve"> point </w:t>
      </w:r>
      <w:proofErr w:type="spellStart"/>
      <w:r>
        <w:rPr>
          <w:sz w:val="20"/>
          <w:szCs w:val="20"/>
        </w:rPr>
        <w:t>to</w:t>
      </w:r>
      <w:proofErr w:type="spellEnd"/>
      <w:r>
        <w:rPr>
          <w:sz w:val="20"/>
          <w:szCs w:val="20"/>
        </w:rPr>
        <w:t xml:space="preserve"> a </w:t>
      </w:r>
      <w:proofErr w:type="spellStart"/>
      <w:r>
        <w:rPr>
          <w:sz w:val="20"/>
          <w:szCs w:val="20"/>
        </w:rPr>
        <w:t>growing</w:t>
      </w:r>
      <w:proofErr w:type="spellEnd"/>
      <w:r>
        <w:rPr>
          <w:sz w:val="20"/>
          <w:szCs w:val="20"/>
        </w:rPr>
        <w:t xml:space="preserve"> </w:t>
      </w:r>
      <w:proofErr w:type="spellStart"/>
      <w:r>
        <w:rPr>
          <w:sz w:val="20"/>
          <w:szCs w:val="20"/>
        </w:rPr>
        <w:t>number</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experiences</w:t>
      </w:r>
      <w:proofErr w:type="spellEnd"/>
      <w:r>
        <w:rPr>
          <w:sz w:val="20"/>
          <w:szCs w:val="20"/>
        </w:rPr>
        <w:t xml:space="preserve"> </w:t>
      </w:r>
      <w:proofErr w:type="spellStart"/>
      <w:r>
        <w:rPr>
          <w:sz w:val="20"/>
          <w:szCs w:val="20"/>
        </w:rPr>
        <w:t>with</w:t>
      </w:r>
      <w:proofErr w:type="spellEnd"/>
      <w:r>
        <w:rPr>
          <w:sz w:val="20"/>
          <w:szCs w:val="20"/>
        </w:rPr>
        <w:t xml:space="preserve"> "municip</w:t>
      </w:r>
      <w:r>
        <w:rPr>
          <w:sz w:val="20"/>
          <w:szCs w:val="20"/>
        </w:rPr>
        <w:t xml:space="preserve">al social </w:t>
      </w:r>
      <w:proofErr w:type="spellStart"/>
      <w:r>
        <w:rPr>
          <w:sz w:val="20"/>
          <w:szCs w:val="20"/>
        </w:rPr>
        <w:t>currencies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context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rights</w:t>
      </w:r>
      <w:proofErr w:type="spellEnd"/>
      <w:r>
        <w:rPr>
          <w:sz w:val="20"/>
          <w:szCs w:val="20"/>
        </w:rPr>
        <w:t xml:space="preserve"> </w:t>
      </w:r>
      <w:proofErr w:type="spellStart"/>
      <w:r>
        <w:rPr>
          <w:sz w:val="20"/>
          <w:szCs w:val="20"/>
        </w:rPr>
        <w:t>retraction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management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pandemic</w:t>
      </w:r>
      <w:proofErr w:type="spellEnd"/>
      <w:r>
        <w:rPr>
          <w:sz w:val="20"/>
          <w:szCs w:val="20"/>
        </w:rPr>
        <w:t xml:space="preserve"> </w:t>
      </w:r>
      <w:proofErr w:type="spellStart"/>
      <w:r>
        <w:rPr>
          <w:sz w:val="20"/>
          <w:szCs w:val="20"/>
        </w:rPr>
        <w:t>crisis</w:t>
      </w:r>
      <w:proofErr w:type="spellEnd"/>
      <w:r>
        <w:rPr>
          <w:sz w:val="20"/>
          <w:szCs w:val="20"/>
        </w:rPr>
        <w:t xml:space="preserve">. The </w:t>
      </w:r>
      <w:proofErr w:type="spellStart"/>
      <w:r>
        <w:rPr>
          <w:sz w:val="20"/>
          <w:szCs w:val="20"/>
        </w:rPr>
        <w:t>most</w:t>
      </w:r>
      <w:proofErr w:type="spellEnd"/>
      <w:r>
        <w:rPr>
          <w:sz w:val="20"/>
          <w:szCs w:val="20"/>
        </w:rPr>
        <w:t xml:space="preserve"> </w:t>
      </w:r>
      <w:proofErr w:type="spellStart"/>
      <w:r>
        <w:rPr>
          <w:sz w:val="20"/>
          <w:szCs w:val="20"/>
        </w:rPr>
        <w:t>significant</w:t>
      </w:r>
      <w:proofErr w:type="spellEnd"/>
      <w:r>
        <w:rPr>
          <w:sz w:val="20"/>
          <w:szCs w:val="20"/>
        </w:rPr>
        <w:t xml:space="preserve"> </w:t>
      </w:r>
      <w:proofErr w:type="spellStart"/>
      <w:r>
        <w:rPr>
          <w:sz w:val="20"/>
          <w:szCs w:val="20"/>
        </w:rPr>
        <w:t>movement</w:t>
      </w:r>
      <w:proofErr w:type="spellEnd"/>
      <w:r>
        <w:rPr>
          <w:sz w:val="20"/>
          <w:szCs w:val="20"/>
        </w:rPr>
        <w:t xml:space="preserve"> in </w:t>
      </w:r>
      <w:proofErr w:type="spellStart"/>
      <w:r>
        <w:rPr>
          <w:sz w:val="20"/>
          <w:szCs w:val="20"/>
        </w:rPr>
        <w:t>the</w:t>
      </w:r>
      <w:proofErr w:type="spellEnd"/>
      <w:r>
        <w:rPr>
          <w:sz w:val="20"/>
          <w:szCs w:val="20"/>
        </w:rPr>
        <w:t xml:space="preserve"> country </w:t>
      </w:r>
      <w:proofErr w:type="spellStart"/>
      <w:r>
        <w:rPr>
          <w:sz w:val="20"/>
          <w:szCs w:val="20"/>
        </w:rPr>
        <w:t>is</w:t>
      </w:r>
      <w:proofErr w:type="spellEnd"/>
      <w:r>
        <w:rPr>
          <w:sz w:val="20"/>
          <w:szCs w:val="20"/>
        </w:rPr>
        <w:t xml:space="preserve"> </w:t>
      </w:r>
      <w:proofErr w:type="spellStart"/>
      <w:r>
        <w:rPr>
          <w:sz w:val="20"/>
          <w:szCs w:val="20"/>
        </w:rPr>
        <w:t>occurring</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w:t>
      </w:r>
      <w:proofErr w:type="spellStart"/>
      <w:r>
        <w:rPr>
          <w:sz w:val="20"/>
          <w:szCs w:val="20"/>
        </w:rPr>
        <w:t>of</w:t>
      </w:r>
      <w:proofErr w:type="spellEnd"/>
      <w:r>
        <w:rPr>
          <w:sz w:val="20"/>
          <w:szCs w:val="20"/>
        </w:rPr>
        <w:t xml:space="preserve"> Rio de Janeiro, </w:t>
      </w:r>
      <w:proofErr w:type="spellStart"/>
      <w:r>
        <w:rPr>
          <w:sz w:val="20"/>
          <w:szCs w:val="20"/>
        </w:rPr>
        <w:t>where</w:t>
      </w:r>
      <w:proofErr w:type="spellEnd"/>
      <w:r>
        <w:rPr>
          <w:sz w:val="20"/>
          <w:szCs w:val="20"/>
        </w:rPr>
        <w:t xml:space="preserve"> local </w:t>
      </w:r>
      <w:proofErr w:type="spellStart"/>
      <w:r>
        <w:rPr>
          <w:sz w:val="20"/>
          <w:szCs w:val="20"/>
        </w:rPr>
        <w:t>currencies</w:t>
      </w:r>
      <w:proofErr w:type="spellEnd"/>
      <w:r>
        <w:rPr>
          <w:sz w:val="20"/>
          <w:szCs w:val="20"/>
        </w:rPr>
        <w:t xml:space="preserve"> are </w:t>
      </w:r>
      <w:proofErr w:type="spellStart"/>
      <w:r>
        <w:rPr>
          <w:sz w:val="20"/>
          <w:szCs w:val="20"/>
        </w:rPr>
        <w:t>being</w:t>
      </w:r>
      <w:proofErr w:type="spellEnd"/>
      <w:r>
        <w:rPr>
          <w:sz w:val="20"/>
          <w:szCs w:val="20"/>
        </w:rPr>
        <w:t xml:space="preserve"> </w:t>
      </w:r>
      <w:proofErr w:type="spellStart"/>
      <w:r>
        <w:rPr>
          <w:sz w:val="20"/>
          <w:szCs w:val="20"/>
        </w:rPr>
        <w:t>used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manage</w:t>
      </w:r>
      <w:proofErr w:type="spellEnd"/>
      <w:r>
        <w:rPr>
          <w:sz w:val="20"/>
          <w:szCs w:val="20"/>
        </w:rPr>
        <w:t xml:space="preserve"> cash </w:t>
      </w:r>
      <w:proofErr w:type="spellStart"/>
      <w:r>
        <w:rPr>
          <w:sz w:val="20"/>
          <w:szCs w:val="20"/>
        </w:rPr>
        <w:t>transfer</w:t>
      </w:r>
      <w:proofErr w:type="spellEnd"/>
      <w:r>
        <w:rPr>
          <w:sz w:val="20"/>
          <w:szCs w:val="20"/>
        </w:rPr>
        <w:t xml:space="preserve"> </w:t>
      </w:r>
      <w:proofErr w:type="spellStart"/>
      <w:r>
        <w:rPr>
          <w:sz w:val="20"/>
          <w:szCs w:val="20"/>
        </w:rPr>
        <w:t>pro</w:t>
      </w:r>
      <w:r>
        <w:rPr>
          <w:sz w:val="20"/>
          <w:szCs w:val="20"/>
        </w:rPr>
        <w:t>grams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other</w:t>
      </w:r>
      <w:proofErr w:type="spellEnd"/>
      <w:r>
        <w:rPr>
          <w:sz w:val="20"/>
          <w:szCs w:val="20"/>
        </w:rPr>
        <w:t xml:space="preserve"> local policies </w:t>
      </w:r>
      <w:proofErr w:type="spellStart"/>
      <w:r>
        <w:rPr>
          <w:sz w:val="20"/>
          <w:szCs w:val="20"/>
        </w:rPr>
        <w:t>related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productive</w:t>
      </w:r>
      <w:proofErr w:type="spellEnd"/>
      <w:r>
        <w:rPr>
          <w:sz w:val="20"/>
          <w:szCs w:val="20"/>
        </w:rPr>
        <w:t xml:space="preserve"> </w:t>
      </w:r>
      <w:proofErr w:type="spellStart"/>
      <w:r>
        <w:rPr>
          <w:sz w:val="20"/>
          <w:szCs w:val="20"/>
        </w:rPr>
        <w:t>inclusion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income</w:t>
      </w:r>
      <w:proofErr w:type="spellEnd"/>
      <w:r>
        <w:rPr>
          <w:sz w:val="20"/>
          <w:szCs w:val="20"/>
        </w:rPr>
        <w:t xml:space="preserve"> </w:t>
      </w:r>
      <w:proofErr w:type="spellStart"/>
      <w:r>
        <w:rPr>
          <w:sz w:val="20"/>
          <w:szCs w:val="20"/>
        </w:rPr>
        <w:t>generation</w:t>
      </w:r>
      <w:proofErr w:type="spellEnd"/>
      <w:r>
        <w:rPr>
          <w:sz w:val="20"/>
          <w:szCs w:val="20"/>
        </w:rPr>
        <w:t>.</w:t>
      </w:r>
    </w:p>
    <w:p w:rsidR="00924C29" w:rsidRDefault="00924C29">
      <w:pPr>
        <w:spacing w:line="240" w:lineRule="auto"/>
        <w:ind w:left="2835"/>
        <w:jc w:val="both"/>
        <w:rPr>
          <w:sz w:val="20"/>
          <w:szCs w:val="20"/>
        </w:rPr>
      </w:pPr>
    </w:p>
    <w:p w:rsidR="00924C29" w:rsidRDefault="00625204">
      <w:pPr>
        <w:spacing w:line="240" w:lineRule="auto"/>
        <w:ind w:left="2835"/>
        <w:jc w:val="both"/>
        <w:rPr>
          <w:sz w:val="20"/>
          <w:szCs w:val="20"/>
        </w:rPr>
      </w:pPr>
      <w:proofErr w:type="spellStart"/>
      <w:r>
        <w:rPr>
          <w:b/>
          <w:sz w:val="20"/>
          <w:szCs w:val="20"/>
        </w:rPr>
        <w:t>Keywords</w:t>
      </w:r>
      <w:proofErr w:type="spellEnd"/>
      <w:r>
        <w:rPr>
          <w:sz w:val="20"/>
          <w:szCs w:val="20"/>
        </w:rPr>
        <w:t>:</w:t>
      </w:r>
      <w:r>
        <w:t xml:space="preserve"> </w:t>
      </w:r>
      <w:r>
        <w:rPr>
          <w:sz w:val="20"/>
          <w:szCs w:val="20"/>
        </w:rPr>
        <w:t xml:space="preserve">Municipal Social </w:t>
      </w:r>
      <w:proofErr w:type="spellStart"/>
      <w:r>
        <w:rPr>
          <w:sz w:val="20"/>
          <w:szCs w:val="20"/>
        </w:rPr>
        <w:t>Currencies</w:t>
      </w:r>
      <w:proofErr w:type="spellEnd"/>
      <w:r>
        <w:rPr>
          <w:sz w:val="20"/>
          <w:szCs w:val="20"/>
        </w:rPr>
        <w:t xml:space="preserve">, cash </w:t>
      </w:r>
      <w:proofErr w:type="spellStart"/>
      <w:r>
        <w:rPr>
          <w:sz w:val="20"/>
          <w:szCs w:val="20"/>
        </w:rPr>
        <w:t>transfer</w:t>
      </w:r>
      <w:proofErr w:type="spellEnd"/>
      <w:r>
        <w:rPr>
          <w:sz w:val="20"/>
          <w:szCs w:val="20"/>
        </w:rPr>
        <w:t xml:space="preserve">, </w:t>
      </w:r>
      <w:proofErr w:type="spellStart"/>
      <w:r>
        <w:rPr>
          <w:sz w:val="20"/>
          <w:szCs w:val="20"/>
        </w:rPr>
        <w:t>solidarity</w:t>
      </w:r>
      <w:proofErr w:type="spellEnd"/>
      <w:r>
        <w:rPr>
          <w:sz w:val="20"/>
          <w:szCs w:val="20"/>
        </w:rPr>
        <w:t xml:space="preserve"> </w:t>
      </w:r>
      <w:proofErr w:type="spellStart"/>
      <w:r>
        <w:rPr>
          <w:sz w:val="20"/>
          <w:szCs w:val="20"/>
        </w:rPr>
        <w:t>economy</w:t>
      </w:r>
      <w:proofErr w:type="spellEnd"/>
    </w:p>
    <w:p w:rsidR="00924C29" w:rsidRDefault="00625204">
      <w:pPr>
        <w:spacing w:line="360" w:lineRule="auto"/>
        <w:rPr>
          <w:sz w:val="24"/>
          <w:szCs w:val="24"/>
        </w:rPr>
      </w:pPr>
      <w:r>
        <w:br w:type="page"/>
      </w:r>
      <w:r>
        <w:rPr>
          <w:b/>
          <w:sz w:val="24"/>
          <w:szCs w:val="24"/>
        </w:rPr>
        <w:lastRenderedPageBreak/>
        <w:t>1. INTRODUÇÃO</w:t>
      </w:r>
    </w:p>
    <w:p w:rsidR="00924C29" w:rsidRDefault="00924C29">
      <w:pPr>
        <w:spacing w:line="360" w:lineRule="auto"/>
        <w:jc w:val="both"/>
        <w:rPr>
          <w:sz w:val="24"/>
          <w:szCs w:val="24"/>
        </w:rPr>
      </w:pPr>
    </w:p>
    <w:p w:rsidR="00924C29" w:rsidRDefault="00625204">
      <w:pPr>
        <w:spacing w:line="360" w:lineRule="auto"/>
        <w:ind w:firstLine="720"/>
        <w:jc w:val="both"/>
        <w:rPr>
          <w:sz w:val="24"/>
          <w:szCs w:val="24"/>
        </w:rPr>
      </w:pPr>
      <w:r>
        <w:rPr>
          <w:sz w:val="24"/>
          <w:szCs w:val="24"/>
        </w:rPr>
        <w:t xml:space="preserve">As moedas complementares não são uma invenção contemporânea, elas surgiram no </w:t>
      </w:r>
      <w:r>
        <w:rPr>
          <w:sz w:val="24"/>
          <w:szCs w:val="24"/>
        </w:rPr>
        <w:t xml:space="preserve">início do século XX, mas foi nos anos 1980 que reapareceram de forma sistemática, assumindo diferentes funções. Sua expansão está diretamente ligada à crise estrutural do capital e às medidas neoliberais de resposta à crise, compondo o conjunto de medidas </w:t>
      </w:r>
      <w:r>
        <w:rPr>
          <w:sz w:val="24"/>
          <w:szCs w:val="24"/>
        </w:rPr>
        <w:t xml:space="preserve">protagonizadas pelo avanço da </w:t>
      </w:r>
      <w:proofErr w:type="spellStart"/>
      <w:r>
        <w:rPr>
          <w:sz w:val="24"/>
          <w:szCs w:val="24"/>
        </w:rPr>
        <w:t>financeirização</w:t>
      </w:r>
      <w:proofErr w:type="spellEnd"/>
      <w:r>
        <w:rPr>
          <w:sz w:val="24"/>
          <w:szCs w:val="24"/>
        </w:rPr>
        <w:t>, do capital fictício e especulativo sobre as políticas sociais.</w:t>
      </w:r>
    </w:p>
    <w:p w:rsidR="00924C29" w:rsidRDefault="00625204">
      <w:pPr>
        <w:spacing w:line="360" w:lineRule="auto"/>
        <w:ind w:firstLine="720"/>
        <w:jc w:val="both"/>
        <w:rPr>
          <w:sz w:val="24"/>
          <w:szCs w:val="24"/>
        </w:rPr>
      </w:pPr>
      <w:r>
        <w:rPr>
          <w:sz w:val="24"/>
          <w:szCs w:val="24"/>
        </w:rPr>
        <w:t>As moedas sociais criadas pelos governos municipais surgem como alternativas complementares cujo objetivo é estimular o volume de transações econômicas gerido pelos próprios municípios. Essas moedas circulam localmente, sendo utilizadas em estabelecimentos</w:t>
      </w:r>
      <w:r>
        <w:rPr>
          <w:sz w:val="24"/>
          <w:szCs w:val="24"/>
        </w:rPr>
        <w:t xml:space="preserve"> comerciais previamente cadastrados, e, como gestoras de programas sociais, impõem um conjunto de condicionalidades para garantir o direito ao recebimento de determinados benefícios, conforme será demonstrado no decorrer do texto. </w:t>
      </w:r>
    </w:p>
    <w:p w:rsidR="00924C29" w:rsidRDefault="00625204">
      <w:pPr>
        <w:spacing w:line="360" w:lineRule="auto"/>
        <w:ind w:firstLine="720"/>
        <w:jc w:val="both"/>
        <w:rPr>
          <w:sz w:val="24"/>
          <w:szCs w:val="24"/>
        </w:rPr>
      </w:pPr>
      <w:r>
        <w:rPr>
          <w:sz w:val="24"/>
          <w:szCs w:val="24"/>
        </w:rPr>
        <w:t>A análise das moedas soc</w:t>
      </w:r>
      <w:r>
        <w:rPr>
          <w:sz w:val="24"/>
          <w:szCs w:val="24"/>
        </w:rPr>
        <w:t>iais e suas particularidades no interior das políticas locais municipais requer uma aproximação às bases estruturais e conjunturais que configuram seu desenvolvimento no interior de um cenário de acumulação contemporânea de capitais. Além disso, vale ressa</w:t>
      </w:r>
      <w:r>
        <w:rPr>
          <w:sz w:val="24"/>
          <w:szCs w:val="24"/>
        </w:rPr>
        <w:t xml:space="preserve">ltar que para debater esse processo no Brasil, é fundamental associar tal movimento à estrutura econômica e política fundada no capitalismo dependente, configurando particularidades e formas características de seu desenvolvimento. </w:t>
      </w:r>
    </w:p>
    <w:p w:rsidR="00924C29" w:rsidRDefault="00625204">
      <w:pPr>
        <w:spacing w:line="360" w:lineRule="auto"/>
        <w:ind w:firstLine="720"/>
        <w:jc w:val="both"/>
        <w:rPr>
          <w:sz w:val="24"/>
          <w:szCs w:val="24"/>
        </w:rPr>
      </w:pPr>
      <w:r>
        <w:rPr>
          <w:sz w:val="24"/>
          <w:szCs w:val="24"/>
        </w:rPr>
        <w:t>O texto é fruto de pesqu</w:t>
      </w:r>
      <w:r>
        <w:rPr>
          <w:sz w:val="24"/>
          <w:szCs w:val="24"/>
        </w:rPr>
        <w:t xml:space="preserve">isa em andamento, resulta de revisão bibliográfica e pesquisa documental, e, diante dessas assertivas, busca averiguar as novas experiências com “moedas sociais” como espaços contraditórios de execução de política local em que, ao mesmo tempo em que podem </w:t>
      </w:r>
      <w:r>
        <w:rPr>
          <w:sz w:val="24"/>
          <w:szCs w:val="24"/>
        </w:rPr>
        <w:t>contribuir para reforçar a perspectiva de ampliação de direitos assistenciais, podem conter elementos para enfraquecer essa perspectiva de proteção.</w:t>
      </w:r>
    </w:p>
    <w:p w:rsidR="00924C29" w:rsidRDefault="00924C29">
      <w:pPr>
        <w:spacing w:line="360" w:lineRule="auto"/>
        <w:ind w:firstLine="720"/>
        <w:jc w:val="both"/>
        <w:rPr>
          <w:sz w:val="24"/>
          <w:szCs w:val="24"/>
        </w:rPr>
      </w:pPr>
    </w:p>
    <w:p w:rsidR="00924C29" w:rsidRDefault="00625204">
      <w:pPr>
        <w:spacing w:line="360" w:lineRule="auto"/>
        <w:jc w:val="both"/>
        <w:rPr>
          <w:b/>
          <w:sz w:val="24"/>
          <w:szCs w:val="24"/>
        </w:rPr>
      </w:pPr>
      <w:r>
        <w:rPr>
          <w:b/>
          <w:sz w:val="24"/>
          <w:szCs w:val="24"/>
        </w:rPr>
        <w:lastRenderedPageBreak/>
        <w:t>2. CARACERÍSTICAS GERAIS DAS MOEDAS SOCIAIS NO CONTEXTO RECENTE NO BRASIL</w:t>
      </w:r>
    </w:p>
    <w:p w:rsidR="00924C29" w:rsidRDefault="00924C29">
      <w:pPr>
        <w:spacing w:line="360" w:lineRule="auto"/>
        <w:jc w:val="both"/>
        <w:rPr>
          <w:b/>
          <w:sz w:val="24"/>
          <w:szCs w:val="24"/>
        </w:rPr>
      </w:pPr>
    </w:p>
    <w:p w:rsidR="00924C29" w:rsidRDefault="00625204">
      <w:pPr>
        <w:pBdr>
          <w:top w:val="nil"/>
          <w:left w:val="nil"/>
          <w:bottom w:val="nil"/>
          <w:right w:val="nil"/>
          <w:between w:val="nil"/>
        </w:pBdr>
        <w:spacing w:line="360" w:lineRule="auto"/>
        <w:ind w:firstLine="720"/>
        <w:jc w:val="both"/>
        <w:rPr>
          <w:color w:val="000000"/>
          <w:sz w:val="24"/>
          <w:szCs w:val="24"/>
        </w:rPr>
      </w:pPr>
      <w:r>
        <w:rPr>
          <w:color w:val="000000"/>
          <w:sz w:val="24"/>
          <w:szCs w:val="24"/>
        </w:rPr>
        <w:t>O contexto de irrupção da pande</w:t>
      </w:r>
      <w:r>
        <w:rPr>
          <w:color w:val="000000"/>
          <w:sz w:val="24"/>
          <w:szCs w:val="24"/>
        </w:rPr>
        <w:t>mia da COVID-19 é o cenário de criação das experiências recentes de “moeda social” por parte de governos locais, que surgem como forma de gestão de programas de transferência monetária e outros serviços vinculados ao enfrentamento da pobreza em determinado</w:t>
      </w:r>
      <w:r>
        <w:rPr>
          <w:color w:val="000000"/>
          <w:sz w:val="24"/>
          <w:szCs w:val="24"/>
        </w:rPr>
        <w:t xml:space="preserve">s territórios. </w:t>
      </w:r>
    </w:p>
    <w:p w:rsidR="00924C29" w:rsidRDefault="00625204">
      <w:pPr>
        <w:spacing w:line="360" w:lineRule="auto"/>
        <w:ind w:firstLine="720"/>
        <w:jc w:val="both"/>
        <w:rPr>
          <w:sz w:val="24"/>
          <w:szCs w:val="24"/>
        </w:rPr>
      </w:pPr>
      <w:r>
        <w:rPr>
          <w:sz w:val="24"/>
          <w:szCs w:val="24"/>
        </w:rPr>
        <w:t>No Brasil, segundo Melo (2023), as moedas sociais se configuram em dois tipos: o primeiro é denominado de “moeda social comunitária”, vinculada e desenvolvida pelos bancos comunitários de desenvolvimento, a partir da organização da sociedad</w:t>
      </w:r>
      <w:r>
        <w:rPr>
          <w:sz w:val="24"/>
          <w:szCs w:val="24"/>
        </w:rPr>
        <w:t>e civil, e toda a estrutura e funcionamento é definida pela comunidade; o segundo tipo é “moeda social municipal”, criada por lei municipal e tem se desenvolvido por meio de programas sociais de transferência de renda e outras políticas públicas locais (Me</w:t>
      </w:r>
      <w:r>
        <w:rPr>
          <w:sz w:val="24"/>
          <w:szCs w:val="24"/>
        </w:rPr>
        <w:t xml:space="preserve">lo, 2023, p. 74-75). </w:t>
      </w:r>
    </w:p>
    <w:p w:rsidR="00924C29" w:rsidRDefault="00625204">
      <w:pPr>
        <w:spacing w:line="360" w:lineRule="auto"/>
        <w:ind w:firstLine="720"/>
        <w:jc w:val="both"/>
        <w:rPr>
          <w:sz w:val="24"/>
          <w:szCs w:val="24"/>
        </w:rPr>
      </w:pPr>
      <w:r>
        <w:rPr>
          <w:sz w:val="24"/>
          <w:szCs w:val="24"/>
        </w:rPr>
        <w:t xml:space="preserve">Podendo ser considerada uma derivação ou uma variante das moedas sociais comunitárias, a moeda social municipal advém do contexto de mudanças nas políticas sociais em direção a uma forma mais </w:t>
      </w:r>
      <w:proofErr w:type="spellStart"/>
      <w:r>
        <w:rPr>
          <w:sz w:val="24"/>
          <w:szCs w:val="24"/>
        </w:rPr>
        <w:t>monetarizada</w:t>
      </w:r>
      <w:proofErr w:type="spellEnd"/>
      <w:r>
        <w:rPr>
          <w:sz w:val="24"/>
          <w:szCs w:val="24"/>
        </w:rPr>
        <w:t>, com a centralidade da transf</w:t>
      </w:r>
      <w:r>
        <w:rPr>
          <w:sz w:val="24"/>
          <w:szCs w:val="24"/>
        </w:rPr>
        <w:t xml:space="preserve">erência monetária, num contexto de aprofundamento da crise e das formas ultraliberais de sua gestão que acabaram ganhando mais gravidade com a crise sanitária. </w:t>
      </w:r>
    </w:p>
    <w:p w:rsidR="00924C29" w:rsidRDefault="00625204">
      <w:pPr>
        <w:spacing w:line="360" w:lineRule="auto"/>
        <w:ind w:firstLine="720"/>
        <w:jc w:val="both"/>
        <w:rPr>
          <w:sz w:val="24"/>
          <w:szCs w:val="24"/>
        </w:rPr>
      </w:pPr>
      <w:r>
        <w:rPr>
          <w:sz w:val="24"/>
          <w:szCs w:val="24"/>
        </w:rPr>
        <w:t>A principal função de uma moeda local para ser considerada “social” é reter os recursos no terr</w:t>
      </w:r>
      <w:r>
        <w:rPr>
          <w:sz w:val="24"/>
          <w:szCs w:val="24"/>
        </w:rPr>
        <w:t>itório para a qual foi criada, seja ela comunitária ou municipal. Em todas as experiências existentes no Brasil as moedas locais são lastreadas em reais, sendo paritárias à moeda oficial – o Real. Elas são geridas por Bancos Comunitários de Desenvolvimento</w:t>
      </w:r>
      <w:r>
        <w:rPr>
          <w:sz w:val="24"/>
          <w:szCs w:val="24"/>
        </w:rPr>
        <w:t xml:space="preserve"> (</w:t>
      </w:r>
      <w:proofErr w:type="spellStart"/>
      <w:r>
        <w:rPr>
          <w:sz w:val="24"/>
          <w:szCs w:val="24"/>
        </w:rPr>
        <w:t>BCDs</w:t>
      </w:r>
      <w:proofErr w:type="spellEnd"/>
      <w:r>
        <w:rPr>
          <w:sz w:val="24"/>
          <w:szCs w:val="24"/>
        </w:rPr>
        <w:t>), ou os Bancos Municipais, caso das moedas municipais.</w:t>
      </w:r>
    </w:p>
    <w:p w:rsidR="00924C29" w:rsidRDefault="00625204">
      <w:pPr>
        <w:spacing w:line="360" w:lineRule="auto"/>
        <w:ind w:firstLine="720"/>
        <w:jc w:val="both"/>
        <w:rPr>
          <w:sz w:val="24"/>
          <w:szCs w:val="24"/>
        </w:rPr>
      </w:pPr>
      <w:r>
        <w:rPr>
          <w:sz w:val="24"/>
          <w:szCs w:val="24"/>
        </w:rPr>
        <w:t xml:space="preserve">Os </w:t>
      </w:r>
      <w:proofErr w:type="spellStart"/>
      <w:r>
        <w:rPr>
          <w:sz w:val="24"/>
          <w:szCs w:val="24"/>
        </w:rPr>
        <w:t>BCDs</w:t>
      </w:r>
      <w:proofErr w:type="spellEnd"/>
      <w:r>
        <w:rPr>
          <w:sz w:val="24"/>
          <w:szCs w:val="24"/>
        </w:rPr>
        <w:t xml:space="preserve"> são juridicamente considerados organizações da sociedade civil sem fins lucrativos para a disponibilização de serviços financeiros e não financeiros apropriados às realidades locais, e compõem parte das “finanças solidárias”, dentro do rol de empre</w:t>
      </w:r>
      <w:r>
        <w:rPr>
          <w:sz w:val="24"/>
          <w:szCs w:val="24"/>
        </w:rPr>
        <w:t xml:space="preserve">endimentos da política de economia solidária no país. Em 2022 foram </w:t>
      </w:r>
      <w:r>
        <w:rPr>
          <w:sz w:val="24"/>
          <w:szCs w:val="24"/>
        </w:rPr>
        <w:lastRenderedPageBreak/>
        <w:t>contabilizados 148 Bancos Comunitários de Desenvolvimento presentes em 25 unidades federativas no país (</w:t>
      </w:r>
      <w:proofErr w:type="spellStart"/>
      <w:r>
        <w:rPr>
          <w:sz w:val="24"/>
          <w:szCs w:val="24"/>
        </w:rPr>
        <w:t>Pupo</w:t>
      </w:r>
      <w:proofErr w:type="spellEnd"/>
      <w:r>
        <w:rPr>
          <w:sz w:val="24"/>
          <w:szCs w:val="24"/>
        </w:rPr>
        <w:t>, 2022).</w:t>
      </w:r>
    </w:p>
    <w:p w:rsidR="00924C29" w:rsidRDefault="00625204">
      <w:pPr>
        <w:spacing w:line="360" w:lineRule="auto"/>
        <w:ind w:firstLine="720"/>
        <w:jc w:val="both"/>
        <w:rPr>
          <w:sz w:val="24"/>
          <w:szCs w:val="24"/>
        </w:rPr>
      </w:pPr>
      <w:r>
        <w:rPr>
          <w:sz w:val="24"/>
          <w:szCs w:val="24"/>
        </w:rPr>
        <w:t>A partir de 2015, os bancos comunitários ficaram sem o suporte financei</w:t>
      </w:r>
      <w:r>
        <w:rPr>
          <w:sz w:val="24"/>
          <w:szCs w:val="24"/>
        </w:rPr>
        <w:t>ro e organizativo das políticas públicas ligadas a Secretaria de Economia Solidária (SENAES). Desde então, o cenário econômico e político pós-impeachment da presidenta Dilma Rousseff fez os bancos comunitários buscarem alternativas para alcançar sustentabi</w:t>
      </w:r>
      <w:r>
        <w:rPr>
          <w:sz w:val="24"/>
          <w:szCs w:val="24"/>
        </w:rPr>
        <w:t xml:space="preserve">lidade financeira e manter suas atividades sendo realizadas. Uma dessas saídas foi o processo de digitalização das “moedas sociais”, pois os Bancos passaram a integrar o Sistema de Pagamentos Brasileiro, com a possibilidade de ter uma carteira de crédito, </w:t>
      </w:r>
      <w:r>
        <w:rPr>
          <w:sz w:val="24"/>
          <w:szCs w:val="24"/>
        </w:rPr>
        <w:t xml:space="preserve">sem necessariamente mobilizar poupança, através de um novo meio de pagamento eletrônico, o e-dinheiro. (Faria et al., 2019). </w:t>
      </w:r>
    </w:p>
    <w:p w:rsidR="00924C29" w:rsidRDefault="00625204">
      <w:pPr>
        <w:spacing w:line="360" w:lineRule="auto"/>
        <w:ind w:firstLine="720"/>
        <w:jc w:val="both"/>
        <w:rPr>
          <w:sz w:val="24"/>
          <w:szCs w:val="24"/>
        </w:rPr>
      </w:pPr>
      <w:r>
        <w:rPr>
          <w:sz w:val="24"/>
          <w:szCs w:val="24"/>
        </w:rPr>
        <w:t>O esquema de apoio ao financiamento dos Bancos comunitários a partir daí consiste em cobrar 2% de todas as transações comerciais e</w:t>
      </w:r>
      <w:r>
        <w:rPr>
          <w:sz w:val="24"/>
          <w:szCs w:val="24"/>
        </w:rPr>
        <w:t>fetuadas via plataforma (são cobradas dos comerciantes) e divididas em 1% para a Rede Brasileira de Bancos Comunitários (RBBC) e o outro 1% se mantém para o banco comunitário local. Além disso, qualquer saque ou operação em que um comerciante ou um morador</w:t>
      </w:r>
      <w:r>
        <w:rPr>
          <w:sz w:val="24"/>
          <w:szCs w:val="24"/>
        </w:rPr>
        <w:t xml:space="preserve"> vai ao banco comunitário trocar moeda eletrônica por Reais, também seria taxado em 1%, que ficaria para o banco comunitário local (</w:t>
      </w:r>
      <w:proofErr w:type="spellStart"/>
      <w:r>
        <w:rPr>
          <w:sz w:val="24"/>
          <w:szCs w:val="24"/>
        </w:rPr>
        <w:t>Pupo</w:t>
      </w:r>
      <w:proofErr w:type="spellEnd"/>
      <w:r>
        <w:rPr>
          <w:sz w:val="24"/>
          <w:szCs w:val="24"/>
        </w:rPr>
        <w:t xml:space="preserve"> 2022). Todas as moedas sociais municipais no Brasil operam sob o CNPJ do Instituto E-Dinheiro. </w:t>
      </w:r>
    </w:p>
    <w:p w:rsidR="00924C29" w:rsidRDefault="00625204">
      <w:pPr>
        <w:spacing w:line="360" w:lineRule="auto"/>
        <w:ind w:firstLine="720"/>
        <w:jc w:val="both"/>
        <w:rPr>
          <w:sz w:val="24"/>
          <w:szCs w:val="24"/>
        </w:rPr>
      </w:pPr>
      <w:r>
        <w:rPr>
          <w:sz w:val="24"/>
          <w:szCs w:val="24"/>
        </w:rPr>
        <w:t>A partir de 2020 são cr</w:t>
      </w:r>
      <w:r>
        <w:rPr>
          <w:sz w:val="24"/>
          <w:szCs w:val="24"/>
        </w:rPr>
        <w:t>iadas muitas moedas sociais por decreto municipal. Contudo, vale ressaltar que a moeda social não surge com a aprovação da lei municipal, mas quando ela é emitida e entra em circulação no município, quando tem lastro e começa a ser aceita nos comércios loc</w:t>
      </w:r>
      <w:r>
        <w:rPr>
          <w:sz w:val="24"/>
          <w:szCs w:val="24"/>
        </w:rPr>
        <w:t xml:space="preserve">ais. </w:t>
      </w:r>
    </w:p>
    <w:p w:rsidR="00924C29" w:rsidRDefault="00625204">
      <w:pPr>
        <w:spacing w:line="360" w:lineRule="auto"/>
        <w:ind w:firstLine="720"/>
        <w:jc w:val="both"/>
        <w:rPr>
          <w:sz w:val="24"/>
          <w:szCs w:val="24"/>
        </w:rPr>
      </w:pPr>
      <w:r>
        <w:rPr>
          <w:sz w:val="24"/>
          <w:szCs w:val="24"/>
        </w:rPr>
        <w:t xml:space="preserve">Entre janeiro de 2018 e maio de 2023, a movimentação das moedas sociais municipais chegou a R$1.591 bilhão, sendo R$1.589 bilhão oriundos de municípios do estado do Rio de Janeiro (Melo, 2023, p.120). </w:t>
      </w:r>
    </w:p>
    <w:p w:rsidR="00924C29" w:rsidRDefault="00924C29">
      <w:pPr>
        <w:spacing w:line="360" w:lineRule="auto"/>
        <w:jc w:val="both"/>
        <w:rPr>
          <w:sz w:val="24"/>
          <w:szCs w:val="24"/>
        </w:rPr>
      </w:pPr>
    </w:p>
    <w:p w:rsidR="00924C29" w:rsidRDefault="00625204">
      <w:pPr>
        <w:spacing w:line="360" w:lineRule="auto"/>
        <w:jc w:val="both"/>
        <w:rPr>
          <w:b/>
          <w:sz w:val="24"/>
          <w:szCs w:val="24"/>
        </w:rPr>
      </w:pPr>
      <w:r>
        <w:rPr>
          <w:b/>
          <w:sz w:val="24"/>
          <w:szCs w:val="24"/>
        </w:rPr>
        <w:t>3. OS CASOS DE MOEDAS SOCIAIS MUNICIPAIS DO EST</w:t>
      </w:r>
      <w:r>
        <w:rPr>
          <w:b/>
          <w:sz w:val="24"/>
          <w:szCs w:val="24"/>
        </w:rPr>
        <w:t>ADO DO RIO DE JANEIRO</w:t>
      </w:r>
    </w:p>
    <w:p w:rsidR="00924C29" w:rsidRDefault="00924C29">
      <w:pPr>
        <w:spacing w:line="360" w:lineRule="auto"/>
        <w:ind w:firstLine="720"/>
        <w:jc w:val="both"/>
        <w:rPr>
          <w:sz w:val="24"/>
          <w:szCs w:val="24"/>
        </w:rPr>
      </w:pPr>
    </w:p>
    <w:p w:rsidR="00924C29" w:rsidRDefault="00625204">
      <w:pPr>
        <w:spacing w:line="360" w:lineRule="auto"/>
        <w:ind w:firstLine="720"/>
        <w:jc w:val="both"/>
        <w:rPr>
          <w:sz w:val="24"/>
          <w:szCs w:val="24"/>
        </w:rPr>
      </w:pPr>
      <w:r>
        <w:rPr>
          <w:sz w:val="24"/>
          <w:szCs w:val="24"/>
        </w:rPr>
        <w:t xml:space="preserve">Nesse item serão apresentados os principais achados da pesquisa, ainda em andamento, em que encontramos nove experiências de moedas sociais municipais no Estado do Rio de Janeiro com registro de funcionamento. </w:t>
      </w:r>
    </w:p>
    <w:p w:rsidR="00924C29" w:rsidRDefault="00924C29">
      <w:pPr>
        <w:pBdr>
          <w:top w:val="nil"/>
          <w:left w:val="nil"/>
          <w:bottom w:val="nil"/>
          <w:right w:val="nil"/>
          <w:between w:val="nil"/>
        </w:pBdr>
        <w:spacing w:line="240" w:lineRule="auto"/>
        <w:jc w:val="center"/>
        <w:rPr>
          <w:b/>
          <w:color w:val="000000"/>
          <w:sz w:val="20"/>
          <w:szCs w:val="20"/>
        </w:rPr>
      </w:pPr>
    </w:p>
    <w:p w:rsidR="00924C29" w:rsidRDefault="00625204">
      <w:pPr>
        <w:pBdr>
          <w:top w:val="nil"/>
          <w:left w:val="nil"/>
          <w:bottom w:val="nil"/>
          <w:right w:val="nil"/>
          <w:between w:val="nil"/>
        </w:pBdr>
        <w:spacing w:line="240" w:lineRule="auto"/>
        <w:jc w:val="center"/>
        <w:rPr>
          <w:b/>
          <w:color w:val="000000"/>
          <w:sz w:val="20"/>
          <w:szCs w:val="20"/>
        </w:rPr>
      </w:pPr>
      <w:r>
        <w:rPr>
          <w:b/>
          <w:color w:val="000000"/>
          <w:sz w:val="20"/>
          <w:szCs w:val="20"/>
        </w:rPr>
        <w:t>Quadro 1 - Moedas sociais nos municípios do Estado do Rio de Janeiro</w:t>
      </w:r>
    </w:p>
    <w:tbl>
      <w:tblPr>
        <w:tblStyle w:val="a"/>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1408"/>
        <w:gridCol w:w="1559"/>
        <w:gridCol w:w="2704"/>
        <w:gridCol w:w="2825"/>
      </w:tblGrid>
      <w:tr w:rsidR="00924C29">
        <w:trPr>
          <w:cantSplit/>
          <w:tblHeader/>
          <w:jc w:val="center"/>
        </w:trPr>
        <w:tc>
          <w:tcPr>
            <w:tcW w:w="1285" w:type="dxa"/>
          </w:tcPr>
          <w:p w:rsidR="00924C29" w:rsidRDefault="00625204">
            <w:pPr>
              <w:pBdr>
                <w:top w:val="nil"/>
                <w:left w:val="nil"/>
                <w:bottom w:val="nil"/>
                <w:right w:val="nil"/>
                <w:between w:val="nil"/>
              </w:pBdr>
              <w:spacing w:line="240" w:lineRule="auto"/>
              <w:jc w:val="center"/>
              <w:rPr>
                <w:b/>
                <w:color w:val="000000"/>
                <w:sz w:val="20"/>
                <w:szCs w:val="20"/>
              </w:rPr>
            </w:pPr>
            <w:r>
              <w:rPr>
                <w:b/>
                <w:color w:val="000000"/>
                <w:sz w:val="20"/>
                <w:szCs w:val="20"/>
              </w:rPr>
              <w:t>Nome do Município</w:t>
            </w:r>
          </w:p>
        </w:tc>
        <w:tc>
          <w:tcPr>
            <w:tcW w:w="1408" w:type="dxa"/>
          </w:tcPr>
          <w:p w:rsidR="00924C29" w:rsidRDefault="00625204">
            <w:pPr>
              <w:pBdr>
                <w:top w:val="nil"/>
                <w:left w:val="nil"/>
                <w:bottom w:val="nil"/>
                <w:right w:val="nil"/>
                <w:between w:val="nil"/>
              </w:pBdr>
              <w:spacing w:line="240" w:lineRule="auto"/>
              <w:jc w:val="center"/>
              <w:rPr>
                <w:b/>
                <w:color w:val="000000"/>
                <w:sz w:val="20"/>
                <w:szCs w:val="20"/>
              </w:rPr>
            </w:pPr>
            <w:r>
              <w:rPr>
                <w:b/>
                <w:color w:val="000000"/>
                <w:sz w:val="20"/>
                <w:szCs w:val="20"/>
              </w:rPr>
              <w:t>Ano de criação</w:t>
            </w:r>
          </w:p>
        </w:tc>
        <w:tc>
          <w:tcPr>
            <w:tcW w:w="1559" w:type="dxa"/>
          </w:tcPr>
          <w:p w:rsidR="00924C29" w:rsidRDefault="00625204">
            <w:pPr>
              <w:pBdr>
                <w:top w:val="nil"/>
                <w:left w:val="nil"/>
                <w:bottom w:val="nil"/>
                <w:right w:val="nil"/>
                <w:between w:val="nil"/>
              </w:pBdr>
              <w:spacing w:line="240" w:lineRule="auto"/>
              <w:jc w:val="center"/>
              <w:rPr>
                <w:b/>
                <w:color w:val="000000"/>
                <w:sz w:val="20"/>
                <w:szCs w:val="20"/>
              </w:rPr>
            </w:pPr>
            <w:r>
              <w:rPr>
                <w:b/>
                <w:color w:val="000000"/>
                <w:sz w:val="20"/>
                <w:szCs w:val="20"/>
              </w:rPr>
              <w:t>Moeda Social</w:t>
            </w:r>
          </w:p>
        </w:tc>
        <w:tc>
          <w:tcPr>
            <w:tcW w:w="2704" w:type="dxa"/>
          </w:tcPr>
          <w:p w:rsidR="00924C29" w:rsidRDefault="00625204">
            <w:pPr>
              <w:pBdr>
                <w:top w:val="nil"/>
                <w:left w:val="nil"/>
                <w:bottom w:val="nil"/>
                <w:right w:val="nil"/>
                <w:between w:val="nil"/>
              </w:pBdr>
              <w:spacing w:line="240" w:lineRule="auto"/>
              <w:jc w:val="center"/>
              <w:rPr>
                <w:b/>
                <w:color w:val="000000"/>
                <w:sz w:val="20"/>
                <w:szCs w:val="20"/>
              </w:rPr>
            </w:pPr>
            <w:r>
              <w:rPr>
                <w:b/>
                <w:color w:val="000000"/>
                <w:sz w:val="20"/>
                <w:szCs w:val="20"/>
              </w:rPr>
              <w:t>Benefícios</w:t>
            </w:r>
          </w:p>
        </w:tc>
        <w:tc>
          <w:tcPr>
            <w:tcW w:w="2825" w:type="dxa"/>
          </w:tcPr>
          <w:p w:rsidR="00924C29" w:rsidRDefault="00625204">
            <w:pPr>
              <w:pBdr>
                <w:top w:val="nil"/>
                <w:left w:val="nil"/>
                <w:bottom w:val="nil"/>
                <w:right w:val="nil"/>
                <w:between w:val="nil"/>
              </w:pBdr>
              <w:spacing w:line="240" w:lineRule="auto"/>
              <w:jc w:val="center"/>
              <w:rPr>
                <w:b/>
                <w:color w:val="000000"/>
                <w:sz w:val="20"/>
                <w:szCs w:val="20"/>
              </w:rPr>
            </w:pPr>
            <w:r>
              <w:rPr>
                <w:b/>
                <w:color w:val="000000"/>
                <w:sz w:val="20"/>
                <w:szCs w:val="20"/>
              </w:rPr>
              <w:t>Secretaria vinculada</w:t>
            </w:r>
          </w:p>
        </w:tc>
      </w:tr>
      <w:tr w:rsidR="00924C29">
        <w:trPr>
          <w:cantSplit/>
          <w:tblHeader/>
          <w:jc w:val="center"/>
        </w:trPr>
        <w:tc>
          <w:tcPr>
            <w:tcW w:w="1285"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Armação de Búzios</w:t>
            </w:r>
          </w:p>
        </w:tc>
        <w:tc>
          <w:tcPr>
            <w:tcW w:w="1408"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2021</w:t>
            </w: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Gera búzios</w:t>
            </w:r>
          </w:p>
        </w:tc>
        <w:tc>
          <w:tcPr>
            <w:tcW w:w="2704"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Benefício "Gera Búzios"</w:t>
            </w:r>
          </w:p>
        </w:tc>
        <w:tc>
          <w:tcPr>
            <w:tcW w:w="2825" w:type="dxa"/>
          </w:tcPr>
          <w:p w:rsidR="00924C29" w:rsidRDefault="00625204">
            <w:pPr>
              <w:widowControl w:val="0"/>
              <w:spacing w:line="240" w:lineRule="auto"/>
              <w:jc w:val="center"/>
              <w:rPr>
                <w:color w:val="000000"/>
                <w:sz w:val="20"/>
                <w:szCs w:val="20"/>
              </w:rPr>
            </w:pPr>
            <w:r>
              <w:rPr>
                <w:sz w:val="20"/>
                <w:szCs w:val="20"/>
              </w:rPr>
              <w:t>Secretaria Municipal de Desenvolvimento Social, Trabalho e Renda</w:t>
            </w:r>
          </w:p>
        </w:tc>
      </w:tr>
      <w:tr w:rsidR="00924C29">
        <w:trPr>
          <w:cantSplit/>
          <w:tblHeader/>
          <w:jc w:val="center"/>
        </w:trPr>
        <w:tc>
          <w:tcPr>
            <w:tcW w:w="1285"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Cabo Frio</w:t>
            </w:r>
          </w:p>
        </w:tc>
        <w:tc>
          <w:tcPr>
            <w:tcW w:w="1408"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2021</w:t>
            </w: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proofErr w:type="spellStart"/>
            <w:r>
              <w:rPr>
                <w:color w:val="000000"/>
                <w:sz w:val="20"/>
                <w:szCs w:val="20"/>
              </w:rPr>
              <w:t>Itajuru</w:t>
            </w:r>
            <w:proofErr w:type="spellEnd"/>
          </w:p>
        </w:tc>
        <w:tc>
          <w:tcPr>
            <w:tcW w:w="2704"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 xml:space="preserve">Programa de transferência de renda </w:t>
            </w:r>
            <w:proofErr w:type="spellStart"/>
            <w:r>
              <w:rPr>
                <w:sz w:val="20"/>
                <w:szCs w:val="20"/>
              </w:rPr>
              <w:t>Itajuru</w:t>
            </w:r>
            <w:proofErr w:type="spellEnd"/>
            <w:r>
              <w:rPr>
                <w:sz w:val="20"/>
                <w:szCs w:val="20"/>
              </w:rPr>
              <w:t>.</w:t>
            </w:r>
          </w:p>
        </w:tc>
        <w:tc>
          <w:tcPr>
            <w:tcW w:w="2825"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Secretaria Municipal de Assistência Social</w:t>
            </w:r>
          </w:p>
        </w:tc>
      </w:tr>
      <w:tr w:rsidR="00924C29">
        <w:trPr>
          <w:cantSplit/>
          <w:tblHeader/>
          <w:jc w:val="center"/>
        </w:trPr>
        <w:tc>
          <w:tcPr>
            <w:tcW w:w="1285"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 xml:space="preserve">Comendador Levy </w:t>
            </w:r>
            <w:proofErr w:type="spellStart"/>
            <w:r>
              <w:rPr>
                <w:color w:val="000000"/>
                <w:sz w:val="20"/>
                <w:szCs w:val="20"/>
              </w:rPr>
              <w:t>Gasparian</w:t>
            </w:r>
            <w:proofErr w:type="spellEnd"/>
          </w:p>
        </w:tc>
        <w:tc>
          <w:tcPr>
            <w:tcW w:w="1408"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2023</w:t>
            </w: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Comendador</w:t>
            </w:r>
          </w:p>
        </w:tc>
        <w:tc>
          <w:tcPr>
            <w:tcW w:w="2704"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Cartão para servidores como auxílio alimentação, e para a população como benefício de transferência de renda</w:t>
            </w:r>
          </w:p>
        </w:tc>
        <w:tc>
          <w:tcPr>
            <w:tcW w:w="2825"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Secretaria da Fazenda</w:t>
            </w:r>
          </w:p>
        </w:tc>
      </w:tr>
      <w:tr w:rsidR="00924C29">
        <w:trPr>
          <w:cantSplit/>
          <w:tblHeader/>
          <w:jc w:val="center"/>
        </w:trPr>
        <w:tc>
          <w:tcPr>
            <w:tcW w:w="1285"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Iguaba Grande</w:t>
            </w:r>
          </w:p>
        </w:tc>
        <w:tc>
          <w:tcPr>
            <w:tcW w:w="1408"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2022</w:t>
            </w: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Caboclinho</w:t>
            </w:r>
          </w:p>
        </w:tc>
        <w:tc>
          <w:tcPr>
            <w:tcW w:w="2704"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Programa de Transferência de Renda Moeda Social Caboclinho</w:t>
            </w:r>
          </w:p>
        </w:tc>
        <w:tc>
          <w:tcPr>
            <w:tcW w:w="2825"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Secretaria de Assistência Social e Direitos Humanos</w:t>
            </w:r>
          </w:p>
        </w:tc>
      </w:tr>
      <w:tr w:rsidR="00924C29">
        <w:trPr>
          <w:cantSplit/>
          <w:tblHeader/>
          <w:jc w:val="center"/>
        </w:trPr>
        <w:tc>
          <w:tcPr>
            <w:tcW w:w="1285"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Itaboraí</w:t>
            </w:r>
          </w:p>
        </w:tc>
        <w:tc>
          <w:tcPr>
            <w:tcW w:w="1408"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2021</w:t>
            </w: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Pedra Bonita</w:t>
            </w:r>
          </w:p>
        </w:tc>
        <w:tc>
          <w:tcPr>
            <w:tcW w:w="2704"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Renda Básica de Cidadania</w:t>
            </w:r>
          </w:p>
        </w:tc>
        <w:tc>
          <w:tcPr>
            <w:tcW w:w="2825"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Secretaria de Municipal de Governo</w:t>
            </w:r>
          </w:p>
        </w:tc>
      </w:tr>
      <w:tr w:rsidR="00924C29">
        <w:trPr>
          <w:cantSplit/>
          <w:tblHeader/>
          <w:jc w:val="center"/>
        </w:trPr>
        <w:tc>
          <w:tcPr>
            <w:tcW w:w="1285"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Macaé</w:t>
            </w:r>
          </w:p>
        </w:tc>
        <w:tc>
          <w:tcPr>
            <w:tcW w:w="1408"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2023</w:t>
            </w: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 xml:space="preserve">Macaíba </w:t>
            </w:r>
          </w:p>
        </w:tc>
        <w:tc>
          <w:tcPr>
            <w:tcW w:w="2704"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Programa Moeda Social de Macaé</w:t>
            </w:r>
          </w:p>
        </w:tc>
        <w:tc>
          <w:tcPr>
            <w:tcW w:w="2825"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Secretaria Municipal Adjunta de Governo</w:t>
            </w:r>
          </w:p>
        </w:tc>
      </w:tr>
      <w:tr w:rsidR="00924C29">
        <w:trPr>
          <w:cantSplit/>
          <w:trHeight w:val="114"/>
          <w:tblHeader/>
          <w:jc w:val="center"/>
        </w:trPr>
        <w:tc>
          <w:tcPr>
            <w:tcW w:w="1285" w:type="dxa"/>
            <w:vMerge w:val="restart"/>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Maricá</w:t>
            </w:r>
          </w:p>
        </w:tc>
        <w:tc>
          <w:tcPr>
            <w:tcW w:w="1408" w:type="dxa"/>
            <w:vMerge w:val="restart"/>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2013</w:t>
            </w:r>
          </w:p>
        </w:tc>
        <w:tc>
          <w:tcPr>
            <w:tcW w:w="1559" w:type="dxa"/>
            <w:vMerge w:val="restart"/>
          </w:tcPr>
          <w:p w:rsidR="00924C29" w:rsidRDefault="00625204">
            <w:pPr>
              <w:pBdr>
                <w:top w:val="nil"/>
                <w:left w:val="nil"/>
                <w:bottom w:val="nil"/>
                <w:right w:val="nil"/>
                <w:between w:val="nil"/>
              </w:pBdr>
              <w:spacing w:line="240" w:lineRule="auto"/>
              <w:jc w:val="center"/>
              <w:rPr>
                <w:color w:val="000000"/>
                <w:sz w:val="20"/>
                <w:szCs w:val="20"/>
              </w:rPr>
            </w:pPr>
            <w:proofErr w:type="spellStart"/>
            <w:r>
              <w:rPr>
                <w:color w:val="000000"/>
                <w:sz w:val="20"/>
                <w:szCs w:val="20"/>
              </w:rPr>
              <w:t>Mumbuca</w:t>
            </w:r>
            <w:proofErr w:type="spellEnd"/>
          </w:p>
        </w:tc>
        <w:tc>
          <w:tcPr>
            <w:tcW w:w="2704" w:type="dxa"/>
          </w:tcPr>
          <w:p w:rsidR="00924C29" w:rsidRDefault="00625204">
            <w:pPr>
              <w:widowControl w:val="0"/>
              <w:spacing w:line="240" w:lineRule="auto"/>
              <w:jc w:val="center"/>
              <w:rPr>
                <w:color w:val="000000"/>
                <w:sz w:val="20"/>
                <w:szCs w:val="20"/>
              </w:rPr>
            </w:pPr>
            <w:proofErr w:type="spellStart"/>
            <w:r>
              <w:rPr>
                <w:sz w:val="20"/>
                <w:szCs w:val="20"/>
              </w:rPr>
              <w:t>Mumbuca</w:t>
            </w:r>
            <w:proofErr w:type="spellEnd"/>
            <w:r>
              <w:rPr>
                <w:sz w:val="20"/>
                <w:szCs w:val="20"/>
              </w:rPr>
              <w:t xml:space="preserve"> (Renda Básica Cidadania); Auxílio Alimentação; Auxílio Cuidar; </w:t>
            </w:r>
            <w:proofErr w:type="spellStart"/>
            <w:r>
              <w:rPr>
                <w:sz w:val="20"/>
                <w:szCs w:val="20"/>
              </w:rPr>
              <w:t>Mumbuca</w:t>
            </w:r>
            <w:proofErr w:type="spellEnd"/>
            <w:r>
              <w:rPr>
                <w:sz w:val="20"/>
                <w:szCs w:val="20"/>
              </w:rPr>
              <w:t xml:space="preserve"> Futuro</w:t>
            </w:r>
          </w:p>
        </w:tc>
        <w:tc>
          <w:tcPr>
            <w:tcW w:w="2825" w:type="dxa"/>
          </w:tcPr>
          <w:p w:rsidR="00924C29" w:rsidRDefault="00625204">
            <w:pPr>
              <w:pBdr>
                <w:top w:val="nil"/>
                <w:left w:val="nil"/>
                <w:bottom w:val="nil"/>
                <w:right w:val="nil"/>
                <w:between w:val="nil"/>
              </w:pBdr>
              <w:spacing w:line="240" w:lineRule="auto"/>
              <w:jc w:val="center"/>
              <w:rPr>
                <w:color w:val="000000"/>
                <w:sz w:val="20"/>
                <w:szCs w:val="20"/>
              </w:rPr>
            </w:pPr>
            <w:r>
              <w:rPr>
                <w:sz w:val="20"/>
                <w:szCs w:val="20"/>
              </w:rPr>
              <w:t>Secretaria Municipal de Economia Solidária</w:t>
            </w:r>
          </w:p>
        </w:tc>
      </w:tr>
      <w:tr w:rsidR="00924C29">
        <w:trPr>
          <w:cantSplit/>
          <w:trHeight w:val="114"/>
          <w:tblHeader/>
          <w:jc w:val="center"/>
        </w:trPr>
        <w:tc>
          <w:tcPr>
            <w:tcW w:w="1285" w:type="dxa"/>
            <w:vMerge/>
          </w:tcPr>
          <w:p w:rsidR="00924C29" w:rsidRDefault="00924C29">
            <w:pPr>
              <w:widowControl w:val="0"/>
              <w:pBdr>
                <w:top w:val="nil"/>
                <w:left w:val="nil"/>
                <w:bottom w:val="nil"/>
                <w:right w:val="nil"/>
                <w:between w:val="nil"/>
              </w:pBdr>
              <w:rPr>
                <w:color w:val="000000"/>
                <w:sz w:val="20"/>
                <w:szCs w:val="20"/>
              </w:rPr>
            </w:pPr>
          </w:p>
        </w:tc>
        <w:tc>
          <w:tcPr>
            <w:tcW w:w="1408" w:type="dxa"/>
            <w:vMerge/>
          </w:tcPr>
          <w:p w:rsidR="00924C29" w:rsidRDefault="00924C29">
            <w:pPr>
              <w:widowControl w:val="0"/>
              <w:pBdr>
                <w:top w:val="nil"/>
                <w:left w:val="nil"/>
                <w:bottom w:val="nil"/>
                <w:right w:val="nil"/>
                <w:between w:val="nil"/>
              </w:pBdr>
              <w:rPr>
                <w:color w:val="000000"/>
                <w:sz w:val="20"/>
                <w:szCs w:val="20"/>
              </w:rPr>
            </w:pPr>
          </w:p>
        </w:tc>
        <w:tc>
          <w:tcPr>
            <w:tcW w:w="1559" w:type="dxa"/>
            <w:vMerge/>
          </w:tcPr>
          <w:p w:rsidR="00924C29" w:rsidRDefault="00924C29">
            <w:pPr>
              <w:widowControl w:val="0"/>
              <w:pBdr>
                <w:top w:val="nil"/>
                <w:left w:val="nil"/>
                <w:bottom w:val="nil"/>
                <w:right w:val="nil"/>
                <w:between w:val="nil"/>
              </w:pBdr>
              <w:rPr>
                <w:color w:val="000000"/>
                <w:sz w:val="20"/>
                <w:szCs w:val="20"/>
              </w:rPr>
            </w:pPr>
          </w:p>
        </w:tc>
        <w:tc>
          <w:tcPr>
            <w:tcW w:w="2704" w:type="dxa"/>
          </w:tcPr>
          <w:p w:rsidR="00924C29" w:rsidRDefault="00625204">
            <w:pPr>
              <w:pBdr>
                <w:top w:val="nil"/>
                <w:left w:val="nil"/>
                <w:bottom w:val="nil"/>
                <w:right w:val="nil"/>
                <w:between w:val="nil"/>
              </w:pBdr>
              <w:spacing w:line="240" w:lineRule="auto"/>
              <w:jc w:val="center"/>
              <w:rPr>
                <w:color w:val="000000"/>
                <w:sz w:val="20"/>
                <w:szCs w:val="20"/>
              </w:rPr>
            </w:pPr>
            <w:proofErr w:type="spellStart"/>
            <w:r>
              <w:rPr>
                <w:color w:val="000000"/>
                <w:sz w:val="20"/>
                <w:szCs w:val="20"/>
              </w:rPr>
              <w:t>Mumbucão</w:t>
            </w:r>
            <w:proofErr w:type="spellEnd"/>
          </w:p>
        </w:tc>
        <w:tc>
          <w:tcPr>
            <w:tcW w:w="2825" w:type="dxa"/>
          </w:tcPr>
          <w:p w:rsidR="00924C29" w:rsidRDefault="00625204">
            <w:pPr>
              <w:widowControl w:val="0"/>
              <w:spacing w:line="240" w:lineRule="auto"/>
              <w:jc w:val="center"/>
              <w:rPr>
                <w:sz w:val="20"/>
                <w:szCs w:val="20"/>
              </w:rPr>
            </w:pPr>
            <w:r>
              <w:rPr>
                <w:sz w:val="20"/>
                <w:szCs w:val="20"/>
              </w:rPr>
              <w:t>Secretaria Municipal de Bem-Estar Animal</w:t>
            </w:r>
          </w:p>
        </w:tc>
      </w:tr>
      <w:tr w:rsidR="00924C29">
        <w:trPr>
          <w:cantSplit/>
          <w:tblHeader/>
          <w:jc w:val="center"/>
        </w:trPr>
        <w:tc>
          <w:tcPr>
            <w:tcW w:w="1285" w:type="dxa"/>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Niterói</w:t>
            </w:r>
          </w:p>
        </w:tc>
        <w:tc>
          <w:tcPr>
            <w:tcW w:w="1408" w:type="dxa"/>
          </w:tcPr>
          <w:p w:rsidR="00924C29" w:rsidRDefault="00625204">
            <w:pPr>
              <w:pBdr>
                <w:top w:val="nil"/>
                <w:left w:val="nil"/>
                <w:bottom w:val="nil"/>
                <w:right w:val="nil"/>
                <w:between w:val="nil"/>
              </w:pBdr>
              <w:spacing w:line="240" w:lineRule="auto"/>
              <w:jc w:val="center"/>
              <w:rPr>
                <w:sz w:val="20"/>
                <w:szCs w:val="20"/>
              </w:rPr>
            </w:pPr>
            <w:r>
              <w:rPr>
                <w:sz w:val="20"/>
                <w:szCs w:val="20"/>
              </w:rPr>
              <w:t>2021</w:t>
            </w: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proofErr w:type="spellStart"/>
            <w:r>
              <w:rPr>
                <w:sz w:val="20"/>
                <w:szCs w:val="20"/>
              </w:rPr>
              <w:t>Araribóia</w:t>
            </w:r>
            <w:proofErr w:type="spellEnd"/>
          </w:p>
        </w:tc>
        <w:tc>
          <w:tcPr>
            <w:tcW w:w="2704" w:type="dxa"/>
          </w:tcPr>
          <w:p w:rsidR="00924C29" w:rsidRDefault="00625204">
            <w:pPr>
              <w:pBdr>
                <w:top w:val="nil"/>
                <w:left w:val="nil"/>
                <w:bottom w:val="nil"/>
                <w:right w:val="nil"/>
                <w:between w:val="nil"/>
              </w:pBdr>
              <w:spacing w:line="240" w:lineRule="auto"/>
              <w:jc w:val="center"/>
              <w:rPr>
                <w:sz w:val="20"/>
                <w:szCs w:val="20"/>
              </w:rPr>
            </w:pPr>
            <w:r>
              <w:rPr>
                <w:sz w:val="20"/>
                <w:szCs w:val="20"/>
              </w:rPr>
              <w:t xml:space="preserve">Programa Moeda Social </w:t>
            </w:r>
            <w:proofErr w:type="spellStart"/>
            <w:r>
              <w:rPr>
                <w:sz w:val="20"/>
                <w:szCs w:val="20"/>
              </w:rPr>
              <w:t>Araribóia</w:t>
            </w:r>
            <w:proofErr w:type="spellEnd"/>
          </w:p>
        </w:tc>
        <w:tc>
          <w:tcPr>
            <w:tcW w:w="2825" w:type="dxa"/>
          </w:tcPr>
          <w:p w:rsidR="00924C29" w:rsidRDefault="00625204">
            <w:pPr>
              <w:pBdr>
                <w:top w:val="nil"/>
                <w:left w:val="nil"/>
                <w:bottom w:val="nil"/>
                <w:right w:val="nil"/>
                <w:between w:val="nil"/>
              </w:pBdr>
              <w:spacing w:line="240" w:lineRule="auto"/>
              <w:jc w:val="center"/>
              <w:rPr>
                <w:sz w:val="20"/>
                <w:szCs w:val="20"/>
              </w:rPr>
            </w:pPr>
            <w:r>
              <w:rPr>
                <w:sz w:val="20"/>
                <w:szCs w:val="20"/>
              </w:rPr>
              <w:t>Secretária Municipal de Assistência Social e Economia Solidária</w:t>
            </w:r>
          </w:p>
        </w:tc>
      </w:tr>
      <w:tr w:rsidR="00924C29">
        <w:trPr>
          <w:cantSplit/>
          <w:trHeight w:val="324"/>
          <w:tblHeader/>
          <w:jc w:val="center"/>
        </w:trPr>
        <w:tc>
          <w:tcPr>
            <w:tcW w:w="1285" w:type="dxa"/>
            <w:vMerge w:val="restart"/>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Saquarema</w:t>
            </w:r>
          </w:p>
        </w:tc>
        <w:tc>
          <w:tcPr>
            <w:tcW w:w="1408" w:type="dxa"/>
            <w:vMerge w:val="restart"/>
          </w:tcPr>
          <w:p w:rsidR="00924C29" w:rsidRDefault="00625204">
            <w:pPr>
              <w:pBdr>
                <w:top w:val="nil"/>
                <w:left w:val="nil"/>
                <w:bottom w:val="nil"/>
                <w:right w:val="nil"/>
                <w:between w:val="nil"/>
              </w:pBdr>
              <w:spacing w:line="240" w:lineRule="auto"/>
              <w:jc w:val="center"/>
              <w:rPr>
                <w:color w:val="000000"/>
                <w:sz w:val="20"/>
                <w:szCs w:val="20"/>
              </w:rPr>
            </w:pPr>
            <w:r>
              <w:rPr>
                <w:color w:val="000000"/>
                <w:sz w:val="20"/>
                <w:szCs w:val="20"/>
              </w:rPr>
              <w:t>2022</w:t>
            </w: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proofErr w:type="spellStart"/>
            <w:r>
              <w:rPr>
                <w:color w:val="000000"/>
                <w:sz w:val="20"/>
                <w:szCs w:val="20"/>
              </w:rPr>
              <w:t>Saquá</w:t>
            </w:r>
            <w:proofErr w:type="spellEnd"/>
          </w:p>
        </w:tc>
        <w:tc>
          <w:tcPr>
            <w:tcW w:w="2704" w:type="dxa"/>
          </w:tcPr>
          <w:p w:rsidR="00924C29" w:rsidRDefault="00625204">
            <w:pPr>
              <w:widowControl w:val="0"/>
              <w:spacing w:line="240" w:lineRule="auto"/>
              <w:jc w:val="center"/>
              <w:rPr>
                <w:color w:val="000000"/>
                <w:sz w:val="20"/>
                <w:szCs w:val="20"/>
              </w:rPr>
            </w:pPr>
            <w:r>
              <w:rPr>
                <w:sz w:val="20"/>
                <w:szCs w:val="20"/>
              </w:rPr>
              <w:t>Renda Básica de Cidadania; Renda Carinho de Mãe; Renda Carinho Especial; Bolsa de Manutenção</w:t>
            </w:r>
          </w:p>
        </w:tc>
        <w:tc>
          <w:tcPr>
            <w:tcW w:w="2825" w:type="dxa"/>
          </w:tcPr>
          <w:p w:rsidR="00924C29" w:rsidRDefault="00625204">
            <w:pPr>
              <w:widowControl w:val="0"/>
              <w:spacing w:after="160" w:line="240" w:lineRule="auto"/>
              <w:jc w:val="center"/>
              <w:rPr>
                <w:rFonts w:ascii="Calibri" w:eastAsia="Calibri" w:hAnsi="Calibri" w:cs="Calibri"/>
                <w:sz w:val="20"/>
                <w:szCs w:val="20"/>
              </w:rPr>
            </w:pPr>
            <w:r>
              <w:rPr>
                <w:sz w:val="20"/>
                <w:szCs w:val="20"/>
              </w:rPr>
              <w:t>Secretaria Municipal de Desenvolvimento Social</w:t>
            </w:r>
          </w:p>
        </w:tc>
      </w:tr>
      <w:tr w:rsidR="00924C29">
        <w:trPr>
          <w:cantSplit/>
          <w:trHeight w:val="324"/>
          <w:tblHeader/>
          <w:jc w:val="center"/>
        </w:trPr>
        <w:tc>
          <w:tcPr>
            <w:tcW w:w="1285" w:type="dxa"/>
            <w:vMerge/>
          </w:tcPr>
          <w:p w:rsidR="00924C29" w:rsidRDefault="00924C29">
            <w:pPr>
              <w:widowControl w:val="0"/>
              <w:pBdr>
                <w:top w:val="nil"/>
                <w:left w:val="nil"/>
                <w:bottom w:val="nil"/>
                <w:right w:val="nil"/>
                <w:between w:val="nil"/>
              </w:pBdr>
              <w:rPr>
                <w:rFonts w:ascii="Calibri" w:eastAsia="Calibri" w:hAnsi="Calibri" w:cs="Calibri"/>
                <w:sz w:val="20"/>
                <w:szCs w:val="20"/>
              </w:rPr>
            </w:pPr>
          </w:p>
        </w:tc>
        <w:tc>
          <w:tcPr>
            <w:tcW w:w="1408" w:type="dxa"/>
            <w:vMerge/>
          </w:tcPr>
          <w:p w:rsidR="00924C29" w:rsidRDefault="00924C29">
            <w:pPr>
              <w:widowControl w:val="0"/>
              <w:pBdr>
                <w:top w:val="nil"/>
                <w:left w:val="nil"/>
                <w:bottom w:val="nil"/>
                <w:right w:val="nil"/>
                <w:between w:val="nil"/>
              </w:pBdr>
              <w:rPr>
                <w:rFonts w:ascii="Calibri" w:eastAsia="Calibri" w:hAnsi="Calibri" w:cs="Calibri"/>
                <w:sz w:val="20"/>
                <w:szCs w:val="20"/>
              </w:rPr>
            </w:pPr>
          </w:p>
        </w:tc>
        <w:tc>
          <w:tcPr>
            <w:tcW w:w="1559" w:type="dxa"/>
          </w:tcPr>
          <w:p w:rsidR="00924C29" w:rsidRDefault="00625204">
            <w:pPr>
              <w:pBdr>
                <w:top w:val="nil"/>
                <w:left w:val="nil"/>
                <w:bottom w:val="nil"/>
                <w:right w:val="nil"/>
                <w:between w:val="nil"/>
              </w:pBdr>
              <w:spacing w:line="240" w:lineRule="auto"/>
              <w:jc w:val="center"/>
              <w:rPr>
                <w:color w:val="000000"/>
                <w:sz w:val="20"/>
                <w:szCs w:val="20"/>
              </w:rPr>
            </w:pPr>
            <w:proofErr w:type="spellStart"/>
            <w:r>
              <w:rPr>
                <w:color w:val="000000"/>
                <w:sz w:val="20"/>
                <w:szCs w:val="20"/>
              </w:rPr>
              <w:t>EducaSaquá</w:t>
            </w:r>
            <w:proofErr w:type="spellEnd"/>
          </w:p>
        </w:tc>
        <w:tc>
          <w:tcPr>
            <w:tcW w:w="2704" w:type="dxa"/>
          </w:tcPr>
          <w:p w:rsidR="00924C29" w:rsidRDefault="00625204">
            <w:pPr>
              <w:pBdr>
                <w:top w:val="nil"/>
                <w:left w:val="nil"/>
                <w:bottom w:val="nil"/>
                <w:right w:val="nil"/>
                <w:between w:val="nil"/>
              </w:pBdr>
              <w:spacing w:line="240" w:lineRule="auto"/>
              <w:jc w:val="center"/>
              <w:rPr>
                <w:color w:val="000000"/>
                <w:sz w:val="20"/>
                <w:szCs w:val="20"/>
              </w:rPr>
            </w:pPr>
            <w:proofErr w:type="spellStart"/>
            <w:r>
              <w:rPr>
                <w:color w:val="000000"/>
                <w:sz w:val="20"/>
                <w:szCs w:val="20"/>
              </w:rPr>
              <w:t>EducaSaquá</w:t>
            </w:r>
            <w:proofErr w:type="spellEnd"/>
          </w:p>
        </w:tc>
        <w:tc>
          <w:tcPr>
            <w:tcW w:w="2825" w:type="dxa"/>
          </w:tcPr>
          <w:p w:rsidR="00924C29" w:rsidRDefault="00625204">
            <w:pPr>
              <w:widowControl w:val="0"/>
              <w:spacing w:line="240" w:lineRule="auto"/>
              <w:jc w:val="center"/>
              <w:rPr>
                <w:sz w:val="20"/>
                <w:szCs w:val="20"/>
              </w:rPr>
            </w:pPr>
            <w:r>
              <w:rPr>
                <w:sz w:val="20"/>
                <w:szCs w:val="20"/>
              </w:rPr>
              <w:t>Secretaria Municipal de Educação</w:t>
            </w:r>
          </w:p>
        </w:tc>
      </w:tr>
    </w:tbl>
    <w:p w:rsidR="00924C29" w:rsidRDefault="00625204">
      <w:pPr>
        <w:spacing w:line="240" w:lineRule="auto"/>
        <w:jc w:val="both"/>
        <w:rPr>
          <w:sz w:val="20"/>
          <w:szCs w:val="20"/>
        </w:rPr>
      </w:pPr>
      <w:r>
        <w:rPr>
          <w:sz w:val="20"/>
          <w:szCs w:val="20"/>
        </w:rPr>
        <w:t>Fonte: Elaboração própria. Informações coletadas nos municípios entre março e junho de 2024 e atualizadas entre janeiro e julho de 2025.</w:t>
      </w:r>
    </w:p>
    <w:p w:rsidR="00924C29" w:rsidRDefault="00924C29">
      <w:pPr>
        <w:spacing w:line="240" w:lineRule="auto"/>
        <w:ind w:firstLine="709"/>
        <w:jc w:val="both"/>
        <w:rPr>
          <w:sz w:val="20"/>
          <w:szCs w:val="20"/>
        </w:rPr>
      </w:pPr>
    </w:p>
    <w:p w:rsidR="00924C29" w:rsidRDefault="00625204">
      <w:pPr>
        <w:spacing w:line="360" w:lineRule="auto"/>
        <w:ind w:firstLine="720"/>
        <w:jc w:val="both"/>
        <w:rPr>
          <w:sz w:val="24"/>
          <w:szCs w:val="24"/>
        </w:rPr>
      </w:pPr>
      <w:r>
        <w:rPr>
          <w:sz w:val="24"/>
          <w:szCs w:val="24"/>
        </w:rPr>
        <w:t xml:space="preserve">Como demonstrado na tabela acima, a maioria das “moedas sociais” em circulação no Estado do Rio de Janeiro foram criadas a partir de 2020 e estão </w:t>
      </w:r>
      <w:r>
        <w:rPr>
          <w:sz w:val="24"/>
          <w:szCs w:val="24"/>
        </w:rPr>
        <w:lastRenderedPageBreak/>
        <w:t xml:space="preserve">vinculadas a programas de transferência de renda, com critérios que tomam por base o </w:t>
      </w:r>
      <w:proofErr w:type="spellStart"/>
      <w:r>
        <w:rPr>
          <w:sz w:val="24"/>
          <w:szCs w:val="24"/>
        </w:rPr>
        <w:t>CadÚNico</w:t>
      </w:r>
      <w:proofErr w:type="spellEnd"/>
      <w:r>
        <w:rPr>
          <w:sz w:val="24"/>
          <w:szCs w:val="24"/>
        </w:rPr>
        <w:t xml:space="preserve"> do governo feder</w:t>
      </w:r>
      <w:r>
        <w:rPr>
          <w:sz w:val="24"/>
          <w:szCs w:val="24"/>
        </w:rPr>
        <w:t xml:space="preserve">al e articulação com as secretarias de execução de políticas locais. </w:t>
      </w:r>
    </w:p>
    <w:p w:rsidR="00924C29" w:rsidRDefault="00625204">
      <w:pPr>
        <w:spacing w:line="360" w:lineRule="auto"/>
        <w:ind w:firstLine="720"/>
        <w:jc w:val="both"/>
        <w:rPr>
          <w:sz w:val="24"/>
          <w:szCs w:val="24"/>
        </w:rPr>
      </w:pPr>
      <w:r>
        <w:rPr>
          <w:sz w:val="24"/>
          <w:szCs w:val="24"/>
        </w:rPr>
        <w:t>No município de Armação dos Búzios, a partir da lei nº 1711 de 28 de dezembro de 2021, é instituído o benefício “Gera Búzios”. Compete ao Conselho Municipal de Assistência Social a fisca</w:t>
      </w:r>
      <w:r>
        <w:rPr>
          <w:sz w:val="24"/>
          <w:szCs w:val="24"/>
        </w:rPr>
        <w:t xml:space="preserve">lização e acompanhamento de todas as etapas da execução do Programa. O valor pago às famílias é de R$300,00 via cartão magnético. O uso é restrito para compras em estabelecimentos credenciados e é vedado o uso para compra de bebidas alcoólicas e cigarros. </w:t>
      </w:r>
      <w:r>
        <w:rPr>
          <w:sz w:val="24"/>
          <w:szCs w:val="24"/>
        </w:rPr>
        <w:t>A preferência é a titularidade de mulheres que devem estar inscritas no Cadastro único, com renda per capita de até meio salário mínimo, residir até 2 (dois) anos no município, e no caso de famílias com filhos, estes devem estar matriculados e com a vacina</w:t>
      </w:r>
      <w:r>
        <w:rPr>
          <w:sz w:val="24"/>
          <w:szCs w:val="24"/>
        </w:rPr>
        <w:t xml:space="preserve">ção em dia. </w:t>
      </w:r>
    </w:p>
    <w:p w:rsidR="00924C29" w:rsidRDefault="00625204">
      <w:pPr>
        <w:spacing w:line="360" w:lineRule="auto"/>
        <w:ind w:firstLine="720"/>
        <w:jc w:val="both"/>
        <w:rPr>
          <w:sz w:val="24"/>
          <w:szCs w:val="24"/>
        </w:rPr>
      </w:pPr>
      <w:r>
        <w:rPr>
          <w:sz w:val="24"/>
          <w:szCs w:val="24"/>
        </w:rPr>
        <w:t xml:space="preserve">No município de Cabo Frio, a lei n° 3.286 de 1º de julho de 2021 instituiu o Programa Moeda Social </w:t>
      </w:r>
      <w:proofErr w:type="spellStart"/>
      <w:r>
        <w:rPr>
          <w:sz w:val="24"/>
          <w:szCs w:val="24"/>
        </w:rPr>
        <w:t>Itajuru</w:t>
      </w:r>
      <w:proofErr w:type="spellEnd"/>
      <w:r>
        <w:rPr>
          <w:sz w:val="24"/>
          <w:szCs w:val="24"/>
        </w:rPr>
        <w:t>, que é direcionado a famílias residentes do município há pelo menos dois anos, em situação de extrema pobreza, pobreza e baixa renda, in</w:t>
      </w:r>
      <w:r>
        <w:rPr>
          <w:sz w:val="24"/>
          <w:szCs w:val="24"/>
        </w:rPr>
        <w:t>scritas no Cadastro Único. No ano de 2025 foi descontinuada por inconsistências no cadastro de usuários. A experiência teve a gestão de pagamentos feita pelo Instituto E-dinheiro até o ano de 2024, quando a prefeitura contratou a operadora “</w:t>
      </w:r>
      <w:proofErr w:type="spellStart"/>
      <w:r>
        <w:rPr>
          <w:sz w:val="24"/>
          <w:szCs w:val="24"/>
        </w:rPr>
        <w:t>Greencard</w:t>
      </w:r>
      <w:proofErr w:type="spellEnd"/>
      <w:r>
        <w:rPr>
          <w:sz w:val="24"/>
          <w:szCs w:val="24"/>
        </w:rPr>
        <w:t>” para</w:t>
      </w:r>
      <w:r>
        <w:rPr>
          <w:sz w:val="24"/>
          <w:szCs w:val="24"/>
        </w:rPr>
        <w:t xml:space="preserve"> gerenciar este benefício. O valor de R$220,00 era concedido em crédito depositado no cartão eletrônico para ser utilizado em estabelecimentos credenciados. O benefício não poderia ser utilizado para aquisição de bebidas alcoólicas, cigarros, tabaco e outr</w:t>
      </w:r>
      <w:r>
        <w:rPr>
          <w:sz w:val="24"/>
          <w:szCs w:val="24"/>
        </w:rPr>
        <w:t>os insumos definidos pela secretaria responsável pela gestão do benefício mediante ato próprio.</w:t>
      </w:r>
    </w:p>
    <w:p w:rsidR="00924C29" w:rsidRDefault="00625204">
      <w:pPr>
        <w:spacing w:line="360" w:lineRule="auto"/>
        <w:ind w:firstLine="720"/>
        <w:jc w:val="both"/>
        <w:rPr>
          <w:sz w:val="24"/>
          <w:szCs w:val="24"/>
        </w:rPr>
      </w:pPr>
      <w:r>
        <w:rPr>
          <w:sz w:val="24"/>
          <w:szCs w:val="24"/>
        </w:rPr>
        <w:t xml:space="preserve">Na cidade de Comendador Levy </w:t>
      </w:r>
      <w:proofErr w:type="spellStart"/>
      <w:r>
        <w:rPr>
          <w:sz w:val="24"/>
          <w:szCs w:val="24"/>
        </w:rPr>
        <w:t>Gasparian</w:t>
      </w:r>
      <w:proofErr w:type="spellEnd"/>
      <w:r>
        <w:rPr>
          <w:sz w:val="24"/>
          <w:szCs w:val="24"/>
        </w:rPr>
        <w:t>, a lei nº 1.187 18 de janeiro de 2023 instituiu o Fundo Banco Digital Comendador, programa Municipal de Economia Solidári</w:t>
      </w:r>
      <w:r>
        <w:rPr>
          <w:sz w:val="24"/>
          <w:szCs w:val="24"/>
        </w:rPr>
        <w:t xml:space="preserve">a, Combate à Pobreza e Desenvolvimento Econômico e Social de Comendador Levy </w:t>
      </w:r>
      <w:proofErr w:type="spellStart"/>
      <w:r>
        <w:rPr>
          <w:sz w:val="24"/>
          <w:szCs w:val="24"/>
        </w:rPr>
        <w:t>Gasparian</w:t>
      </w:r>
      <w:proofErr w:type="spellEnd"/>
      <w:r>
        <w:rPr>
          <w:sz w:val="24"/>
          <w:szCs w:val="24"/>
        </w:rPr>
        <w:t>. A Moeda Social Comendador é voltada para o pagamento do benefício Cartão Alimentação, instituído pela Lei Municipal nº. 1.135 de 18 de janeiro de 2022 e entre outros be</w:t>
      </w:r>
      <w:r>
        <w:rPr>
          <w:sz w:val="24"/>
          <w:szCs w:val="24"/>
        </w:rPr>
        <w:t xml:space="preserve">nefícios. </w:t>
      </w:r>
    </w:p>
    <w:p w:rsidR="00924C29" w:rsidRDefault="00625204">
      <w:pPr>
        <w:spacing w:line="360" w:lineRule="auto"/>
        <w:ind w:firstLine="720"/>
        <w:jc w:val="both"/>
        <w:rPr>
          <w:sz w:val="24"/>
          <w:szCs w:val="24"/>
        </w:rPr>
      </w:pPr>
      <w:r>
        <w:rPr>
          <w:sz w:val="24"/>
          <w:szCs w:val="24"/>
        </w:rPr>
        <w:lastRenderedPageBreak/>
        <w:t>A lei municipal n°1.403 de 15 de março de 2022 institui a criação do cria o Programa Municipal de Transferência de Renda denominado "Moeda Social Caboclinho" em Iguaba Grande. O valor é pago às famílias que residem no município há três anos, pos</w:t>
      </w:r>
      <w:r>
        <w:rPr>
          <w:sz w:val="24"/>
          <w:szCs w:val="24"/>
        </w:rPr>
        <w:t xml:space="preserve">suem renda per capita mensal de até 50% do salário mínimo e que estão inscritas no </w:t>
      </w:r>
      <w:proofErr w:type="spellStart"/>
      <w:r>
        <w:rPr>
          <w:sz w:val="24"/>
          <w:szCs w:val="24"/>
        </w:rPr>
        <w:t>CadÚnico</w:t>
      </w:r>
      <w:proofErr w:type="spellEnd"/>
      <w:r>
        <w:rPr>
          <w:sz w:val="24"/>
          <w:szCs w:val="24"/>
        </w:rPr>
        <w:t>. O valor recebido em crédito depositado em cartão eletrônico é de R$160,00.</w:t>
      </w:r>
    </w:p>
    <w:p w:rsidR="00924C29" w:rsidRDefault="00625204">
      <w:pPr>
        <w:spacing w:line="360" w:lineRule="auto"/>
        <w:ind w:firstLine="720"/>
        <w:jc w:val="both"/>
        <w:rPr>
          <w:sz w:val="24"/>
          <w:szCs w:val="24"/>
        </w:rPr>
      </w:pPr>
      <w:r>
        <w:rPr>
          <w:sz w:val="24"/>
          <w:szCs w:val="24"/>
        </w:rPr>
        <w:t>A moeda social de Itaboraí foi regulamentada pela Lei n° 2.867 16 de abril de 2021, a qu</w:t>
      </w:r>
      <w:r>
        <w:rPr>
          <w:sz w:val="24"/>
          <w:szCs w:val="24"/>
        </w:rPr>
        <w:t>al instituiu o Programa Economia Solidária de Desenvolvimento Social, Econômico, do Trabalho e Combate à Pobreza e o Fundo Banco Comunitário Popular de Itaboraí, conhecido como Banco Pedra Bonita. Nesta mesma legislação, foi estabelecido o programa Renda B</w:t>
      </w:r>
      <w:r>
        <w:rPr>
          <w:sz w:val="24"/>
          <w:szCs w:val="24"/>
        </w:rPr>
        <w:t xml:space="preserve">ásica da Cidadania no valor de 150 pedras bonitas a serem pagas a famílias em situação de vulnerabilidade e/ou extrema pobreza. Além disso, são critérios de elegibilidade, cadastro no </w:t>
      </w:r>
      <w:proofErr w:type="spellStart"/>
      <w:r>
        <w:rPr>
          <w:sz w:val="24"/>
          <w:szCs w:val="24"/>
        </w:rPr>
        <w:t>CadÚnico</w:t>
      </w:r>
      <w:proofErr w:type="spellEnd"/>
      <w:r>
        <w:rPr>
          <w:sz w:val="24"/>
          <w:szCs w:val="24"/>
        </w:rPr>
        <w:t>, residir no município por pelo menos dois anos e não receber ne</w:t>
      </w:r>
      <w:r>
        <w:rPr>
          <w:sz w:val="24"/>
          <w:szCs w:val="24"/>
        </w:rPr>
        <w:t>nhum outro benefício seja estadual ou federal.</w:t>
      </w:r>
    </w:p>
    <w:p w:rsidR="00924C29" w:rsidRDefault="00625204">
      <w:pPr>
        <w:spacing w:line="360" w:lineRule="auto"/>
        <w:ind w:firstLine="720"/>
        <w:jc w:val="both"/>
        <w:rPr>
          <w:sz w:val="24"/>
          <w:szCs w:val="24"/>
        </w:rPr>
      </w:pPr>
      <w:r>
        <w:rPr>
          <w:sz w:val="24"/>
          <w:szCs w:val="24"/>
        </w:rPr>
        <w:t xml:space="preserve">No município de Macaé, a moeda social é a Macaíba, foi instituída através da Lei n°5.075 de 2023, que dispõe sobre a Política Municipal de Economia Popular, Justa e Solidária e o Programa Municipal de Combate </w:t>
      </w:r>
      <w:r>
        <w:rPr>
          <w:sz w:val="24"/>
          <w:szCs w:val="24"/>
        </w:rPr>
        <w:t>à Pobreza e às Desigualdades. Com o objetivo de fortalecer a economia local, a Macaíba é utilizada para transações financeiras e comerciais digitais por meio de operações de crédito realizadas no território. O Programa Moeda Social de Macaé, criado pela le</w:t>
      </w:r>
      <w:r>
        <w:rPr>
          <w:sz w:val="24"/>
          <w:szCs w:val="24"/>
        </w:rPr>
        <w:t xml:space="preserve">i acima, tem um valor equivalente a R$150,00 pagos ao titular do núcleo familiar, além de R$75,00 para cada criança ou adolescente pertencente ao núcleo, limitado a três componentes por família. O pagamento é feito por meio de cartão de crédito eletrônico </w:t>
      </w:r>
      <w:r>
        <w:rPr>
          <w:sz w:val="24"/>
          <w:szCs w:val="24"/>
        </w:rPr>
        <w:t xml:space="preserve">e destinado a pessoas em situação de pobreza cadastradas no </w:t>
      </w:r>
      <w:proofErr w:type="spellStart"/>
      <w:r>
        <w:rPr>
          <w:sz w:val="24"/>
          <w:szCs w:val="24"/>
        </w:rPr>
        <w:t>CadÚnico</w:t>
      </w:r>
      <w:proofErr w:type="spellEnd"/>
      <w:r>
        <w:rPr>
          <w:sz w:val="24"/>
          <w:szCs w:val="24"/>
        </w:rPr>
        <w:t>.</w:t>
      </w:r>
    </w:p>
    <w:p w:rsidR="00924C29" w:rsidRDefault="00625204">
      <w:pPr>
        <w:spacing w:line="360" w:lineRule="auto"/>
        <w:ind w:firstLine="720"/>
        <w:jc w:val="both"/>
        <w:rPr>
          <w:sz w:val="24"/>
          <w:szCs w:val="24"/>
        </w:rPr>
      </w:pPr>
      <w:r>
        <w:rPr>
          <w:sz w:val="24"/>
          <w:szCs w:val="24"/>
        </w:rPr>
        <w:t xml:space="preserve">O Programa Renda Básica de Cidadania, que também é conhecido pelo nome de “Bolsa </w:t>
      </w:r>
      <w:proofErr w:type="spellStart"/>
      <w:r>
        <w:rPr>
          <w:sz w:val="24"/>
          <w:szCs w:val="24"/>
        </w:rPr>
        <w:t>Mumbuca</w:t>
      </w:r>
      <w:proofErr w:type="spellEnd"/>
      <w:r>
        <w:rPr>
          <w:sz w:val="24"/>
          <w:szCs w:val="24"/>
        </w:rPr>
        <w:t>”, foi instituído no município de Maricá pela lei municipal nº 2.448, de 26 de junho de 2013, e pa</w:t>
      </w:r>
      <w:r>
        <w:rPr>
          <w:sz w:val="24"/>
          <w:szCs w:val="24"/>
        </w:rPr>
        <w:t>ssou por modificações de valores e critérios de elegibilidade por meio dos marcos legais desde então. O município é o único caso que foi criado em contexto anterior e se mantém em funcionamento. A moeda “</w:t>
      </w:r>
      <w:proofErr w:type="spellStart"/>
      <w:r>
        <w:rPr>
          <w:sz w:val="24"/>
          <w:szCs w:val="24"/>
        </w:rPr>
        <w:t>mumbuca</w:t>
      </w:r>
      <w:proofErr w:type="spellEnd"/>
      <w:r>
        <w:rPr>
          <w:sz w:val="24"/>
          <w:szCs w:val="24"/>
        </w:rPr>
        <w:t xml:space="preserve">” </w:t>
      </w:r>
      <w:r>
        <w:rPr>
          <w:sz w:val="24"/>
          <w:szCs w:val="24"/>
        </w:rPr>
        <w:lastRenderedPageBreak/>
        <w:t>foi a primeira moeda social digitalizada no</w:t>
      </w:r>
      <w:r>
        <w:rPr>
          <w:sz w:val="24"/>
          <w:szCs w:val="24"/>
        </w:rPr>
        <w:t xml:space="preserve"> Brasil, e atualmente é a principal forma de pagamento dos benefícios municipais. A lei nº 3.153 de 4 de maio de 2022, que é a legislação vigente até o momento que determina as características do programa de transferência de renda. O primeiro marco legal d</w:t>
      </w:r>
      <w:r>
        <w:rPr>
          <w:sz w:val="24"/>
          <w:szCs w:val="24"/>
        </w:rPr>
        <w:t xml:space="preserve">e 2013 cria o Programa Municipal de Economia Solidária, Combate à Pobreza e Desenvolvimento Econômico e Social de Maricá, o Banco Comunitário Popular de Maricá (Banco </w:t>
      </w:r>
      <w:proofErr w:type="spellStart"/>
      <w:r>
        <w:rPr>
          <w:sz w:val="24"/>
          <w:szCs w:val="24"/>
        </w:rPr>
        <w:t>Mumbuca</w:t>
      </w:r>
      <w:proofErr w:type="spellEnd"/>
      <w:r>
        <w:rPr>
          <w:sz w:val="24"/>
          <w:szCs w:val="24"/>
        </w:rPr>
        <w:t>), o Conselho Municipal de Economia Solidária, Combate à Pobreza e Desenvolvimento</w:t>
      </w:r>
      <w:r>
        <w:rPr>
          <w:sz w:val="24"/>
          <w:szCs w:val="24"/>
        </w:rPr>
        <w:t xml:space="preserve"> Econômico e Social, o Programa de Transferência de Renda “Moeda Social </w:t>
      </w:r>
      <w:proofErr w:type="spellStart"/>
      <w:r>
        <w:rPr>
          <w:sz w:val="24"/>
          <w:szCs w:val="24"/>
        </w:rPr>
        <w:t>Mumbuca</w:t>
      </w:r>
      <w:proofErr w:type="spellEnd"/>
      <w:r>
        <w:rPr>
          <w:sz w:val="24"/>
          <w:szCs w:val="24"/>
        </w:rPr>
        <w:t xml:space="preserve">” e o Fundo do Banco Comunitário Popular de Maricá. </w:t>
      </w:r>
    </w:p>
    <w:p w:rsidR="00924C29" w:rsidRDefault="00625204">
      <w:pPr>
        <w:spacing w:line="360" w:lineRule="auto"/>
        <w:ind w:firstLine="720"/>
        <w:jc w:val="both"/>
        <w:rPr>
          <w:sz w:val="24"/>
          <w:szCs w:val="24"/>
        </w:rPr>
      </w:pPr>
      <w:r>
        <w:rPr>
          <w:sz w:val="24"/>
          <w:szCs w:val="24"/>
        </w:rPr>
        <w:t>No momento de elaboração do texto, o Programa de Renda Básica de Cidadania tem o valor de R$200,00 que são pagos em cartão e</w:t>
      </w:r>
      <w:r>
        <w:rPr>
          <w:sz w:val="24"/>
          <w:szCs w:val="24"/>
        </w:rPr>
        <w:t xml:space="preserve">letrônico. Durante a pandemia, o valor foi temporariamente elevado para 300 </w:t>
      </w:r>
      <w:proofErr w:type="spellStart"/>
      <w:r>
        <w:rPr>
          <w:sz w:val="24"/>
          <w:szCs w:val="24"/>
        </w:rPr>
        <w:t>Mumbucas</w:t>
      </w:r>
      <w:proofErr w:type="spellEnd"/>
      <w:r>
        <w:rPr>
          <w:sz w:val="24"/>
          <w:szCs w:val="24"/>
        </w:rPr>
        <w:t>. O benefício é voltado àqueles que comprovem três anos de residência em Maricá, que recebem até 3 salários mínimos e possuam inscrição no Cadastro Único. Em 2023, o progra</w:t>
      </w:r>
      <w:r>
        <w:rPr>
          <w:sz w:val="24"/>
          <w:szCs w:val="24"/>
        </w:rPr>
        <w:t xml:space="preserve">ma passou por uma expansão significativa, aumentando em 119% sua cobertura e saltando de 42,5 mil para 93 mil beneficiários. O Banco </w:t>
      </w:r>
      <w:proofErr w:type="spellStart"/>
      <w:r>
        <w:rPr>
          <w:sz w:val="24"/>
          <w:szCs w:val="24"/>
        </w:rPr>
        <w:t>Mumbuca</w:t>
      </w:r>
      <w:proofErr w:type="spellEnd"/>
      <w:r>
        <w:rPr>
          <w:sz w:val="24"/>
          <w:szCs w:val="24"/>
        </w:rPr>
        <w:t xml:space="preserve"> também passou por grande expansão, triplicando o número de clientes entre 2020 e 2021. Nesse mesmo período recente,</w:t>
      </w:r>
      <w:r>
        <w:rPr>
          <w:sz w:val="24"/>
          <w:szCs w:val="24"/>
        </w:rPr>
        <w:t xml:space="preserve"> o número de comércios credenciados saltou de 3 mil para 10,4 mil. </w:t>
      </w:r>
    </w:p>
    <w:p w:rsidR="00924C29" w:rsidRDefault="00625204">
      <w:pPr>
        <w:spacing w:line="360" w:lineRule="auto"/>
        <w:ind w:firstLine="720"/>
        <w:jc w:val="both"/>
        <w:rPr>
          <w:sz w:val="24"/>
          <w:szCs w:val="24"/>
        </w:rPr>
      </w:pPr>
      <w:r>
        <w:rPr>
          <w:sz w:val="24"/>
          <w:szCs w:val="24"/>
        </w:rPr>
        <w:t xml:space="preserve">Conforme indicado na tabela, existem outros benefícios que são pagos via cartão eletrônico com a moeda social </w:t>
      </w:r>
      <w:proofErr w:type="spellStart"/>
      <w:r>
        <w:rPr>
          <w:sz w:val="24"/>
          <w:szCs w:val="24"/>
        </w:rPr>
        <w:t>mumbuca</w:t>
      </w:r>
      <w:proofErr w:type="spellEnd"/>
      <w:r>
        <w:rPr>
          <w:sz w:val="24"/>
          <w:szCs w:val="24"/>
        </w:rPr>
        <w:t>, que estão em vigor e foram instituídos por leis: o Auxílio Alimentaçã</w:t>
      </w:r>
      <w:r>
        <w:rPr>
          <w:sz w:val="24"/>
          <w:szCs w:val="24"/>
        </w:rPr>
        <w:t>o (Decreto nº 761, de 05 de novembro de 2021), que consiste em um valor de R$650,00, concedido apenas para servidores com renda inferior a R$7.590,00; o “</w:t>
      </w:r>
      <w:proofErr w:type="spellStart"/>
      <w:r>
        <w:rPr>
          <w:sz w:val="24"/>
          <w:szCs w:val="24"/>
        </w:rPr>
        <w:t>Mumbuca</w:t>
      </w:r>
      <w:proofErr w:type="spellEnd"/>
      <w:r>
        <w:rPr>
          <w:sz w:val="24"/>
          <w:szCs w:val="24"/>
        </w:rPr>
        <w:t xml:space="preserve"> Futuro” (Decreto nº 98, de 19 de dezembro de 2017), beneficia alunos matriculados na rede muni</w:t>
      </w:r>
      <w:r>
        <w:rPr>
          <w:sz w:val="24"/>
          <w:szCs w:val="24"/>
        </w:rPr>
        <w:t xml:space="preserve">cipal pagando o valor de 50 </w:t>
      </w:r>
      <w:proofErr w:type="spellStart"/>
      <w:r>
        <w:rPr>
          <w:sz w:val="24"/>
          <w:szCs w:val="24"/>
        </w:rPr>
        <w:t>Mumbucas</w:t>
      </w:r>
      <w:proofErr w:type="spellEnd"/>
      <w:r>
        <w:rPr>
          <w:sz w:val="24"/>
          <w:szCs w:val="24"/>
        </w:rPr>
        <w:t xml:space="preserve"> e um bônus de 1.200 </w:t>
      </w:r>
      <w:proofErr w:type="spellStart"/>
      <w:r>
        <w:rPr>
          <w:sz w:val="24"/>
          <w:szCs w:val="24"/>
        </w:rPr>
        <w:t>Mumbucas</w:t>
      </w:r>
      <w:proofErr w:type="spellEnd"/>
      <w:r>
        <w:rPr>
          <w:sz w:val="24"/>
          <w:szCs w:val="24"/>
        </w:rPr>
        <w:t xml:space="preserve"> para alunos frequentes e concluintes de cursos voltados ao empreendedorismo e à economia solidária; o “</w:t>
      </w:r>
      <w:proofErr w:type="spellStart"/>
      <w:r>
        <w:rPr>
          <w:sz w:val="24"/>
          <w:szCs w:val="24"/>
        </w:rPr>
        <w:t>Mumbucão</w:t>
      </w:r>
      <w:proofErr w:type="spellEnd"/>
      <w:r>
        <w:rPr>
          <w:sz w:val="24"/>
          <w:szCs w:val="24"/>
        </w:rPr>
        <w:t>” (Lei nº 3.262, de 13 de dezembro de 2022), é voltado aos protetores de animai</w:t>
      </w:r>
      <w:r>
        <w:rPr>
          <w:sz w:val="24"/>
          <w:szCs w:val="24"/>
        </w:rPr>
        <w:t xml:space="preserve">s validados em pesquisa social realizada pela equipe da Coordenadoria Especial de Proteção Animal (CEPA), inserida na Secretaria de Bem-Estar Animal do Município de Maricá; </w:t>
      </w:r>
      <w:r>
        <w:rPr>
          <w:sz w:val="24"/>
          <w:szCs w:val="24"/>
        </w:rPr>
        <w:lastRenderedPageBreak/>
        <w:t xml:space="preserve">e o “Auxílio Cuidar” (Lei nº3.357 de 10 agosto de 2023) é destinado aos familiares </w:t>
      </w:r>
      <w:r>
        <w:rPr>
          <w:sz w:val="24"/>
          <w:szCs w:val="24"/>
        </w:rPr>
        <w:t xml:space="preserve">e responsáveis legais de pessoas com deficiência (PCD) que possuam laudo comprobatório. Em 2025 sofreu reajuste para o valor de R$1.518,00, concedido para cada filho e dependente e pode ser concedido a até 3 dependentes por responsável legal. </w:t>
      </w:r>
    </w:p>
    <w:p w:rsidR="00924C29" w:rsidRDefault="00625204">
      <w:pPr>
        <w:spacing w:line="360" w:lineRule="auto"/>
        <w:ind w:firstLine="720"/>
        <w:jc w:val="both"/>
        <w:rPr>
          <w:sz w:val="24"/>
          <w:szCs w:val="24"/>
        </w:rPr>
      </w:pPr>
      <w:r>
        <w:rPr>
          <w:sz w:val="24"/>
          <w:szCs w:val="24"/>
        </w:rPr>
        <w:t xml:space="preserve">A “moeda social” do município de Niterói é conhecida como moeda </w:t>
      </w:r>
      <w:proofErr w:type="spellStart"/>
      <w:r>
        <w:rPr>
          <w:sz w:val="24"/>
          <w:szCs w:val="24"/>
        </w:rPr>
        <w:t>Araribóia</w:t>
      </w:r>
      <w:proofErr w:type="spellEnd"/>
      <w:r>
        <w:rPr>
          <w:sz w:val="24"/>
          <w:szCs w:val="24"/>
        </w:rPr>
        <w:t xml:space="preserve"> e originou-se através da Lei nº 3.621 de 2021, a qual institui o Programa Municipal de Economia Solidária, Combate à Pobreza e Desenvolvimento Econômico e Social de Niterói, com o pr</w:t>
      </w:r>
      <w:r>
        <w:rPr>
          <w:sz w:val="24"/>
          <w:szCs w:val="24"/>
        </w:rPr>
        <w:t>incipal objetivo de erradicar a pobreza e gerar emprego e renda. O valor mínimo atual pago ao titular é equivalente a R$293,00, acrescido de R$106 para cada componente adicional, com limite de até 5 pessoas, podendo chegar ao valor máximo de R$823,00, pode</w:t>
      </w:r>
      <w:r>
        <w:rPr>
          <w:sz w:val="24"/>
          <w:szCs w:val="24"/>
        </w:rPr>
        <w:t xml:space="preserve">ndo ser acumulado com outros benefícios federais e estaduais. São condições para receber o benefício: residir no município, estar inscrito no </w:t>
      </w:r>
      <w:proofErr w:type="spellStart"/>
      <w:r>
        <w:rPr>
          <w:sz w:val="24"/>
          <w:szCs w:val="24"/>
        </w:rPr>
        <w:t>CadÚnico</w:t>
      </w:r>
      <w:proofErr w:type="spellEnd"/>
      <w:r>
        <w:rPr>
          <w:sz w:val="24"/>
          <w:szCs w:val="24"/>
        </w:rPr>
        <w:t xml:space="preserve"> e cumprir os critérios para recebimento do Programa Bolsa Família. Segundo informações no site da Prefeit</w:t>
      </w:r>
      <w:r>
        <w:rPr>
          <w:sz w:val="24"/>
          <w:szCs w:val="24"/>
        </w:rPr>
        <w:t xml:space="preserve">ura (2025), essa iniciativa movimentou em 3 anos cerca de R$500 milhões e tem custo mensal para o município de R$23 milhões, beneficiando mais de 50 mil famílias. </w:t>
      </w:r>
    </w:p>
    <w:p w:rsidR="00924C29" w:rsidRDefault="00625204">
      <w:pPr>
        <w:spacing w:line="360" w:lineRule="auto"/>
        <w:ind w:firstLine="720"/>
        <w:jc w:val="both"/>
        <w:rPr>
          <w:sz w:val="24"/>
          <w:szCs w:val="24"/>
        </w:rPr>
      </w:pPr>
      <w:r>
        <w:rPr>
          <w:sz w:val="24"/>
          <w:szCs w:val="24"/>
        </w:rPr>
        <w:t xml:space="preserve">Na cidade de Saquarema, a “moeda social” </w:t>
      </w:r>
      <w:proofErr w:type="spellStart"/>
      <w:r>
        <w:rPr>
          <w:sz w:val="24"/>
          <w:szCs w:val="24"/>
        </w:rPr>
        <w:t>Saquá</w:t>
      </w:r>
      <w:proofErr w:type="spellEnd"/>
      <w:r>
        <w:rPr>
          <w:sz w:val="24"/>
          <w:szCs w:val="24"/>
        </w:rPr>
        <w:t xml:space="preserve"> foi promulgada através da Lei n° 2.189 de 202</w:t>
      </w:r>
      <w:r>
        <w:rPr>
          <w:sz w:val="24"/>
          <w:szCs w:val="24"/>
        </w:rPr>
        <w:t>2, a qual instituiu o Programa Municipal de Incentivo à Educação, Desenvolvimento Econômico Social, Economia Solidária e Combate à Pobreza. Dessa forma, a lei cria a Renda Básica de Cidadania (RBC) no valor de R$300,00 destinada às famílias com renda per c</w:t>
      </w:r>
      <w:r>
        <w:rPr>
          <w:sz w:val="24"/>
          <w:szCs w:val="24"/>
        </w:rPr>
        <w:t>apita de até ½ salário mínimo; a Renda Carinho de Mãe, no valor de R$100,00 às mulheres grávidas em situação de vulnerabilidade até a criança completar 1 (um) ano de idade; a Renda Carinho Especial, no valor de R$100,00 destinada às pessoas com deficiência</w:t>
      </w:r>
      <w:r>
        <w:rPr>
          <w:sz w:val="24"/>
          <w:szCs w:val="24"/>
        </w:rPr>
        <w:t xml:space="preserve"> que tenham renda per capita familiar de até ½ salário mínimo; e a Bolsa de Manutenção no valor de R$300,00 aos estudantes do ensino médio da Educação de Jovens e Adultos (EJA), do curso preparatório para o Exame Nacional para Certificação de Competências </w:t>
      </w:r>
      <w:r>
        <w:rPr>
          <w:sz w:val="24"/>
          <w:szCs w:val="24"/>
        </w:rPr>
        <w:t>de Jovens e Adultos (</w:t>
      </w:r>
      <w:proofErr w:type="spellStart"/>
      <w:r>
        <w:rPr>
          <w:sz w:val="24"/>
          <w:szCs w:val="24"/>
        </w:rPr>
        <w:t>Encceja</w:t>
      </w:r>
      <w:proofErr w:type="spellEnd"/>
      <w:r>
        <w:rPr>
          <w:sz w:val="24"/>
          <w:szCs w:val="24"/>
        </w:rPr>
        <w:t xml:space="preserve">) e de cursos de qualificação profissional ofertados pelo município. </w:t>
      </w:r>
    </w:p>
    <w:p w:rsidR="00924C29" w:rsidRDefault="00625204">
      <w:pPr>
        <w:spacing w:line="360" w:lineRule="auto"/>
        <w:ind w:firstLine="720"/>
        <w:jc w:val="both"/>
        <w:rPr>
          <w:b/>
          <w:sz w:val="24"/>
          <w:szCs w:val="24"/>
        </w:rPr>
      </w:pPr>
      <w:r>
        <w:rPr>
          <w:sz w:val="24"/>
          <w:szCs w:val="24"/>
        </w:rPr>
        <w:lastRenderedPageBreak/>
        <w:t xml:space="preserve">Além disso, por meio da Lei n° 2.466 de 2023, a cidade criou o programa moeda social para a educação pública municipal, o Programa </w:t>
      </w:r>
      <w:proofErr w:type="spellStart"/>
      <w:r>
        <w:rPr>
          <w:sz w:val="24"/>
          <w:szCs w:val="24"/>
        </w:rPr>
        <w:t>EducaSaquá</w:t>
      </w:r>
      <w:proofErr w:type="spellEnd"/>
      <w:r>
        <w:rPr>
          <w:sz w:val="24"/>
          <w:szCs w:val="24"/>
        </w:rPr>
        <w:t>, no valor de R$1</w:t>
      </w:r>
      <w:r>
        <w:rPr>
          <w:sz w:val="24"/>
          <w:szCs w:val="24"/>
        </w:rPr>
        <w:t>00,00 com o intuito de fomentar a educação e o empreendedorismo entre os jovens estudantes da rede pública do município. Alguns critérios para recebimento do benefício são: frequência escolar, presença dos responsáveis pelo menos a cada trimestre nas reuni</w:t>
      </w:r>
      <w:r>
        <w:rPr>
          <w:sz w:val="24"/>
          <w:szCs w:val="24"/>
        </w:rPr>
        <w:t xml:space="preserve">ões escolares, média igual ou superior a 6,0 e a inexistência de ocorrência escolar grave e/ou recorrente. </w:t>
      </w:r>
    </w:p>
    <w:p w:rsidR="00924C29" w:rsidRDefault="00924C29">
      <w:pPr>
        <w:spacing w:line="360" w:lineRule="auto"/>
        <w:jc w:val="both"/>
        <w:rPr>
          <w:sz w:val="24"/>
          <w:szCs w:val="24"/>
        </w:rPr>
      </w:pPr>
    </w:p>
    <w:p w:rsidR="00924C29" w:rsidRDefault="00625204">
      <w:pPr>
        <w:spacing w:line="360" w:lineRule="auto"/>
        <w:jc w:val="both"/>
        <w:rPr>
          <w:b/>
          <w:sz w:val="24"/>
          <w:szCs w:val="24"/>
        </w:rPr>
      </w:pPr>
      <w:r>
        <w:rPr>
          <w:b/>
          <w:sz w:val="24"/>
          <w:szCs w:val="24"/>
        </w:rPr>
        <w:t>4. CONCLUSÃO</w:t>
      </w:r>
    </w:p>
    <w:p w:rsidR="00924C29" w:rsidRDefault="00924C29">
      <w:pPr>
        <w:spacing w:line="360" w:lineRule="auto"/>
        <w:jc w:val="both"/>
        <w:rPr>
          <w:sz w:val="24"/>
          <w:szCs w:val="24"/>
        </w:rPr>
      </w:pPr>
    </w:p>
    <w:p w:rsidR="00924C29" w:rsidRDefault="00625204">
      <w:pPr>
        <w:spacing w:line="360" w:lineRule="auto"/>
        <w:ind w:firstLine="720"/>
        <w:jc w:val="both"/>
        <w:rPr>
          <w:sz w:val="24"/>
          <w:szCs w:val="24"/>
        </w:rPr>
      </w:pPr>
      <w:r>
        <w:rPr>
          <w:sz w:val="24"/>
          <w:szCs w:val="24"/>
        </w:rPr>
        <w:t>O texto buscou mostrar algumas tendências, particularidades e similaridades entre as moedas sociais municipais no estado do Rio de Ja</w:t>
      </w:r>
      <w:r>
        <w:rPr>
          <w:sz w:val="24"/>
          <w:szCs w:val="24"/>
        </w:rPr>
        <w:t>neiro, além de ilustrar brevemente o contexto de seu crescimento. Destaca-se, na maior parte dos casos mapeados, o uso das moedas sociais como programas de transferência de renda voltados para pessoas em situação de pobreza ou extrema pobreza, inscritos no</w:t>
      </w:r>
      <w:r>
        <w:rPr>
          <w:sz w:val="24"/>
          <w:szCs w:val="24"/>
        </w:rPr>
        <w:t xml:space="preserve"> Cadastro Único. As Secretarias municipais que fazem a gestão dos benefícios, na maior parte das experiências, são as responsáveis pelas políticas de assistência dos territórios mapeados. Além disso, algumas das leis indicam critérios de proibição de consu</w:t>
      </w:r>
      <w:r>
        <w:rPr>
          <w:sz w:val="24"/>
          <w:szCs w:val="24"/>
        </w:rPr>
        <w:t xml:space="preserve">mo de produtos específicos com a moeda social. </w:t>
      </w:r>
    </w:p>
    <w:p w:rsidR="00924C29" w:rsidRDefault="00625204">
      <w:pPr>
        <w:spacing w:line="360" w:lineRule="auto"/>
        <w:ind w:firstLine="720"/>
        <w:jc w:val="both"/>
        <w:rPr>
          <w:sz w:val="24"/>
          <w:szCs w:val="24"/>
        </w:rPr>
      </w:pPr>
      <w:r>
        <w:rPr>
          <w:sz w:val="24"/>
          <w:szCs w:val="24"/>
        </w:rPr>
        <w:t>Todos os programas de transferência de renda têm alguma ligação com a economia solidária, por vezes, como política pública instituída junto à lei que criou a moeda local, ou por meio do incentivo do uso da me</w:t>
      </w:r>
      <w:r>
        <w:rPr>
          <w:sz w:val="24"/>
          <w:szCs w:val="24"/>
        </w:rPr>
        <w:t xml:space="preserve">sma em empreendimentos solidários locais. </w:t>
      </w:r>
    </w:p>
    <w:p w:rsidR="00924C29" w:rsidRDefault="00625204">
      <w:pPr>
        <w:spacing w:line="360" w:lineRule="auto"/>
        <w:ind w:firstLine="720"/>
        <w:jc w:val="both"/>
        <w:rPr>
          <w:sz w:val="24"/>
          <w:szCs w:val="24"/>
        </w:rPr>
      </w:pPr>
      <w:r>
        <w:rPr>
          <w:sz w:val="24"/>
          <w:szCs w:val="24"/>
        </w:rPr>
        <w:t>Essa aproximação inicial com alguns dos casos locais se deu a partir de documentos de legais de criação das moedas municipais e dados de sites das prefeituras, o que ainda não permitiu apreender a dinâmica de func</w:t>
      </w:r>
      <w:r>
        <w:rPr>
          <w:sz w:val="24"/>
          <w:szCs w:val="24"/>
        </w:rPr>
        <w:t xml:space="preserve">ionamento das equipes, maior detalhamento sobre a gestão dos bancos, relação do comércio local com a circulação da moeda local e a relação que possuem com os programas de </w:t>
      </w:r>
      <w:r>
        <w:rPr>
          <w:sz w:val="24"/>
          <w:szCs w:val="24"/>
        </w:rPr>
        <w:lastRenderedPageBreak/>
        <w:t>iniciativa federal de transferência monetária e de economia solidária, dados que serã</w:t>
      </w:r>
      <w:r>
        <w:rPr>
          <w:sz w:val="24"/>
          <w:szCs w:val="24"/>
        </w:rPr>
        <w:t xml:space="preserve">o investigados na pesquisa ainda em andamento. </w:t>
      </w:r>
    </w:p>
    <w:p w:rsidR="00924C29" w:rsidRDefault="00924C29">
      <w:pPr>
        <w:spacing w:line="360" w:lineRule="auto"/>
        <w:ind w:firstLine="720"/>
        <w:jc w:val="both"/>
        <w:rPr>
          <w:sz w:val="24"/>
          <w:szCs w:val="24"/>
        </w:rPr>
      </w:pPr>
    </w:p>
    <w:p w:rsidR="00924C29" w:rsidRDefault="00625204">
      <w:pPr>
        <w:spacing w:line="360" w:lineRule="auto"/>
        <w:rPr>
          <w:sz w:val="24"/>
          <w:szCs w:val="24"/>
        </w:rPr>
      </w:pPr>
      <w:r>
        <w:rPr>
          <w:b/>
          <w:sz w:val="24"/>
          <w:szCs w:val="24"/>
        </w:rPr>
        <w:t xml:space="preserve">REFERÊNCIAS </w:t>
      </w:r>
    </w:p>
    <w:p w:rsidR="00924C29" w:rsidRDefault="00924C29">
      <w:pPr>
        <w:spacing w:line="240" w:lineRule="auto"/>
        <w:jc w:val="both"/>
        <w:rPr>
          <w:sz w:val="24"/>
          <w:szCs w:val="24"/>
        </w:rPr>
      </w:pPr>
    </w:p>
    <w:p w:rsidR="00924C29" w:rsidRDefault="00625204">
      <w:pPr>
        <w:spacing w:after="120" w:line="240" w:lineRule="auto"/>
        <w:jc w:val="both"/>
        <w:rPr>
          <w:sz w:val="24"/>
          <w:szCs w:val="24"/>
        </w:rPr>
      </w:pPr>
      <w:r>
        <w:rPr>
          <w:sz w:val="24"/>
          <w:szCs w:val="24"/>
        </w:rPr>
        <w:t xml:space="preserve">ARMAÇÃO DOS BÚZIOS. Lei Ordinária nº 1.711 de 28 de dezembro de 2021. </w:t>
      </w:r>
      <w:r>
        <w:rPr>
          <w:b/>
          <w:sz w:val="24"/>
          <w:szCs w:val="24"/>
        </w:rPr>
        <w:t>Dispõe sobre a criação do Programa de Transferência de Renda denominado “GERA BÚZIOS” em caráter temporário, e dá outras pr</w:t>
      </w:r>
      <w:r>
        <w:rPr>
          <w:b/>
          <w:sz w:val="24"/>
          <w:szCs w:val="24"/>
        </w:rPr>
        <w:t>ovidências</w:t>
      </w:r>
      <w:r>
        <w:rPr>
          <w:sz w:val="24"/>
          <w:szCs w:val="24"/>
        </w:rPr>
        <w:t>. Armação dos Búzios, RJ, 28 de dezembro de 2021.</w:t>
      </w:r>
    </w:p>
    <w:p w:rsidR="00924C29" w:rsidRDefault="00625204">
      <w:pPr>
        <w:spacing w:after="120" w:line="240" w:lineRule="auto"/>
        <w:jc w:val="both"/>
        <w:rPr>
          <w:sz w:val="24"/>
          <w:szCs w:val="24"/>
        </w:rPr>
      </w:pPr>
      <w:r>
        <w:rPr>
          <w:sz w:val="24"/>
          <w:szCs w:val="24"/>
        </w:rPr>
        <w:t xml:space="preserve">CABO FRIO.  Lei n° 3.286 de 1º de julho de 2021. </w:t>
      </w:r>
      <w:r>
        <w:rPr>
          <w:b/>
          <w:sz w:val="24"/>
          <w:szCs w:val="24"/>
        </w:rPr>
        <w:t xml:space="preserve">Institui, no âmbito do Município de Cabo Frio, o Programa Moeda Social </w:t>
      </w:r>
      <w:proofErr w:type="spellStart"/>
      <w:r>
        <w:rPr>
          <w:b/>
          <w:sz w:val="24"/>
          <w:szCs w:val="24"/>
        </w:rPr>
        <w:t>Itajuru</w:t>
      </w:r>
      <w:proofErr w:type="spellEnd"/>
      <w:r>
        <w:rPr>
          <w:sz w:val="24"/>
          <w:szCs w:val="24"/>
        </w:rPr>
        <w:t xml:space="preserve">. Cabo Frio, RJ, 1º de julho de 2021. </w:t>
      </w:r>
    </w:p>
    <w:p w:rsidR="00924C29" w:rsidRDefault="00625204">
      <w:pPr>
        <w:spacing w:after="120" w:line="240" w:lineRule="auto"/>
        <w:jc w:val="both"/>
        <w:rPr>
          <w:sz w:val="24"/>
          <w:szCs w:val="24"/>
        </w:rPr>
      </w:pPr>
      <w:r>
        <w:rPr>
          <w:sz w:val="24"/>
          <w:szCs w:val="24"/>
        </w:rPr>
        <w:t>COMENDADOR LEVY GASPARIAN.  Le</w:t>
      </w:r>
      <w:r>
        <w:rPr>
          <w:sz w:val="24"/>
          <w:szCs w:val="24"/>
        </w:rPr>
        <w:t xml:space="preserve">i Nº 1.187, de 18 de janeiro de 2023.  </w:t>
      </w:r>
      <w:r>
        <w:rPr>
          <w:b/>
          <w:sz w:val="24"/>
          <w:szCs w:val="24"/>
        </w:rPr>
        <w:t xml:space="preserve">Institui o Fundo Banco Digital Comendador, programa Municipal de Economia Solidária, Combate à Pobreza e Desenvolvimento Econômico e Social de Comendador Levy </w:t>
      </w:r>
      <w:proofErr w:type="spellStart"/>
      <w:r>
        <w:rPr>
          <w:b/>
          <w:sz w:val="24"/>
          <w:szCs w:val="24"/>
        </w:rPr>
        <w:t>Gasparian</w:t>
      </w:r>
      <w:proofErr w:type="spellEnd"/>
      <w:r>
        <w:rPr>
          <w:b/>
          <w:sz w:val="24"/>
          <w:szCs w:val="24"/>
        </w:rPr>
        <w:t>.</w:t>
      </w:r>
      <w:r>
        <w:rPr>
          <w:sz w:val="24"/>
          <w:szCs w:val="24"/>
        </w:rPr>
        <w:t xml:space="preserve"> Comendador Levy </w:t>
      </w:r>
      <w:proofErr w:type="spellStart"/>
      <w:r>
        <w:rPr>
          <w:sz w:val="24"/>
          <w:szCs w:val="24"/>
        </w:rPr>
        <w:t>Gasparian</w:t>
      </w:r>
      <w:proofErr w:type="spellEnd"/>
      <w:r>
        <w:rPr>
          <w:sz w:val="24"/>
          <w:szCs w:val="24"/>
        </w:rPr>
        <w:t xml:space="preserve">, </w:t>
      </w:r>
      <w:proofErr w:type="spellStart"/>
      <w:r>
        <w:rPr>
          <w:sz w:val="24"/>
          <w:szCs w:val="24"/>
        </w:rPr>
        <w:t>Rj</w:t>
      </w:r>
      <w:proofErr w:type="spellEnd"/>
      <w:r>
        <w:rPr>
          <w:sz w:val="24"/>
          <w:szCs w:val="24"/>
        </w:rPr>
        <w:t>, 18 de janeiro de</w:t>
      </w:r>
      <w:r>
        <w:rPr>
          <w:sz w:val="24"/>
          <w:szCs w:val="24"/>
        </w:rPr>
        <w:t xml:space="preserve"> 2023. </w:t>
      </w:r>
    </w:p>
    <w:p w:rsidR="00924C29" w:rsidRDefault="00625204">
      <w:pPr>
        <w:spacing w:after="120" w:line="240" w:lineRule="auto"/>
        <w:jc w:val="both"/>
        <w:rPr>
          <w:sz w:val="24"/>
          <w:szCs w:val="24"/>
        </w:rPr>
      </w:pPr>
      <w:r>
        <w:rPr>
          <w:sz w:val="24"/>
          <w:szCs w:val="24"/>
        </w:rPr>
        <w:t xml:space="preserve">COMENDADOR LEVY GASPARIAN. Lei nº 1.135, de 18 de janeiro de 2022. </w:t>
      </w:r>
      <w:r>
        <w:rPr>
          <w:b/>
          <w:sz w:val="24"/>
          <w:szCs w:val="24"/>
        </w:rPr>
        <w:t xml:space="preserve">Autoriza o Poder Executivo Municipal a conceder Auxílio Alimentação, benefício de natureza indenizatória, no âmbito do Município de Comendador Levy </w:t>
      </w:r>
      <w:proofErr w:type="spellStart"/>
      <w:r>
        <w:rPr>
          <w:b/>
          <w:sz w:val="24"/>
          <w:szCs w:val="24"/>
        </w:rPr>
        <w:t>Gasparian</w:t>
      </w:r>
      <w:proofErr w:type="spellEnd"/>
      <w:r>
        <w:rPr>
          <w:b/>
          <w:sz w:val="24"/>
          <w:szCs w:val="24"/>
        </w:rPr>
        <w:t xml:space="preserve"> e dá outras providência</w:t>
      </w:r>
      <w:r>
        <w:rPr>
          <w:b/>
          <w:sz w:val="24"/>
          <w:szCs w:val="24"/>
        </w:rPr>
        <w:t xml:space="preserve">s. </w:t>
      </w:r>
      <w:r>
        <w:rPr>
          <w:sz w:val="24"/>
          <w:szCs w:val="24"/>
        </w:rPr>
        <w:t xml:space="preserve">Comendador Levy </w:t>
      </w:r>
      <w:proofErr w:type="spellStart"/>
      <w:r>
        <w:rPr>
          <w:sz w:val="24"/>
          <w:szCs w:val="24"/>
        </w:rPr>
        <w:t>Gasparian</w:t>
      </w:r>
      <w:proofErr w:type="spellEnd"/>
      <w:r>
        <w:rPr>
          <w:sz w:val="24"/>
          <w:szCs w:val="24"/>
        </w:rPr>
        <w:t xml:space="preserve">, </w:t>
      </w:r>
      <w:proofErr w:type="spellStart"/>
      <w:r>
        <w:rPr>
          <w:sz w:val="24"/>
          <w:szCs w:val="24"/>
        </w:rPr>
        <w:t>Rj</w:t>
      </w:r>
      <w:proofErr w:type="spellEnd"/>
      <w:r>
        <w:rPr>
          <w:sz w:val="24"/>
          <w:szCs w:val="24"/>
        </w:rPr>
        <w:t>, 18 de janeiro de 2022.</w:t>
      </w:r>
      <w:r>
        <w:rPr>
          <w:b/>
          <w:sz w:val="24"/>
          <w:szCs w:val="24"/>
        </w:rPr>
        <w:br/>
      </w:r>
      <w:r>
        <w:rPr>
          <w:sz w:val="24"/>
          <w:szCs w:val="24"/>
        </w:rPr>
        <w:t xml:space="preserve">IGUABA GRANDE. Lei nº1403 de 15 de março de 2022. </w:t>
      </w:r>
      <w:r>
        <w:rPr>
          <w:b/>
          <w:sz w:val="24"/>
          <w:szCs w:val="24"/>
        </w:rPr>
        <w:t>Dispõe sobre a criação do programa municipal de transferência de renda denominado moeda social caboclinho</w:t>
      </w:r>
      <w:r>
        <w:rPr>
          <w:sz w:val="24"/>
          <w:szCs w:val="24"/>
        </w:rPr>
        <w:br/>
        <w:t>MARICÁ. Lei nº 2.448, de 26 de junho de 201</w:t>
      </w:r>
      <w:r>
        <w:rPr>
          <w:sz w:val="24"/>
          <w:szCs w:val="24"/>
        </w:rPr>
        <w:t>3. I</w:t>
      </w:r>
      <w:r>
        <w:rPr>
          <w:b/>
          <w:sz w:val="24"/>
          <w:szCs w:val="24"/>
        </w:rPr>
        <w:t>nstitui o Programa Municipal de Economia Solidária, Combate à Pobreza e Desenvolvimento Econômico e Social de Maricá.</w:t>
      </w:r>
      <w:r>
        <w:rPr>
          <w:sz w:val="24"/>
          <w:szCs w:val="24"/>
        </w:rPr>
        <w:t xml:space="preserve"> Jornal Oficial de Maricá, RJ, 26 de junho de 2013.</w:t>
      </w:r>
    </w:p>
    <w:p w:rsidR="00924C29" w:rsidRDefault="00625204">
      <w:pPr>
        <w:spacing w:after="120" w:line="240" w:lineRule="auto"/>
        <w:jc w:val="both"/>
        <w:rPr>
          <w:sz w:val="24"/>
          <w:szCs w:val="24"/>
        </w:rPr>
      </w:pPr>
      <w:r>
        <w:rPr>
          <w:sz w:val="24"/>
          <w:szCs w:val="24"/>
        </w:rPr>
        <w:t xml:space="preserve">MARICÁ. Lei nº 2.641, de 11 de dezembro de 2015. </w:t>
      </w:r>
      <w:r>
        <w:rPr>
          <w:b/>
          <w:sz w:val="24"/>
          <w:szCs w:val="24"/>
        </w:rPr>
        <w:t>Dispõe sobre o Programa de Renda B</w:t>
      </w:r>
      <w:r>
        <w:rPr>
          <w:b/>
          <w:sz w:val="24"/>
          <w:szCs w:val="24"/>
        </w:rPr>
        <w:t>ásica de Cidadania do Município de Maricá.</w:t>
      </w:r>
      <w:r>
        <w:rPr>
          <w:sz w:val="24"/>
          <w:szCs w:val="24"/>
        </w:rPr>
        <w:t xml:space="preserve"> Maricá, RJ, 11 de dezembro de 2015. Publicado no Jornal Oficial de Maricá.</w:t>
      </w:r>
    </w:p>
    <w:p w:rsidR="00924C29" w:rsidRDefault="00625204">
      <w:pPr>
        <w:spacing w:after="120" w:line="240" w:lineRule="auto"/>
        <w:jc w:val="both"/>
        <w:rPr>
          <w:sz w:val="24"/>
          <w:szCs w:val="24"/>
        </w:rPr>
      </w:pPr>
      <w:r>
        <w:rPr>
          <w:sz w:val="24"/>
          <w:szCs w:val="24"/>
        </w:rPr>
        <w:t xml:space="preserve">MARICÁ. Lei nº 3.549, de 23 de janeiro de 2025. </w:t>
      </w:r>
      <w:r>
        <w:rPr>
          <w:b/>
          <w:sz w:val="24"/>
          <w:szCs w:val="24"/>
        </w:rPr>
        <w:t>Dispõe sobre a concessão de auxílio alimentação aos servidores públicos do município de Ma</w:t>
      </w:r>
      <w:r>
        <w:rPr>
          <w:b/>
          <w:sz w:val="24"/>
          <w:szCs w:val="24"/>
        </w:rPr>
        <w:t>ricá.</w:t>
      </w:r>
      <w:r>
        <w:rPr>
          <w:sz w:val="24"/>
          <w:szCs w:val="24"/>
        </w:rPr>
        <w:t xml:space="preserve"> Jornal Oficial de Maricá, RJ, 23 de janeiro de 2025.</w:t>
      </w:r>
    </w:p>
    <w:p w:rsidR="00924C29" w:rsidRDefault="00625204">
      <w:pPr>
        <w:spacing w:after="120" w:line="240" w:lineRule="auto"/>
        <w:jc w:val="both"/>
        <w:rPr>
          <w:sz w:val="24"/>
          <w:szCs w:val="24"/>
        </w:rPr>
      </w:pPr>
      <w:r>
        <w:rPr>
          <w:sz w:val="24"/>
          <w:szCs w:val="24"/>
        </w:rPr>
        <w:t xml:space="preserve">MARICÁ. Lei nº 3.262, de 13 de dezembro de 2022. </w:t>
      </w:r>
      <w:r>
        <w:rPr>
          <w:b/>
          <w:sz w:val="24"/>
          <w:szCs w:val="24"/>
        </w:rPr>
        <w:t xml:space="preserve">Institui o Programa </w:t>
      </w:r>
      <w:proofErr w:type="spellStart"/>
      <w:r>
        <w:rPr>
          <w:b/>
          <w:sz w:val="24"/>
          <w:szCs w:val="24"/>
        </w:rPr>
        <w:t>Mumbucão</w:t>
      </w:r>
      <w:proofErr w:type="spellEnd"/>
      <w:r>
        <w:rPr>
          <w:b/>
          <w:sz w:val="24"/>
          <w:szCs w:val="24"/>
        </w:rPr>
        <w:t xml:space="preserve">, de auxílio financeiro aos protetores e tutores de animais no Município de Maricá. </w:t>
      </w:r>
      <w:r>
        <w:rPr>
          <w:sz w:val="24"/>
          <w:szCs w:val="24"/>
        </w:rPr>
        <w:t xml:space="preserve">Jornal Oficial de Maricá, RJ, 13 de </w:t>
      </w:r>
      <w:r>
        <w:rPr>
          <w:sz w:val="24"/>
          <w:szCs w:val="24"/>
        </w:rPr>
        <w:t>dezembro de 2022.</w:t>
      </w:r>
      <w:r>
        <w:rPr>
          <w:b/>
          <w:sz w:val="24"/>
          <w:szCs w:val="24"/>
        </w:rPr>
        <w:t xml:space="preserve"> </w:t>
      </w:r>
    </w:p>
    <w:p w:rsidR="00924C29" w:rsidRDefault="00625204">
      <w:pPr>
        <w:spacing w:after="120" w:line="240" w:lineRule="auto"/>
        <w:jc w:val="both"/>
        <w:rPr>
          <w:sz w:val="24"/>
          <w:szCs w:val="24"/>
        </w:rPr>
      </w:pPr>
      <w:r>
        <w:rPr>
          <w:sz w:val="24"/>
          <w:szCs w:val="24"/>
        </w:rPr>
        <w:t xml:space="preserve">MARICÁ. Decreto nº 1.020, de 15 de março de 2023. </w:t>
      </w:r>
      <w:r>
        <w:rPr>
          <w:b/>
          <w:sz w:val="24"/>
          <w:szCs w:val="24"/>
        </w:rPr>
        <w:t xml:space="preserve">Dispõe sobre a normatização regulatória do Programa </w:t>
      </w:r>
      <w:proofErr w:type="spellStart"/>
      <w:r>
        <w:rPr>
          <w:b/>
          <w:sz w:val="24"/>
          <w:szCs w:val="24"/>
        </w:rPr>
        <w:t>Mumbucão</w:t>
      </w:r>
      <w:proofErr w:type="spellEnd"/>
      <w:r>
        <w:rPr>
          <w:b/>
          <w:sz w:val="24"/>
          <w:szCs w:val="24"/>
        </w:rPr>
        <w:t xml:space="preserve">, instituído pela Lei nº 3.262, de 13 de dezembro de 2022. </w:t>
      </w:r>
      <w:r>
        <w:rPr>
          <w:sz w:val="24"/>
          <w:szCs w:val="24"/>
        </w:rPr>
        <w:t xml:space="preserve"> Jornal Oficial de Maricá, RJ, 15 de março de 2023. </w:t>
      </w:r>
    </w:p>
    <w:p w:rsidR="00924C29" w:rsidRDefault="00625204">
      <w:pPr>
        <w:spacing w:after="120" w:line="240" w:lineRule="auto"/>
        <w:jc w:val="both"/>
        <w:rPr>
          <w:sz w:val="24"/>
          <w:szCs w:val="24"/>
        </w:rPr>
      </w:pPr>
      <w:r>
        <w:rPr>
          <w:sz w:val="24"/>
          <w:szCs w:val="24"/>
        </w:rPr>
        <w:lastRenderedPageBreak/>
        <w:t>MARICÁ. Lei nº3</w:t>
      </w:r>
      <w:r>
        <w:rPr>
          <w:sz w:val="24"/>
          <w:szCs w:val="24"/>
        </w:rPr>
        <w:t xml:space="preserve">.357 de 10 agosto de 2023. </w:t>
      </w:r>
      <w:r>
        <w:rPr>
          <w:b/>
          <w:sz w:val="24"/>
          <w:szCs w:val="24"/>
        </w:rPr>
        <w:t>Cria o auxílio cuidar, destinado aos pais e responsáveis por filhos(as) ou dependentes com deficiência (PCD, residentes no município de Maricá.</w:t>
      </w:r>
      <w:r>
        <w:rPr>
          <w:sz w:val="24"/>
          <w:szCs w:val="24"/>
        </w:rPr>
        <w:t xml:space="preserve"> Jornal Oficial de Maricá, RJ, 15 de março de 2023. </w:t>
      </w:r>
    </w:p>
    <w:p w:rsidR="00924C29" w:rsidRDefault="00625204">
      <w:pPr>
        <w:spacing w:after="120" w:line="240" w:lineRule="auto"/>
        <w:jc w:val="both"/>
        <w:rPr>
          <w:sz w:val="24"/>
          <w:szCs w:val="24"/>
        </w:rPr>
      </w:pPr>
      <w:r>
        <w:rPr>
          <w:sz w:val="24"/>
          <w:szCs w:val="24"/>
        </w:rPr>
        <w:t>SAQUAREMA. Lei Municipal n° 2.189</w:t>
      </w:r>
      <w:r>
        <w:rPr>
          <w:sz w:val="24"/>
          <w:szCs w:val="24"/>
        </w:rPr>
        <w:t xml:space="preserve"> de 28 de janeiro de 2022. </w:t>
      </w:r>
      <w:r>
        <w:rPr>
          <w:b/>
          <w:sz w:val="24"/>
          <w:szCs w:val="24"/>
        </w:rPr>
        <w:t xml:space="preserve">Institui o Programa Municipal de Incentivo à Educação, Desenvolvimento Econômico Social, Economia Solidária e Combate à Pobreza da População do Município de Saquarema. </w:t>
      </w:r>
      <w:r>
        <w:rPr>
          <w:sz w:val="24"/>
          <w:szCs w:val="24"/>
        </w:rPr>
        <w:t xml:space="preserve">Saquarema: Câmara dos Vereadores. </w:t>
      </w:r>
    </w:p>
    <w:p w:rsidR="00924C29" w:rsidRDefault="00625204">
      <w:pPr>
        <w:spacing w:after="120" w:line="240" w:lineRule="auto"/>
        <w:jc w:val="both"/>
        <w:rPr>
          <w:sz w:val="24"/>
          <w:szCs w:val="24"/>
        </w:rPr>
      </w:pPr>
      <w:r>
        <w:rPr>
          <w:sz w:val="24"/>
          <w:szCs w:val="24"/>
        </w:rPr>
        <w:t>SAQUAREMA. Lei Municipal n</w:t>
      </w:r>
      <w:r>
        <w:rPr>
          <w:sz w:val="24"/>
          <w:szCs w:val="24"/>
        </w:rPr>
        <w:t xml:space="preserve">º 2.466, de 27 de setembro de 2023. </w:t>
      </w:r>
      <w:r>
        <w:rPr>
          <w:b/>
          <w:sz w:val="24"/>
          <w:szCs w:val="24"/>
        </w:rPr>
        <w:t xml:space="preserve">Cria o Programa Moeda Social para a Educação Pública do Município de Saquarema - Programa </w:t>
      </w:r>
      <w:proofErr w:type="spellStart"/>
      <w:r>
        <w:rPr>
          <w:b/>
          <w:sz w:val="24"/>
          <w:szCs w:val="24"/>
        </w:rPr>
        <w:t>EducaSaquá</w:t>
      </w:r>
      <w:proofErr w:type="spellEnd"/>
      <w:r>
        <w:rPr>
          <w:b/>
          <w:sz w:val="24"/>
          <w:szCs w:val="24"/>
        </w:rPr>
        <w:t>.</w:t>
      </w:r>
      <w:r>
        <w:rPr>
          <w:sz w:val="24"/>
          <w:szCs w:val="24"/>
        </w:rPr>
        <w:t xml:space="preserve"> Saquarema: Câmara Municipal. </w:t>
      </w:r>
    </w:p>
    <w:p w:rsidR="00924C29" w:rsidRDefault="00625204">
      <w:pPr>
        <w:spacing w:after="120" w:line="240" w:lineRule="auto"/>
        <w:jc w:val="both"/>
        <w:rPr>
          <w:sz w:val="24"/>
          <w:szCs w:val="24"/>
        </w:rPr>
      </w:pPr>
      <w:r>
        <w:rPr>
          <w:sz w:val="24"/>
          <w:szCs w:val="24"/>
        </w:rPr>
        <w:t>NITERÓI. Lei Municipal nº 3.621 de 30 de julho de 2021.</w:t>
      </w:r>
      <w:r>
        <w:rPr>
          <w:b/>
          <w:sz w:val="24"/>
          <w:szCs w:val="24"/>
        </w:rPr>
        <w:t xml:space="preserve"> Institui o Programa Municipal de Economia Solidária, Combate à Pobreza e Desenvolvimento Econômico e Social de Niterói.</w:t>
      </w:r>
      <w:r>
        <w:rPr>
          <w:sz w:val="24"/>
          <w:szCs w:val="24"/>
        </w:rPr>
        <w:t xml:space="preserve"> Niterói: Câmara dos Vereadores. </w:t>
      </w:r>
    </w:p>
    <w:p w:rsidR="00924C29" w:rsidRDefault="00625204">
      <w:pPr>
        <w:spacing w:after="120" w:line="240" w:lineRule="auto"/>
        <w:jc w:val="both"/>
        <w:rPr>
          <w:sz w:val="24"/>
          <w:szCs w:val="24"/>
        </w:rPr>
      </w:pPr>
      <w:r>
        <w:rPr>
          <w:sz w:val="24"/>
          <w:szCs w:val="24"/>
        </w:rPr>
        <w:t>MACAÉ.</w:t>
      </w:r>
      <w:r>
        <w:rPr>
          <w:b/>
          <w:sz w:val="24"/>
          <w:szCs w:val="24"/>
        </w:rPr>
        <w:t xml:space="preserve"> </w:t>
      </w:r>
      <w:r>
        <w:rPr>
          <w:sz w:val="24"/>
          <w:szCs w:val="24"/>
        </w:rPr>
        <w:t xml:space="preserve">Lei Ordinária n° 5.075 de 29 de setembro de 2023. </w:t>
      </w:r>
      <w:r>
        <w:rPr>
          <w:b/>
          <w:sz w:val="24"/>
          <w:szCs w:val="24"/>
        </w:rPr>
        <w:t>Institui a Política Municipal de Economia Popular, Justa e Solidária, o Programa Municipal de Combate à Pobreza e às Desigualdades, a Moeda Social de Macaé e dá outras providências.</w:t>
      </w:r>
      <w:r>
        <w:rPr>
          <w:sz w:val="24"/>
          <w:szCs w:val="24"/>
        </w:rPr>
        <w:t xml:space="preserve"> Macaé: Câmara Municipal. </w:t>
      </w:r>
    </w:p>
    <w:p w:rsidR="00924C29" w:rsidRDefault="00625204">
      <w:pPr>
        <w:spacing w:after="120" w:line="240" w:lineRule="auto"/>
        <w:jc w:val="both"/>
        <w:rPr>
          <w:sz w:val="24"/>
          <w:szCs w:val="24"/>
        </w:rPr>
      </w:pPr>
      <w:r>
        <w:rPr>
          <w:sz w:val="24"/>
          <w:szCs w:val="24"/>
        </w:rPr>
        <w:t xml:space="preserve">ITABORAÍ. Lei Municipal n° 2.867 de 16 de abril </w:t>
      </w:r>
      <w:r>
        <w:rPr>
          <w:sz w:val="24"/>
          <w:szCs w:val="24"/>
        </w:rPr>
        <w:t xml:space="preserve">de 2021. </w:t>
      </w:r>
      <w:r>
        <w:rPr>
          <w:b/>
          <w:sz w:val="24"/>
          <w:szCs w:val="24"/>
        </w:rPr>
        <w:t xml:space="preserve">Institui o Programa Economia Solidária de Desenvolvimento Social, Econômico, do Trabalho e Combate à Pobreza do Município de Itaboraí - </w:t>
      </w:r>
      <w:proofErr w:type="spellStart"/>
      <w:r>
        <w:rPr>
          <w:b/>
          <w:sz w:val="24"/>
          <w:szCs w:val="24"/>
        </w:rPr>
        <w:t>rj</w:t>
      </w:r>
      <w:proofErr w:type="spellEnd"/>
      <w:r>
        <w:rPr>
          <w:b/>
          <w:sz w:val="24"/>
          <w:szCs w:val="24"/>
        </w:rPr>
        <w:t xml:space="preserve">; cria o Banco Comunitário Popular de Itaboraí e dá outras providências. </w:t>
      </w:r>
    </w:p>
    <w:p w:rsidR="00924C29" w:rsidRDefault="00625204">
      <w:pPr>
        <w:spacing w:after="120" w:line="240" w:lineRule="auto"/>
        <w:jc w:val="both"/>
        <w:rPr>
          <w:sz w:val="24"/>
          <w:szCs w:val="24"/>
        </w:rPr>
      </w:pPr>
      <w:r>
        <w:rPr>
          <w:sz w:val="24"/>
          <w:szCs w:val="24"/>
        </w:rPr>
        <w:t xml:space="preserve">PUPO, Carolina Gabriel de Paula. </w:t>
      </w:r>
      <w:r>
        <w:rPr>
          <w:b/>
          <w:sz w:val="24"/>
          <w:szCs w:val="24"/>
        </w:rPr>
        <w:t>Fi</w:t>
      </w:r>
      <w:r>
        <w:rPr>
          <w:b/>
          <w:sz w:val="24"/>
          <w:szCs w:val="24"/>
        </w:rPr>
        <w:t>nanças solidárias no Brasil:</w:t>
      </w:r>
      <w:r>
        <w:rPr>
          <w:sz w:val="24"/>
          <w:szCs w:val="24"/>
        </w:rPr>
        <w:t xml:space="preserve"> bancos comunitários, moedas locais e a força dos lugares. Tese (Doutorado em Geografia Humana) — Faculdade de Filosofia, Letras e Ciências Humanas da Universidade de São Paulo. Departamento de Geografia. São Paulo, 2022.</w:t>
      </w:r>
    </w:p>
    <w:p w:rsidR="00924C29" w:rsidRDefault="00625204">
      <w:pPr>
        <w:spacing w:after="120" w:line="240" w:lineRule="auto"/>
        <w:jc w:val="both"/>
        <w:rPr>
          <w:sz w:val="24"/>
          <w:szCs w:val="24"/>
        </w:rPr>
      </w:pPr>
      <w:r>
        <w:rPr>
          <w:sz w:val="24"/>
          <w:szCs w:val="24"/>
        </w:rPr>
        <w:t xml:space="preserve">MELO, </w:t>
      </w:r>
      <w:r>
        <w:rPr>
          <w:sz w:val="24"/>
          <w:szCs w:val="24"/>
        </w:rPr>
        <w:t xml:space="preserve">Joaquim. </w:t>
      </w:r>
      <w:r>
        <w:rPr>
          <w:b/>
          <w:sz w:val="24"/>
          <w:szCs w:val="24"/>
        </w:rPr>
        <w:t>As moedas sociais no Brasil</w:t>
      </w:r>
      <w:r>
        <w:rPr>
          <w:sz w:val="24"/>
          <w:szCs w:val="24"/>
        </w:rPr>
        <w:t xml:space="preserve">: do </w:t>
      </w:r>
      <w:proofErr w:type="spellStart"/>
      <w:r>
        <w:rPr>
          <w:sz w:val="24"/>
          <w:szCs w:val="24"/>
        </w:rPr>
        <w:t>palmacard</w:t>
      </w:r>
      <w:proofErr w:type="spellEnd"/>
      <w:r>
        <w:rPr>
          <w:sz w:val="24"/>
          <w:szCs w:val="24"/>
        </w:rPr>
        <w:t xml:space="preserve"> ao e-dinheiro. Fortaleza (CE): Arte Visual Gráfica e Editora, 2023.</w:t>
      </w:r>
      <w:r>
        <w:rPr>
          <w:sz w:val="24"/>
          <w:szCs w:val="24"/>
        </w:rPr>
        <w:br/>
      </w:r>
      <w:r>
        <w:rPr>
          <w:sz w:val="24"/>
          <w:szCs w:val="24"/>
        </w:rPr>
        <w:br/>
      </w:r>
    </w:p>
    <w:p w:rsidR="00924C29" w:rsidRDefault="00924C29">
      <w:pPr>
        <w:spacing w:after="120" w:line="240" w:lineRule="auto"/>
        <w:jc w:val="both"/>
        <w:rPr>
          <w:sz w:val="24"/>
          <w:szCs w:val="24"/>
        </w:rPr>
      </w:pPr>
    </w:p>
    <w:p w:rsidR="00924C29" w:rsidRDefault="00924C29"/>
    <w:sectPr w:rsidR="00924C29">
      <w:headerReference w:type="even" r:id="rId7"/>
      <w:headerReference w:type="default" r:id="rId8"/>
      <w:footerReference w:type="even" r:id="rId9"/>
      <w:footerReference w:type="default" r:id="rId10"/>
      <w:headerReference w:type="first" r:id="rId11"/>
      <w:footerReference w:type="first" r:id="rId12"/>
      <w:pgSz w:w="11909" w:h="16834"/>
      <w:pgMar w:top="1700" w:right="1133" w:bottom="1133" w:left="1700"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204" w:rsidRDefault="00625204">
      <w:pPr>
        <w:spacing w:line="240" w:lineRule="auto"/>
      </w:pPr>
      <w:r>
        <w:separator/>
      </w:r>
    </w:p>
  </w:endnote>
  <w:endnote w:type="continuationSeparator" w:id="0">
    <w:p w:rsidR="00625204" w:rsidRDefault="00625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LT Std">
    <w:altName w:val="Univers LT St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C29" w:rsidRDefault="00924C29">
    <w:pPr>
      <w:pBdr>
        <w:top w:val="nil"/>
        <w:left w:val="nil"/>
        <w:bottom w:val="nil"/>
        <w:right w:val="nil"/>
        <w:between w:val="nil"/>
      </w:pBdr>
      <w:tabs>
        <w:tab w:val="center" w:pos="4252"/>
        <w:tab w:val="right" w:pos="8504"/>
      </w:tabs>
      <w:spacing w:line="240" w:lineRule="auto"/>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C29" w:rsidRDefault="00924C2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C29" w:rsidRDefault="00924C29">
    <w:pPr>
      <w:pBdr>
        <w:top w:val="nil"/>
        <w:left w:val="nil"/>
        <w:bottom w:val="nil"/>
        <w:right w:val="nil"/>
        <w:between w:val="nil"/>
      </w:pBdr>
      <w:tabs>
        <w:tab w:val="center" w:pos="4252"/>
        <w:tab w:val="right" w:pos="8504"/>
      </w:tabs>
      <w:spacing w:line="240" w:lineRule="auto"/>
      <w:ind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204" w:rsidRDefault="00625204">
      <w:pPr>
        <w:spacing w:line="240" w:lineRule="auto"/>
      </w:pPr>
      <w:r>
        <w:separator/>
      </w:r>
    </w:p>
  </w:footnote>
  <w:footnote w:type="continuationSeparator" w:id="0">
    <w:p w:rsidR="00625204" w:rsidRDefault="00625204">
      <w:pPr>
        <w:spacing w:line="240" w:lineRule="auto"/>
      </w:pPr>
      <w:r>
        <w:continuationSeparator/>
      </w:r>
    </w:p>
  </w:footnote>
  <w:footnote w:id="1">
    <w:p w:rsidR="00924C29" w:rsidRDefault="00625204">
      <w:pPr>
        <w:spacing w:line="240" w:lineRule="auto"/>
        <w:jc w:val="both"/>
        <w:rPr>
          <w:sz w:val="20"/>
          <w:szCs w:val="20"/>
        </w:rPr>
      </w:pPr>
      <w:r>
        <w:rPr>
          <w:vertAlign w:val="superscript"/>
        </w:rPr>
        <w:footnoteRef/>
      </w:r>
      <w:r w:rsidR="0006016D">
        <w:rPr>
          <w:sz w:val="20"/>
          <w:szCs w:val="20"/>
        </w:rPr>
        <w:t xml:space="preserve"> Doutora</w:t>
      </w:r>
      <w:r>
        <w:rPr>
          <w:sz w:val="20"/>
          <w:szCs w:val="20"/>
        </w:rPr>
        <w:t xml:space="preserve"> em Ciências Sociais na Universidade Estadual de Campinas. </w:t>
      </w:r>
      <w:r w:rsidR="0006016D">
        <w:rPr>
          <w:sz w:val="20"/>
          <w:szCs w:val="20"/>
        </w:rPr>
        <w:t>Professora Associada da Escola de Servi</w:t>
      </w:r>
      <w:bookmarkStart w:id="0" w:name="_GoBack"/>
      <w:bookmarkEnd w:id="0"/>
      <w:r w:rsidR="0006016D">
        <w:rPr>
          <w:sz w:val="20"/>
          <w:szCs w:val="20"/>
        </w:rPr>
        <w:t>ço Social e d</w:t>
      </w:r>
      <w:r>
        <w:rPr>
          <w:sz w:val="20"/>
          <w:szCs w:val="20"/>
        </w:rPr>
        <w:t>o Programa de Pós-Graduação em Serviço Social e Desenvolvimento Regiona</w:t>
      </w:r>
      <w:r>
        <w:rPr>
          <w:sz w:val="20"/>
          <w:szCs w:val="20"/>
        </w:rPr>
        <w:t xml:space="preserve">l da Universidade Federal </w:t>
      </w:r>
      <w:r w:rsidR="002F6F6A">
        <w:rPr>
          <w:sz w:val="20"/>
          <w:szCs w:val="20"/>
        </w:rPr>
        <w:t xml:space="preserve">Fluminense, </w:t>
      </w:r>
      <w:hyperlink r:id="rId1" w:history="1">
        <w:r w:rsidR="002F6F6A" w:rsidRPr="005317C8">
          <w:rPr>
            <w:rStyle w:val="Hyperlink"/>
            <w:sz w:val="20"/>
            <w:szCs w:val="20"/>
          </w:rPr>
          <w:t>apmauriel@gmail.com</w:t>
        </w:r>
      </w:hyperlink>
      <w:r w:rsidR="002F6F6A">
        <w:rPr>
          <w:sz w:val="20"/>
          <w:szCs w:val="20"/>
        </w:rPr>
        <w:t xml:space="preserve"> </w:t>
      </w:r>
    </w:p>
  </w:footnote>
  <w:footnote w:id="2">
    <w:p w:rsidR="00924C29" w:rsidRDefault="00625204">
      <w:pPr>
        <w:spacing w:line="240" w:lineRule="auto"/>
        <w:jc w:val="both"/>
        <w:rPr>
          <w:sz w:val="20"/>
          <w:szCs w:val="20"/>
        </w:rPr>
      </w:pPr>
      <w:r>
        <w:rPr>
          <w:vertAlign w:val="superscript"/>
        </w:rPr>
        <w:footnoteRef/>
      </w:r>
      <w:r>
        <w:rPr>
          <w:sz w:val="20"/>
          <w:szCs w:val="20"/>
        </w:rPr>
        <w:t>Graduanda em Serviço Social na Universidade Federal Flumin</w:t>
      </w:r>
      <w:r w:rsidR="002F6F6A">
        <w:rPr>
          <w:sz w:val="20"/>
          <w:szCs w:val="20"/>
        </w:rPr>
        <w:t xml:space="preserve">ense, </w:t>
      </w:r>
      <w:hyperlink r:id="rId2" w:history="1">
        <w:r w:rsidR="002F6F6A" w:rsidRPr="005317C8">
          <w:rPr>
            <w:rStyle w:val="Hyperlink"/>
            <w:sz w:val="20"/>
            <w:szCs w:val="20"/>
          </w:rPr>
          <w:t>carolinaventura@id.uff.br</w:t>
        </w:r>
      </w:hyperlink>
      <w:r w:rsidR="002F6F6A">
        <w:rPr>
          <w:sz w:val="20"/>
          <w:szCs w:val="20"/>
        </w:rPr>
        <w:t xml:space="preserve"> </w:t>
      </w:r>
    </w:p>
  </w:footnote>
  <w:footnote w:id="3">
    <w:p w:rsidR="00924C29" w:rsidRDefault="00625204">
      <w:pPr>
        <w:spacing w:line="240" w:lineRule="auto"/>
        <w:jc w:val="both"/>
        <w:rPr>
          <w:sz w:val="20"/>
          <w:szCs w:val="20"/>
        </w:rPr>
      </w:pPr>
      <w:r>
        <w:rPr>
          <w:vertAlign w:val="superscript"/>
        </w:rPr>
        <w:footnoteRef/>
      </w:r>
      <w:r>
        <w:rPr>
          <w:sz w:val="20"/>
          <w:szCs w:val="20"/>
        </w:rPr>
        <w:t>Graduanda em Serviço Social na Universidade Federal Flu</w:t>
      </w:r>
      <w:r w:rsidR="002F6F6A">
        <w:rPr>
          <w:sz w:val="20"/>
          <w:szCs w:val="20"/>
        </w:rPr>
        <w:t xml:space="preserve">minense, </w:t>
      </w:r>
      <w:hyperlink r:id="rId3" w:history="1">
        <w:r w:rsidR="002F6F6A" w:rsidRPr="005317C8">
          <w:rPr>
            <w:rStyle w:val="Hyperlink"/>
            <w:sz w:val="20"/>
            <w:szCs w:val="20"/>
          </w:rPr>
          <w:t>ericamsmuniz@gmail.com</w:t>
        </w:r>
      </w:hyperlink>
      <w:r w:rsidR="002F6F6A">
        <w:rPr>
          <w:sz w:val="20"/>
          <w:szCs w:val="20"/>
        </w:rPr>
        <w:t xml:space="preserve"> </w:t>
      </w:r>
    </w:p>
  </w:footnote>
  <w:footnote w:id="4">
    <w:p w:rsidR="00924C29" w:rsidRDefault="00625204">
      <w:pPr>
        <w:spacing w:line="240" w:lineRule="auto"/>
        <w:jc w:val="both"/>
        <w:rPr>
          <w:sz w:val="20"/>
          <w:szCs w:val="20"/>
        </w:rPr>
      </w:pPr>
      <w:r>
        <w:rPr>
          <w:vertAlign w:val="superscript"/>
        </w:rPr>
        <w:footnoteRef/>
      </w:r>
      <w:r>
        <w:rPr>
          <w:sz w:val="20"/>
          <w:szCs w:val="20"/>
        </w:rPr>
        <w:t>Graduado em Ser</w:t>
      </w:r>
      <w:r>
        <w:rPr>
          <w:sz w:val="20"/>
          <w:szCs w:val="20"/>
        </w:rPr>
        <w:t>viço Social na Universidade Federal Fluminense e Mestrando do Programa de Pós-Graduação em Serviço Social e Desenvolvimento Regional da Universidade Federal Fluminens</w:t>
      </w:r>
      <w:r w:rsidR="002F6F6A">
        <w:rPr>
          <w:sz w:val="20"/>
          <w:szCs w:val="20"/>
        </w:rPr>
        <w:t xml:space="preserve">e, </w:t>
      </w:r>
      <w:hyperlink r:id="rId4" w:history="1">
        <w:r w:rsidR="002F6F6A" w:rsidRPr="005317C8">
          <w:rPr>
            <w:rStyle w:val="Hyperlink"/>
            <w:sz w:val="20"/>
            <w:szCs w:val="20"/>
          </w:rPr>
          <w:t>joaopedroalencar.a@gmail.com</w:t>
        </w:r>
      </w:hyperlink>
      <w:r w:rsidR="002F6F6A">
        <w:rPr>
          <w:sz w:val="20"/>
          <w:szCs w:val="20"/>
        </w:rPr>
        <w:t xml:space="preserve"> </w:t>
      </w:r>
    </w:p>
  </w:footnote>
  <w:footnote w:id="5">
    <w:p w:rsidR="00924C29" w:rsidRDefault="00625204">
      <w:pPr>
        <w:spacing w:line="240" w:lineRule="auto"/>
        <w:jc w:val="both"/>
        <w:rPr>
          <w:sz w:val="20"/>
          <w:szCs w:val="20"/>
        </w:rPr>
      </w:pPr>
      <w:r>
        <w:rPr>
          <w:vertAlign w:val="superscript"/>
        </w:rPr>
        <w:footnoteRef/>
      </w:r>
      <w:r>
        <w:rPr>
          <w:sz w:val="20"/>
          <w:szCs w:val="20"/>
        </w:rPr>
        <w:t>Graduanda em Serviço Social na Universidade Federal Flum</w:t>
      </w:r>
      <w:r w:rsidR="002F6F6A">
        <w:rPr>
          <w:sz w:val="20"/>
          <w:szCs w:val="20"/>
        </w:rPr>
        <w:t xml:space="preserve">inense, </w:t>
      </w:r>
      <w:hyperlink r:id="rId5" w:history="1">
        <w:r w:rsidR="002F6F6A" w:rsidRPr="005317C8">
          <w:rPr>
            <w:rStyle w:val="Hyperlink"/>
            <w:sz w:val="20"/>
            <w:szCs w:val="20"/>
          </w:rPr>
          <w:t>marinavenerabile@id.uff.br</w:t>
        </w:r>
      </w:hyperlink>
      <w:r w:rsidR="002F6F6A">
        <w:rPr>
          <w:sz w:val="20"/>
          <w:szCs w:val="20"/>
        </w:rPr>
        <w:t xml:space="preserve"> </w:t>
      </w:r>
      <w:r>
        <w:rPr>
          <w:sz w:val="20"/>
          <w:szCs w:val="20"/>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C29" w:rsidRDefault="00924C29">
    <w:pPr>
      <w:pBdr>
        <w:top w:val="nil"/>
        <w:left w:val="nil"/>
        <w:bottom w:val="nil"/>
        <w:right w:val="nil"/>
        <w:between w:val="nil"/>
      </w:pBdr>
      <w:tabs>
        <w:tab w:val="center" w:pos="4252"/>
        <w:tab w:val="right" w:pos="8504"/>
      </w:tabs>
      <w:spacing w:line="240" w:lineRule="auto"/>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C29" w:rsidRDefault="00625204">
    <w:r>
      <w:rPr>
        <w:noProof/>
      </w:rPr>
      <w:drawing>
        <wp:anchor distT="0" distB="0" distL="0" distR="0" simplePos="0" relativeHeight="251658240" behindDoc="1" locked="0" layoutInCell="1" hidden="0" allowOverlap="1">
          <wp:simplePos x="0" y="0"/>
          <wp:positionH relativeFrom="margin">
            <wp:align>center</wp:align>
          </wp:positionH>
          <wp:positionV relativeFrom="page">
            <wp:align>top</wp:align>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C29" w:rsidRDefault="00924C29">
    <w:pPr>
      <w:pBdr>
        <w:top w:val="nil"/>
        <w:left w:val="nil"/>
        <w:bottom w:val="nil"/>
        <w:right w:val="nil"/>
        <w:between w:val="nil"/>
      </w:pBdr>
      <w:tabs>
        <w:tab w:val="center" w:pos="4252"/>
        <w:tab w:val="right" w:pos="8504"/>
      </w:tabs>
      <w:spacing w:line="240" w:lineRule="auto"/>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C29"/>
    <w:rsid w:val="0006016D"/>
    <w:rsid w:val="002F6F6A"/>
    <w:rsid w:val="00625204"/>
    <w:rsid w:val="00924C29"/>
    <w:rsid w:val="00BF59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C97F8-CD41-4F78-9C36-AC942647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qFormat/>
    <w:rsid w:val="00B977CC"/>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977CC"/>
    <w:rPr>
      <w:rFonts w:ascii="Arial" w:eastAsia="Arial" w:hAnsi="Arial" w:cs="Arial"/>
      <w:position w:val="-1"/>
      <w:lang w:eastAsia="pt-BR"/>
    </w:rPr>
  </w:style>
  <w:style w:type="paragraph" w:styleId="Rodap">
    <w:name w:val="footer"/>
    <w:basedOn w:val="Normal"/>
    <w:link w:val="RodapChar"/>
    <w:qFormat/>
    <w:rsid w:val="00B977CC"/>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link w:val="Rodap"/>
    <w:rsid w:val="00B977CC"/>
    <w:rPr>
      <w:rFonts w:ascii="Arial" w:eastAsia="Arial" w:hAnsi="Arial" w:cs="Arial"/>
      <w:position w:val="-1"/>
      <w:lang w:eastAsia="pt-BR"/>
    </w:rPr>
  </w:style>
  <w:style w:type="paragraph" w:customStyle="1" w:styleId="Default">
    <w:name w:val="Default"/>
    <w:rsid w:val="00B977CC"/>
    <w:pPr>
      <w:autoSpaceDE w:val="0"/>
      <w:autoSpaceDN w:val="0"/>
      <w:adjustRightInd w:val="0"/>
      <w:spacing w:line="240" w:lineRule="auto"/>
    </w:pPr>
    <w:rPr>
      <w:rFonts w:ascii="Univers LT Std" w:hAnsi="Univers LT Std" w:cs="Univers LT Std"/>
      <w:color w:val="000000"/>
      <w:sz w:val="24"/>
      <w:szCs w:val="24"/>
    </w:rPr>
  </w:style>
  <w:style w:type="paragraph" w:styleId="Textodenotaderodap">
    <w:name w:val="footnote text"/>
    <w:basedOn w:val="Normal"/>
    <w:link w:val="TextodenotaderodapChar"/>
    <w:uiPriority w:val="99"/>
    <w:semiHidden/>
    <w:unhideWhenUsed/>
    <w:rsid w:val="007B793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B7932"/>
    <w:rPr>
      <w:rFonts w:ascii="Arial" w:eastAsia="Arial" w:hAnsi="Arial" w:cs="Arial"/>
      <w:sz w:val="20"/>
      <w:szCs w:val="20"/>
      <w:lang w:eastAsia="pt-BR"/>
    </w:rPr>
  </w:style>
  <w:style w:type="character" w:styleId="Refdenotaderodap">
    <w:name w:val="footnote reference"/>
    <w:basedOn w:val="Fontepargpadro"/>
    <w:uiPriority w:val="99"/>
    <w:semiHidden/>
    <w:unhideWhenUsed/>
    <w:rsid w:val="007B7932"/>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character" w:styleId="Hyperlink">
    <w:name w:val="Hyperlink"/>
    <w:basedOn w:val="Fontepargpadro"/>
    <w:uiPriority w:val="99"/>
    <w:unhideWhenUsed/>
    <w:rsid w:val="002F6F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ericamsmuniz@gmail.com" TargetMode="External"/><Relationship Id="rId2" Type="http://schemas.openxmlformats.org/officeDocument/2006/relationships/hyperlink" Target="mailto:carolinaventura@id.uff.br" TargetMode="External"/><Relationship Id="rId1" Type="http://schemas.openxmlformats.org/officeDocument/2006/relationships/hyperlink" Target="mailto:apmauriel@gmail.com" TargetMode="External"/><Relationship Id="rId5" Type="http://schemas.openxmlformats.org/officeDocument/2006/relationships/hyperlink" Target="mailto:marinavenerabile@id.uff.br" TargetMode="External"/><Relationship Id="rId4" Type="http://schemas.openxmlformats.org/officeDocument/2006/relationships/hyperlink" Target="mailto:joaopedroalencar.a@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7N+EIV1KSkPQ+SSCFfZcrqqjng==">CgMxLjAyDmgud2t0eG1maDF5ZHZhOAByITFPejNIaU5IMjVDUVM1Y1ktelNsakNWYUcwMEItelRNRA==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3829</Words>
  <Characters>20678</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NUDISS UFF</dc:creator>
  <cp:lastModifiedBy>NUDISS UFF</cp:lastModifiedBy>
  <cp:revision>2</cp:revision>
  <dcterms:created xsi:type="dcterms:W3CDTF">2025-07-06T22:09:00Z</dcterms:created>
  <dcterms:modified xsi:type="dcterms:W3CDTF">2025-07-06T22:09:00Z</dcterms:modified>
</cp:coreProperties>
</file>