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7B1" w:rsidRPr="007D57B1" w:rsidRDefault="007D57B1" w:rsidP="007D57B1">
      <w:pPr>
        <w:spacing w:before="240" w:after="240" w:line="240" w:lineRule="auto"/>
        <w:jc w:val="center"/>
        <w:rPr>
          <w:rFonts w:ascii="Times New Roman" w:eastAsia="Times New Roman" w:hAnsi="Times New Roman" w:cs="Times New Roman"/>
          <w:sz w:val="24"/>
          <w:szCs w:val="24"/>
        </w:rPr>
      </w:pPr>
      <w:r w:rsidRPr="007D57B1">
        <w:rPr>
          <w:rFonts w:eastAsia="Times New Roman"/>
          <w:b/>
          <w:bCs/>
          <w:color w:val="000000"/>
          <w:sz w:val="24"/>
          <w:szCs w:val="24"/>
        </w:rPr>
        <w:t>DESINSTITUCIONALIZAÇÃO NAS POLÍTICAS DE SAÚDE E DE ASSISTÊNCIA SOCIAL:</w:t>
      </w:r>
      <w:r w:rsidRPr="007D57B1">
        <w:rPr>
          <w:rFonts w:eastAsia="Times New Roman"/>
          <w:color w:val="000000"/>
          <w:sz w:val="24"/>
          <w:szCs w:val="24"/>
        </w:rPr>
        <w:t xml:space="preserve"> um debate ético para o Serviço Social</w:t>
      </w:r>
    </w:p>
    <w:p w:rsidR="004F776F" w:rsidRDefault="004F776F" w:rsidP="004F776F">
      <w:pPr>
        <w:spacing w:line="240" w:lineRule="auto"/>
        <w:ind w:left="2835"/>
        <w:jc w:val="both"/>
        <w:rPr>
          <w:b/>
          <w:sz w:val="20"/>
          <w:szCs w:val="20"/>
        </w:rPr>
      </w:pPr>
    </w:p>
    <w:p w:rsidR="00913232" w:rsidRDefault="009A4726" w:rsidP="009A4726">
      <w:pPr>
        <w:spacing w:line="240" w:lineRule="auto"/>
        <w:ind w:left="2835"/>
        <w:jc w:val="right"/>
        <w:rPr>
          <w:sz w:val="20"/>
          <w:szCs w:val="20"/>
        </w:rPr>
      </w:pPr>
      <w:proofErr w:type="spellStart"/>
      <w:r>
        <w:rPr>
          <w:sz w:val="20"/>
          <w:szCs w:val="20"/>
        </w:rPr>
        <w:t>Genice</w:t>
      </w:r>
      <w:proofErr w:type="spellEnd"/>
      <w:r>
        <w:rPr>
          <w:sz w:val="20"/>
          <w:szCs w:val="20"/>
        </w:rPr>
        <w:t xml:space="preserve"> Leite dos Santos Simplício</w:t>
      </w:r>
      <w:r>
        <w:rPr>
          <w:rStyle w:val="Refdenotaderodap"/>
          <w:sz w:val="20"/>
          <w:szCs w:val="20"/>
        </w:rPr>
        <w:footnoteReference w:id="1"/>
      </w:r>
    </w:p>
    <w:p w:rsidR="009A4726" w:rsidRDefault="009A4726" w:rsidP="009A4726">
      <w:pPr>
        <w:spacing w:line="240" w:lineRule="auto"/>
        <w:ind w:left="2835"/>
        <w:jc w:val="right"/>
        <w:rPr>
          <w:sz w:val="20"/>
          <w:szCs w:val="20"/>
        </w:rPr>
      </w:pPr>
      <w:r>
        <w:rPr>
          <w:sz w:val="20"/>
          <w:szCs w:val="20"/>
        </w:rPr>
        <w:t>Tatiane Cristina Araújo de Oliveira Lima</w:t>
      </w:r>
      <w:r>
        <w:rPr>
          <w:rStyle w:val="Refdenotaderodap"/>
          <w:sz w:val="20"/>
          <w:szCs w:val="20"/>
        </w:rPr>
        <w:footnoteReference w:id="2"/>
      </w:r>
    </w:p>
    <w:p w:rsidR="009A4726" w:rsidRPr="009A4726" w:rsidRDefault="00023AF1" w:rsidP="009A4726">
      <w:pPr>
        <w:spacing w:line="240" w:lineRule="auto"/>
        <w:ind w:left="2835"/>
        <w:jc w:val="right"/>
        <w:rPr>
          <w:sz w:val="20"/>
          <w:szCs w:val="20"/>
        </w:rPr>
      </w:pPr>
      <w:proofErr w:type="spellStart"/>
      <w:r>
        <w:rPr>
          <w:sz w:val="20"/>
          <w:szCs w:val="20"/>
        </w:rPr>
        <w:t>Wildney</w:t>
      </w:r>
      <w:proofErr w:type="spellEnd"/>
      <w:r>
        <w:rPr>
          <w:sz w:val="20"/>
          <w:szCs w:val="20"/>
        </w:rPr>
        <w:t xml:space="preserve"> Moreira </w:t>
      </w:r>
      <w:proofErr w:type="spellStart"/>
      <w:r>
        <w:rPr>
          <w:sz w:val="20"/>
          <w:szCs w:val="20"/>
        </w:rPr>
        <w:t>Arau</w:t>
      </w:r>
      <w:r w:rsidR="009A4726">
        <w:rPr>
          <w:sz w:val="20"/>
          <w:szCs w:val="20"/>
        </w:rPr>
        <w:t>jo</w:t>
      </w:r>
      <w:proofErr w:type="spellEnd"/>
      <w:r w:rsidR="009A4726">
        <w:rPr>
          <w:rStyle w:val="Refdenotaderodap"/>
          <w:sz w:val="20"/>
          <w:szCs w:val="20"/>
        </w:rPr>
        <w:footnoteReference w:id="3"/>
      </w:r>
    </w:p>
    <w:p w:rsidR="00913232" w:rsidRDefault="00913232" w:rsidP="004F776F">
      <w:pPr>
        <w:spacing w:line="240" w:lineRule="auto"/>
        <w:ind w:left="2835"/>
        <w:jc w:val="both"/>
        <w:rPr>
          <w:b/>
          <w:sz w:val="20"/>
          <w:szCs w:val="20"/>
        </w:rPr>
      </w:pPr>
    </w:p>
    <w:p w:rsidR="00913232" w:rsidRDefault="00913232" w:rsidP="004F776F">
      <w:pPr>
        <w:spacing w:line="240" w:lineRule="auto"/>
        <w:ind w:left="2835"/>
        <w:jc w:val="both"/>
        <w:rPr>
          <w:b/>
          <w:sz w:val="20"/>
          <w:szCs w:val="20"/>
        </w:rPr>
      </w:pPr>
    </w:p>
    <w:p w:rsidR="005C4655" w:rsidRDefault="005C4655" w:rsidP="004F776F">
      <w:pPr>
        <w:spacing w:line="240" w:lineRule="auto"/>
        <w:ind w:left="2835"/>
        <w:jc w:val="both"/>
        <w:rPr>
          <w:b/>
          <w:sz w:val="20"/>
          <w:szCs w:val="20"/>
        </w:rPr>
      </w:pPr>
    </w:p>
    <w:p w:rsidR="004F776F" w:rsidRDefault="004F776F" w:rsidP="004F776F">
      <w:pPr>
        <w:spacing w:line="240" w:lineRule="auto"/>
        <w:ind w:left="2835"/>
        <w:jc w:val="both"/>
        <w:rPr>
          <w:b/>
          <w:sz w:val="20"/>
          <w:szCs w:val="20"/>
        </w:rPr>
      </w:pPr>
      <w:r>
        <w:rPr>
          <w:b/>
          <w:sz w:val="20"/>
          <w:szCs w:val="20"/>
        </w:rPr>
        <w:t>Resumo</w:t>
      </w:r>
    </w:p>
    <w:p w:rsidR="00AC34B2" w:rsidRDefault="00023AF1" w:rsidP="004F776F">
      <w:pPr>
        <w:spacing w:line="240" w:lineRule="auto"/>
        <w:ind w:left="2835"/>
        <w:jc w:val="both"/>
        <w:rPr>
          <w:sz w:val="20"/>
          <w:szCs w:val="20"/>
        </w:rPr>
      </w:pPr>
      <w:r>
        <w:rPr>
          <w:sz w:val="20"/>
          <w:szCs w:val="20"/>
        </w:rPr>
        <w:t>Neste artigo buscou</w:t>
      </w:r>
      <w:r w:rsidR="00116FD4">
        <w:rPr>
          <w:sz w:val="20"/>
          <w:szCs w:val="20"/>
        </w:rPr>
        <w:t xml:space="preserve"> suscitar elementos sobre a contr</w:t>
      </w:r>
      <w:r>
        <w:rPr>
          <w:sz w:val="20"/>
          <w:szCs w:val="20"/>
        </w:rPr>
        <w:t>ibuição do Serviço Social para o debate da</w:t>
      </w:r>
      <w:r w:rsidR="00116FD4">
        <w:rPr>
          <w:sz w:val="20"/>
          <w:szCs w:val="20"/>
        </w:rPr>
        <w:t xml:space="preserve"> desinstitucionalização nas Políticas de Saúde e de Assistência Social, partindo do seguinte questionamento, </w:t>
      </w:r>
      <w:r w:rsidR="00AC34B2" w:rsidRPr="00AC34B2">
        <w:rPr>
          <w:sz w:val="20"/>
          <w:szCs w:val="20"/>
        </w:rPr>
        <w:t>sob o prisma do debate ético, nós enquanto assistentes sociais, que possuímos um código de ética que tem a liberdade como valor ético central, como podemos contribuir para o debate de uma proteção social e cuidado em saúde em liberdade?</w:t>
      </w:r>
      <w:r w:rsidR="00AC34B2">
        <w:rPr>
          <w:sz w:val="20"/>
          <w:szCs w:val="20"/>
        </w:rPr>
        <w:t xml:space="preserve"> Para isto, c</w:t>
      </w:r>
      <w:r w:rsidR="00AC34B2" w:rsidRPr="00AC34B2">
        <w:rPr>
          <w:sz w:val="20"/>
          <w:szCs w:val="20"/>
        </w:rPr>
        <w:t>omo método de análi</w:t>
      </w:r>
      <w:r w:rsidR="00AC34B2">
        <w:rPr>
          <w:sz w:val="20"/>
          <w:szCs w:val="20"/>
        </w:rPr>
        <w:t>se, este artigo irá apoiar-se a</w:t>
      </w:r>
      <w:r w:rsidR="00AC34B2" w:rsidRPr="00AC34B2">
        <w:rPr>
          <w:sz w:val="20"/>
          <w:szCs w:val="20"/>
        </w:rPr>
        <w:t xml:space="preserve"> partir da perspectiva</w:t>
      </w:r>
      <w:r>
        <w:rPr>
          <w:sz w:val="20"/>
          <w:szCs w:val="20"/>
        </w:rPr>
        <w:t xml:space="preserve"> materialista histórica dialética</w:t>
      </w:r>
      <w:r w:rsidR="00AC34B2" w:rsidRPr="00AC34B2">
        <w:rPr>
          <w:sz w:val="20"/>
          <w:szCs w:val="20"/>
        </w:rPr>
        <w:t xml:space="preserve">, </w:t>
      </w:r>
      <w:r w:rsidR="00AC34B2">
        <w:rPr>
          <w:sz w:val="20"/>
          <w:szCs w:val="20"/>
        </w:rPr>
        <w:t>compreendendo a realidade como “</w:t>
      </w:r>
      <w:r w:rsidR="00AC34B2" w:rsidRPr="00AC34B2">
        <w:rPr>
          <w:sz w:val="20"/>
          <w:szCs w:val="20"/>
        </w:rPr>
        <w:t>síntese de múltiplas determinações</w:t>
      </w:r>
      <w:r w:rsidR="00AC34B2">
        <w:rPr>
          <w:sz w:val="20"/>
          <w:szCs w:val="20"/>
        </w:rPr>
        <w:t>”.</w:t>
      </w:r>
    </w:p>
    <w:p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AC34B2">
        <w:rPr>
          <w:sz w:val="20"/>
          <w:szCs w:val="20"/>
        </w:rPr>
        <w:t>Desinstitucionalização</w:t>
      </w:r>
      <w:r>
        <w:rPr>
          <w:sz w:val="20"/>
          <w:szCs w:val="20"/>
        </w:rPr>
        <w:t xml:space="preserve">; </w:t>
      </w:r>
      <w:r w:rsidR="00AC34B2">
        <w:rPr>
          <w:sz w:val="20"/>
          <w:szCs w:val="20"/>
        </w:rPr>
        <w:t>Política de Saúde; Política de Assistência Social</w:t>
      </w:r>
      <w:r w:rsidRPr="0027594F">
        <w:rPr>
          <w:sz w:val="20"/>
          <w:szCs w:val="20"/>
          <w:lang w:val="en-US"/>
        </w:rPr>
        <w:t>.</w:t>
      </w:r>
    </w:p>
    <w:p w:rsidR="004F776F" w:rsidRPr="00324ED8" w:rsidRDefault="004F776F" w:rsidP="004F776F">
      <w:pPr>
        <w:spacing w:line="240" w:lineRule="auto"/>
        <w:ind w:left="2835"/>
        <w:jc w:val="both"/>
        <w:rPr>
          <w:sz w:val="20"/>
          <w:szCs w:val="20"/>
          <w:lang w:val="en-US"/>
        </w:rPr>
      </w:pPr>
    </w:p>
    <w:p w:rsidR="004F776F" w:rsidRPr="00210E0F" w:rsidRDefault="004F776F" w:rsidP="004F776F">
      <w:pPr>
        <w:spacing w:line="240" w:lineRule="auto"/>
        <w:ind w:left="2835"/>
        <w:jc w:val="both"/>
        <w:rPr>
          <w:b/>
          <w:sz w:val="20"/>
          <w:szCs w:val="20"/>
          <w:lang w:val="en-US"/>
        </w:rPr>
      </w:pPr>
      <w:r w:rsidRPr="00210E0F">
        <w:rPr>
          <w:b/>
          <w:sz w:val="20"/>
          <w:szCs w:val="20"/>
          <w:lang w:val="en-US"/>
        </w:rPr>
        <w:t>Abstract</w:t>
      </w:r>
    </w:p>
    <w:p w:rsidR="00023AF1" w:rsidRPr="00023AF1" w:rsidRDefault="00023AF1" w:rsidP="00023AF1">
      <w:pPr>
        <w:pStyle w:val="SemEspaamento"/>
        <w:ind w:left="2835"/>
        <w:jc w:val="both"/>
        <w:rPr>
          <w:sz w:val="20"/>
          <w:szCs w:val="20"/>
        </w:rPr>
      </w:pPr>
      <w:proofErr w:type="spellStart"/>
      <w:r w:rsidRPr="00023AF1">
        <w:rPr>
          <w:sz w:val="20"/>
          <w:szCs w:val="20"/>
        </w:rPr>
        <w:t>This</w:t>
      </w:r>
      <w:proofErr w:type="spellEnd"/>
      <w:r w:rsidRPr="00023AF1">
        <w:rPr>
          <w:sz w:val="20"/>
          <w:szCs w:val="20"/>
        </w:rPr>
        <w:t xml:space="preserve"> </w:t>
      </w:r>
      <w:proofErr w:type="spellStart"/>
      <w:r w:rsidRPr="00023AF1">
        <w:rPr>
          <w:sz w:val="20"/>
          <w:szCs w:val="20"/>
        </w:rPr>
        <w:t>article</w:t>
      </w:r>
      <w:proofErr w:type="spellEnd"/>
      <w:r w:rsidRPr="00023AF1">
        <w:rPr>
          <w:sz w:val="20"/>
          <w:szCs w:val="20"/>
        </w:rPr>
        <w:t xml:space="preserve"> </w:t>
      </w:r>
      <w:proofErr w:type="spellStart"/>
      <w:r w:rsidRPr="00023AF1">
        <w:rPr>
          <w:sz w:val="20"/>
          <w:szCs w:val="20"/>
        </w:rPr>
        <w:t>sought</w:t>
      </w:r>
      <w:proofErr w:type="spellEnd"/>
      <w:r w:rsidRPr="00023AF1">
        <w:rPr>
          <w:sz w:val="20"/>
          <w:szCs w:val="20"/>
        </w:rPr>
        <w:t xml:space="preserve"> </w:t>
      </w:r>
      <w:proofErr w:type="spellStart"/>
      <w:r w:rsidRPr="00023AF1">
        <w:rPr>
          <w:sz w:val="20"/>
          <w:szCs w:val="20"/>
        </w:rPr>
        <w:t>to</w:t>
      </w:r>
      <w:proofErr w:type="spellEnd"/>
      <w:r w:rsidRPr="00023AF1">
        <w:rPr>
          <w:sz w:val="20"/>
          <w:szCs w:val="20"/>
        </w:rPr>
        <w:t xml:space="preserve"> </w:t>
      </w:r>
      <w:proofErr w:type="spellStart"/>
      <w:r w:rsidRPr="00023AF1">
        <w:rPr>
          <w:sz w:val="20"/>
          <w:szCs w:val="20"/>
        </w:rPr>
        <w:t>raise</w:t>
      </w:r>
      <w:proofErr w:type="spellEnd"/>
      <w:r w:rsidRPr="00023AF1">
        <w:rPr>
          <w:sz w:val="20"/>
          <w:szCs w:val="20"/>
        </w:rPr>
        <w:t xml:space="preserve"> </w:t>
      </w:r>
      <w:proofErr w:type="spellStart"/>
      <w:r w:rsidRPr="00023AF1">
        <w:rPr>
          <w:sz w:val="20"/>
          <w:szCs w:val="20"/>
        </w:rPr>
        <w:t>elements</w:t>
      </w:r>
      <w:proofErr w:type="spellEnd"/>
      <w:r w:rsidRPr="00023AF1">
        <w:rPr>
          <w:sz w:val="20"/>
          <w:szCs w:val="20"/>
        </w:rPr>
        <w:t xml:space="preserve"> </w:t>
      </w:r>
      <w:proofErr w:type="spellStart"/>
      <w:r w:rsidRPr="00023AF1">
        <w:rPr>
          <w:sz w:val="20"/>
          <w:szCs w:val="20"/>
        </w:rPr>
        <w:t>about</w:t>
      </w:r>
      <w:proofErr w:type="spellEnd"/>
      <w:r w:rsidRPr="00023AF1">
        <w:rPr>
          <w:sz w:val="20"/>
          <w:szCs w:val="20"/>
        </w:rPr>
        <w:t xml:space="preserve"> </w:t>
      </w:r>
      <w:proofErr w:type="spellStart"/>
      <w:r w:rsidRPr="00023AF1">
        <w:rPr>
          <w:sz w:val="20"/>
          <w:szCs w:val="20"/>
        </w:rPr>
        <w:t>the</w:t>
      </w:r>
      <w:proofErr w:type="spellEnd"/>
      <w:r w:rsidRPr="00023AF1">
        <w:rPr>
          <w:sz w:val="20"/>
          <w:szCs w:val="20"/>
        </w:rPr>
        <w:t xml:space="preserve"> </w:t>
      </w:r>
      <w:proofErr w:type="spellStart"/>
      <w:r w:rsidRPr="00023AF1">
        <w:rPr>
          <w:sz w:val="20"/>
          <w:szCs w:val="20"/>
        </w:rPr>
        <w:t>contribution</w:t>
      </w:r>
      <w:proofErr w:type="spellEnd"/>
      <w:r w:rsidRPr="00023AF1">
        <w:rPr>
          <w:sz w:val="20"/>
          <w:szCs w:val="20"/>
        </w:rPr>
        <w:t xml:space="preserve"> </w:t>
      </w:r>
      <w:proofErr w:type="spellStart"/>
      <w:r w:rsidRPr="00023AF1">
        <w:rPr>
          <w:sz w:val="20"/>
          <w:szCs w:val="20"/>
        </w:rPr>
        <w:t>of</w:t>
      </w:r>
      <w:proofErr w:type="spellEnd"/>
      <w:r w:rsidRPr="00023AF1">
        <w:rPr>
          <w:sz w:val="20"/>
          <w:szCs w:val="20"/>
        </w:rPr>
        <w:t xml:space="preserve"> Social </w:t>
      </w:r>
      <w:proofErr w:type="spellStart"/>
      <w:r w:rsidRPr="00023AF1">
        <w:rPr>
          <w:sz w:val="20"/>
          <w:szCs w:val="20"/>
        </w:rPr>
        <w:t>Work</w:t>
      </w:r>
      <w:proofErr w:type="spellEnd"/>
      <w:r w:rsidRPr="00023AF1">
        <w:rPr>
          <w:sz w:val="20"/>
          <w:szCs w:val="20"/>
        </w:rPr>
        <w:t xml:space="preserve"> </w:t>
      </w:r>
      <w:proofErr w:type="spellStart"/>
      <w:r w:rsidRPr="00023AF1">
        <w:rPr>
          <w:sz w:val="20"/>
          <w:szCs w:val="20"/>
        </w:rPr>
        <w:t>to</w:t>
      </w:r>
      <w:proofErr w:type="spellEnd"/>
      <w:r w:rsidRPr="00023AF1">
        <w:rPr>
          <w:sz w:val="20"/>
          <w:szCs w:val="20"/>
        </w:rPr>
        <w:t xml:space="preserve"> </w:t>
      </w:r>
      <w:proofErr w:type="spellStart"/>
      <w:r w:rsidRPr="00023AF1">
        <w:rPr>
          <w:sz w:val="20"/>
          <w:szCs w:val="20"/>
        </w:rPr>
        <w:t>the</w:t>
      </w:r>
      <w:proofErr w:type="spellEnd"/>
      <w:r w:rsidRPr="00023AF1">
        <w:rPr>
          <w:sz w:val="20"/>
          <w:szCs w:val="20"/>
        </w:rPr>
        <w:t xml:space="preserve"> debate </w:t>
      </w:r>
      <w:proofErr w:type="spellStart"/>
      <w:r w:rsidRPr="00023AF1">
        <w:rPr>
          <w:sz w:val="20"/>
          <w:szCs w:val="20"/>
        </w:rPr>
        <w:t>on</w:t>
      </w:r>
      <w:proofErr w:type="spellEnd"/>
      <w:r w:rsidRPr="00023AF1">
        <w:rPr>
          <w:sz w:val="20"/>
          <w:szCs w:val="20"/>
        </w:rPr>
        <w:t xml:space="preserve"> </w:t>
      </w:r>
      <w:proofErr w:type="spellStart"/>
      <w:r w:rsidRPr="00023AF1">
        <w:rPr>
          <w:sz w:val="20"/>
          <w:szCs w:val="20"/>
        </w:rPr>
        <w:t>deinstitutionalization</w:t>
      </w:r>
      <w:proofErr w:type="spellEnd"/>
      <w:r w:rsidRPr="00023AF1">
        <w:rPr>
          <w:sz w:val="20"/>
          <w:szCs w:val="20"/>
        </w:rPr>
        <w:t xml:space="preserve"> in Health </w:t>
      </w:r>
      <w:proofErr w:type="spellStart"/>
      <w:r w:rsidRPr="00023AF1">
        <w:rPr>
          <w:sz w:val="20"/>
          <w:szCs w:val="20"/>
        </w:rPr>
        <w:t>and</w:t>
      </w:r>
      <w:proofErr w:type="spellEnd"/>
      <w:r w:rsidRPr="00023AF1">
        <w:rPr>
          <w:sz w:val="20"/>
          <w:szCs w:val="20"/>
        </w:rPr>
        <w:t xml:space="preserve"> Social </w:t>
      </w:r>
      <w:proofErr w:type="spellStart"/>
      <w:r w:rsidRPr="00023AF1">
        <w:rPr>
          <w:sz w:val="20"/>
          <w:szCs w:val="20"/>
        </w:rPr>
        <w:t>Assistance</w:t>
      </w:r>
      <w:proofErr w:type="spellEnd"/>
      <w:r w:rsidRPr="00023AF1">
        <w:rPr>
          <w:sz w:val="20"/>
          <w:szCs w:val="20"/>
        </w:rPr>
        <w:t xml:space="preserve"> Policies, </w:t>
      </w:r>
      <w:proofErr w:type="spellStart"/>
      <w:r w:rsidRPr="00023AF1">
        <w:rPr>
          <w:sz w:val="20"/>
          <w:szCs w:val="20"/>
        </w:rPr>
        <w:t>starting</w:t>
      </w:r>
      <w:proofErr w:type="spellEnd"/>
      <w:r w:rsidRPr="00023AF1">
        <w:rPr>
          <w:sz w:val="20"/>
          <w:szCs w:val="20"/>
        </w:rPr>
        <w:t xml:space="preserve"> </w:t>
      </w:r>
      <w:proofErr w:type="spellStart"/>
      <w:r w:rsidRPr="00023AF1">
        <w:rPr>
          <w:sz w:val="20"/>
          <w:szCs w:val="20"/>
        </w:rPr>
        <w:t>from</w:t>
      </w:r>
      <w:proofErr w:type="spellEnd"/>
      <w:r w:rsidRPr="00023AF1">
        <w:rPr>
          <w:sz w:val="20"/>
          <w:szCs w:val="20"/>
        </w:rPr>
        <w:t xml:space="preserve"> </w:t>
      </w:r>
      <w:proofErr w:type="spellStart"/>
      <w:r w:rsidRPr="00023AF1">
        <w:rPr>
          <w:sz w:val="20"/>
          <w:szCs w:val="20"/>
        </w:rPr>
        <w:t>the</w:t>
      </w:r>
      <w:proofErr w:type="spellEnd"/>
      <w:r w:rsidRPr="00023AF1">
        <w:rPr>
          <w:sz w:val="20"/>
          <w:szCs w:val="20"/>
        </w:rPr>
        <w:t xml:space="preserve"> </w:t>
      </w:r>
      <w:proofErr w:type="spellStart"/>
      <w:r w:rsidRPr="00023AF1">
        <w:rPr>
          <w:sz w:val="20"/>
          <w:szCs w:val="20"/>
        </w:rPr>
        <w:t>following</w:t>
      </w:r>
      <w:proofErr w:type="spellEnd"/>
      <w:r w:rsidRPr="00023AF1">
        <w:rPr>
          <w:sz w:val="20"/>
          <w:szCs w:val="20"/>
        </w:rPr>
        <w:t xml:space="preserve"> </w:t>
      </w:r>
      <w:proofErr w:type="spellStart"/>
      <w:r w:rsidRPr="00023AF1">
        <w:rPr>
          <w:sz w:val="20"/>
          <w:szCs w:val="20"/>
        </w:rPr>
        <w:t>question</w:t>
      </w:r>
      <w:proofErr w:type="spellEnd"/>
      <w:r w:rsidRPr="00023AF1">
        <w:rPr>
          <w:sz w:val="20"/>
          <w:szCs w:val="20"/>
        </w:rPr>
        <w:t xml:space="preserve">, </w:t>
      </w:r>
      <w:proofErr w:type="spellStart"/>
      <w:r w:rsidRPr="00023AF1">
        <w:rPr>
          <w:sz w:val="20"/>
          <w:szCs w:val="20"/>
        </w:rPr>
        <w:t>from</w:t>
      </w:r>
      <w:proofErr w:type="spellEnd"/>
      <w:r w:rsidRPr="00023AF1">
        <w:rPr>
          <w:sz w:val="20"/>
          <w:szCs w:val="20"/>
        </w:rPr>
        <w:t xml:space="preserve"> </w:t>
      </w:r>
      <w:proofErr w:type="spellStart"/>
      <w:r w:rsidRPr="00023AF1">
        <w:rPr>
          <w:sz w:val="20"/>
          <w:szCs w:val="20"/>
        </w:rPr>
        <w:t>the</w:t>
      </w:r>
      <w:proofErr w:type="spellEnd"/>
      <w:r w:rsidRPr="00023AF1">
        <w:rPr>
          <w:sz w:val="20"/>
          <w:szCs w:val="20"/>
        </w:rPr>
        <w:t xml:space="preserve"> perspective </w:t>
      </w:r>
      <w:proofErr w:type="spellStart"/>
      <w:r w:rsidRPr="00023AF1">
        <w:rPr>
          <w:sz w:val="20"/>
          <w:szCs w:val="20"/>
        </w:rPr>
        <w:t>of</w:t>
      </w:r>
      <w:proofErr w:type="spellEnd"/>
      <w:r w:rsidRPr="00023AF1">
        <w:rPr>
          <w:sz w:val="20"/>
          <w:szCs w:val="20"/>
        </w:rPr>
        <w:t xml:space="preserve"> </w:t>
      </w:r>
      <w:proofErr w:type="spellStart"/>
      <w:r w:rsidRPr="00023AF1">
        <w:rPr>
          <w:sz w:val="20"/>
          <w:szCs w:val="20"/>
        </w:rPr>
        <w:t>the</w:t>
      </w:r>
      <w:proofErr w:type="spellEnd"/>
      <w:r w:rsidRPr="00023AF1">
        <w:rPr>
          <w:sz w:val="20"/>
          <w:szCs w:val="20"/>
        </w:rPr>
        <w:t xml:space="preserve"> </w:t>
      </w:r>
      <w:proofErr w:type="spellStart"/>
      <w:r w:rsidRPr="00023AF1">
        <w:rPr>
          <w:sz w:val="20"/>
          <w:szCs w:val="20"/>
        </w:rPr>
        <w:t>ethical</w:t>
      </w:r>
      <w:proofErr w:type="spellEnd"/>
      <w:r w:rsidRPr="00023AF1">
        <w:rPr>
          <w:sz w:val="20"/>
          <w:szCs w:val="20"/>
        </w:rPr>
        <w:t xml:space="preserve"> debate, </w:t>
      </w:r>
      <w:proofErr w:type="spellStart"/>
      <w:r w:rsidRPr="00023AF1">
        <w:rPr>
          <w:sz w:val="20"/>
          <w:szCs w:val="20"/>
        </w:rPr>
        <w:t>we</w:t>
      </w:r>
      <w:proofErr w:type="spellEnd"/>
      <w:r w:rsidRPr="00023AF1">
        <w:rPr>
          <w:sz w:val="20"/>
          <w:szCs w:val="20"/>
        </w:rPr>
        <w:t xml:space="preserve"> as social </w:t>
      </w:r>
      <w:proofErr w:type="spellStart"/>
      <w:r w:rsidRPr="00023AF1">
        <w:rPr>
          <w:sz w:val="20"/>
          <w:szCs w:val="20"/>
        </w:rPr>
        <w:t>workers</w:t>
      </w:r>
      <w:proofErr w:type="spellEnd"/>
      <w:r w:rsidRPr="00023AF1">
        <w:rPr>
          <w:sz w:val="20"/>
          <w:szCs w:val="20"/>
        </w:rPr>
        <w:t xml:space="preserve">, </w:t>
      </w:r>
      <w:proofErr w:type="spellStart"/>
      <w:r w:rsidRPr="00023AF1">
        <w:rPr>
          <w:sz w:val="20"/>
          <w:szCs w:val="20"/>
        </w:rPr>
        <w:t>who</w:t>
      </w:r>
      <w:proofErr w:type="spellEnd"/>
      <w:r w:rsidRPr="00023AF1">
        <w:rPr>
          <w:sz w:val="20"/>
          <w:szCs w:val="20"/>
        </w:rPr>
        <w:t xml:space="preserve"> </w:t>
      </w:r>
      <w:proofErr w:type="spellStart"/>
      <w:r w:rsidRPr="00023AF1">
        <w:rPr>
          <w:sz w:val="20"/>
          <w:szCs w:val="20"/>
        </w:rPr>
        <w:t>have</w:t>
      </w:r>
      <w:proofErr w:type="spellEnd"/>
      <w:r w:rsidRPr="00023AF1">
        <w:rPr>
          <w:sz w:val="20"/>
          <w:szCs w:val="20"/>
        </w:rPr>
        <w:t xml:space="preserve"> a </w:t>
      </w:r>
      <w:proofErr w:type="spellStart"/>
      <w:r w:rsidRPr="00023AF1">
        <w:rPr>
          <w:sz w:val="20"/>
          <w:szCs w:val="20"/>
        </w:rPr>
        <w:t>code</w:t>
      </w:r>
      <w:proofErr w:type="spellEnd"/>
      <w:r w:rsidRPr="00023AF1">
        <w:rPr>
          <w:sz w:val="20"/>
          <w:szCs w:val="20"/>
        </w:rPr>
        <w:t xml:space="preserve"> </w:t>
      </w:r>
      <w:proofErr w:type="spellStart"/>
      <w:r w:rsidRPr="00023AF1">
        <w:rPr>
          <w:sz w:val="20"/>
          <w:szCs w:val="20"/>
        </w:rPr>
        <w:t>of</w:t>
      </w:r>
      <w:proofErr w:type="spellEnd"/>
      <w:r w:rsidRPr="00023AF1">
        <w:rPr>
          <w:sz w:val="20"/>
          <w:szCs w:val="20"/>
        </w:rPr>
        <w:t xml:space="preserve"> </w:t>
      </w:r>
      <w:proofErr w:type="spellStart"/>
      <w:r w:rsidRPr="00023AF1">
        <w:rPr>
          <w:sz w:val="20"/>
          <w:szCs w:val="20"/>
        </w:rPr>
        <w:t>ethics</w:t>
      </w:r>
      <w:proofErr w:type="spellEnd"/>
      <w:r w:rsidRPr="00023AF1">
        <w:rPr>
          <w:sz w:val="20"/>
          <w:szCs w:val="20"/>
        </w:rPr>
        <w:t xml:space="preserve"> </w:t>
      </w:r>
      <w:proofErr w:type="spellStart"/>
      <w:r w:rsidRPr="00023AF1">
        <w:rPr>
          <w:sz w:val="20"/>
          <w:szCs w:val="20"/>
        </w:rPr>
        <w:t>that</w:t>
      </w:r>
      <w:proofErr w:type="spellEnd"/>
      <w:r w:rsidRPr="00023AF1">
        <w:rPr>
          <w:sz w:val="20"/>
          <w:szCs w:val="20"/>
        </w:rPr>
        <w:t xml:space="preserve"> </w:t>
      </w:r>
      <w:proofErr w:type="spellStart"/>
      <w:r w:rsidRPr="00023AF1">
        <w:rPr>
          <w:sz w:val="20"/>
          <w:szCs w:val="20"/>
        </w:rPr>
        <w:t>has</w:t>
      </w:r>
      <w:proofErr w:type="spellEnd"/>
      <w:r w:rsidRPr="00023AF1">
        <w:rPr>
          <w:sz w:val="20"/>
          <w:szCs w:val="20"/>
        </w:rPr>
        <w:t xml:space="preserve"> </w:t>
      </w:r>
      <w:proofErr w:type="spellStart"/>
      <w:r w:rsidRPr="00023AF1">
        <w:rPr>
          <w:sz w:val="20"/>
          <w:szCs w:val="20"/>
        </w:rPr>
        <w:t>freedom</w:t>
      </w:r>
      <w:proofErr w:type="spellEnd"/>
      <w:r w:rsidRPr="00023AF1">
        <w:rPr>
          <w:sz w:val="20"/>
          <w:szCs w:val="20"/>
        </w:rPr>
        <w:t xml:space="preserve"> as a central </w:t>
      </w:r>
      <w:proofErr w:type="spellStart"/>
      <w:r w:rsidRPr="00023AF1">
        <w:rPr>
          <w:sz w:val="20"/>
          <w:szCs w:val="20"/>
        </w:rPr>
        <w:t>ethical</w:t>
      </w:r>
      <w:proofErr w:type="spellEnd"/>
      <w:r w:rsidRPr="00023AF1">
        <w:rPr>
          <w:sz w:val="20"/>
          <w:szCs w:val="20"/>
        </w:rPr>
        <w:t xml:space="preserve"> </w:t>
      </w:r>
      <w:proofErr w:type="spellStart"/>
      <w:r w:rsidRPr="00023AF1">
        <w:rPr>
          <w:sz w:val="20"/>
          <w:szCs w:val="20"/>
        </w:rPr>
        <w:t>value</w:t>
      </w:r>
      <w:proofErr w:type="spellEnd"/>
      <w:r w:rsidRPr="00023AF1">
        <w:rPr>
          <w:sz w:val="20"/>
          <w:szCs w:val="20"/>
        </w:rPr>
        <w:t xml:space="preserve">, </w:t>
      </w:r>
      <w:proofErr w:type="spellStart"/>
      <w:r w:rsidRPr="00023AF1">
        <w:rPr>
          <w:sz w:val="20"/>
          <w:szCs w:val="20"/>
        </w:rPr>
        <w:t>how</w:t>
      </w:r>
      <w:proofErr w:type="spellEnd"/>
      <w:r w:rsidRPr="00023AF1">
        <w:rPr>
          <w:sz w:val="20"/>
          <w:szCs w:val="20"/>
        </w:rPr>
        <w:t xml:space="preserve"> </w:t>
      </w:r>
      <w:proofErr w:type="spellStart"/>
      <w:r w:rsidRPr="00023AF1">
        <w:rPr>
          <w:sz w:val="20"/>
          <w:szCs w:val="20"/>
        </w:rPr>
        <w:t>can</w:t>
      </w:r>
      <w:proofErr w:type="spellEnd"/>
      <w:r w:rsidRPr="00023AF1">
        <w:rPr>
          <w:sz w:val="20"/>
          <w:szCs w:val="20"/>
        </w:rPr>
        <w:t xml:space="preserve"> </w:t>
      </w:r>
      <w:proofErr w:type="spellStart"/>
      <w:r w:rsidRPr="00023AF1">
        <w:rPr>
          <w:sz w:val="20"/>
          <w:szCs w:val="20"/>
        </w:rPr>
        <w:t>we</w:t>
      </w:r>
      <w:proofErr w:type="spellEnd"/>
      <w:r w:rsidRPr="00023AF1">
        <w:rPr>
          <w:sz w:val="20"/>
          <w:szCs w:val="20"/>
        </w:rPr>
        <w:t xml:space="preserve"> </w:t>
      </w:r>
      <w:proofErr w:type="spellStart"/>
      <w:r w:rsidRPr="00023AF1">
        <w:rPr>
          <w:sz w:val="20"/>
          <w:szCs w:val="20"/>
        </w:rPr>
        <w:t>contribute</w:t>
      </w:r>
      <w:proofErr w:type="spellEnd"/>
      <w:r w:rsidRPr="00023AF1">
        <w:rPr>
          <w:sz w:val="20"/>
          <w:szCs w:val="20"/>
        </w:rPr>
        <w:t xml:space="preserve"> </w:t>
      </w:r>
      <w:proofErr w:type="spellStart"/>
      <w:r w:rsidRPr="00023AF1">
        <w:rPr>
          <w:sz w:val="20"/>
          <w:szCs w:val="20"/>
        </w:rPr>
        <w:t>to</w:t>
      </w:r>
      <w:proofErr w:type="spellEnd"/>
      <w:r w:rsidRPr="00023AF1">
        <w:rPr>
          <w:sz w:val="20"/>
          <w:szCs w:val="20"/>
        </w:rPr>
        <w:t xml:space="preserve"> </w:t>
      </w:r>
      <w:proofErr w:type="spellStart"/>
      <w:r w:rsidRPr="00023AF1">
        <w:rPr>
          <w:sz w:val="20"/>
          <w:szCs w:val="20"/>
        </w:rPr>
        <w:t>the</w:t>
      </w:r>
      <w:proofErr w:type="spellEnd"/>
      <w:r w:rsidRPr="00023AF1">
        <w:rPr>
          <w:sz w:val="20"/>
          <w:szCs w:val="20"/>
        </w:rPr>
        <w:t xml:space="preserve"> debate </w:t>
      </w:r>
      <w:proofErr w:type="spellStart"/>
      <w:r w:rsidRPr="00023AF1">
        <w:rPr>
          <w:sz w:val="20"/>
          <w:szCs w:val="20"/>
        </w:rPr>
        <w:t>on</w:t>
      </w:r>
      <w:proofErr w:type="spellEnd"/>
      <w:r w:rsidRPr="00023AF1">
        <w:rPr>
          <w:sz w:val="20"/>
          <w:szCs w:val="20"/>
        </w:rPr>
        <w:t xml:space="preserve"> social </w:t>
      </w:r>
      <w:proofErr w:type="spellStart"/>
      <w:r w:rsidRPr="00023AF1">
        <w:rPr>
          <w:sz w:val="20"/>
          <w:szCs w:val="20"/>
        </w:rPr>
        <w:t>protection</w:t>
      </w:r>
      <w:proofErr w:type="spellEnd"/>
      <w:r w:rsidRPr="00023AF1">
        <w:rPr>
          <w:sz w:val="20"/>
          <w:szCs w:val="20"/>
        </w:rPr>
        <w:t xml:space="preserve"> </w:t>
      </w:r>
      <w:proofErr w:type="spellStart"/>
      <w:r w:rsidRPr="00023AF1">
        <w:rPr>
          <w:sz w:val="20"/>
          <w:szCs w:val="20"/>
        </w:rPr>
        <w:t>and</w:t>
      </w:r>
      <w:proofErr w:type="spellEnd"/>
      <w:r w:rsidRPr="00023AF1">
        <w:rPr>
          <w:sz w:val="20"/>
          <w:szCs w:val="20"/>
        </w:rPr>
        <w:t xml:space="preserve"> </w:t>
      </w:r>
      <w:proofErr w:type="spellStart"/>
      <w:r w:rsidRPr="00023AF1">
        <w:rPr>
          <w:sz w:val="20"/>
          <w:szCs w:val="20"/>
        </w:rPr>
        <w:t>health</w:t>
      </w:r>
      <w:proofErr w:type="spellEnd"/>
      <w:r w:rsidRPr="00023AF1">
        <w:rPr>
          <w:sz w:val="20"/>
          <w:szCs w:val="20"/>
        </w:rPr>
        <w:t xml:space="preserve"> </w:t>
      </w:r>
      <w:proofErr w:type="spellStart"/>
      <w:r w:rsidRPr="00023AF1">
        <w:rPr>
          <w:sz w:val="20"/>
          <w:szCs w:val="20"/>
        </w:rPr>
        <w:t>care</w:t>
      </w:r>
      <w:proofErr w:type="spellEnd"/>
      <w:r w:rsidRPr="00023AF1">
        <w:rPr>
          <w:sz w:val="20"/>
          <w:szCs w:val="20"/>
        </w:rPr>
        <w:t xml:space="preserve"> in </w:t>
      </w:r>
      <w:proofErr w:type="spellStart"/>
      <w:r w:rsidRPr="00023AF1">
        <w:rPr>
          <w:sz w:val="20"/>
          <w:szCs w:val="20"/>
        </w:rPr>
        <w:t>freedom</w:t>
      </w:r>
      <w:proofErr w:type="spellEnd"/>
      <w:r w:rsidRPr="00023AF1">
        <w:rPr>
          <w:sz w:val="20"/>
          <w:szCs w:val="20"/>
        </w:rPr>
        <w:t xml:space="preserve">? </w:t>
      </w:r>
      <w:proofErr w:type="spellStart"/>
      <w:r w:rsidRPr="00023AF1">
        <w:rPr>
          <w:sz w:val="20"/>
          <w:szCs w:val="20"/>
        </w:rPr>
        <w:t>To</w:t>
      </w:r>
      <w:proofErr w:type="spellEnd"/>
      <w:r w:rsidRPr="00023AF1">
        <w:rPr>
          <w:sz w:val="20"/>
          <w:szCs w:val="20"/>
        </w:rPr>
        <w:t xml:space="preserve"> </w:t>
      </w:r>
      <w:proofErr w:type="spellStart"/>
      <w:r w:rsidRPr="00023AF1">
        <w:rPr>
          <w:sz w:val="20"/>
          <w:szCs w:val="20"/>
        </w:rPr>
        <w:t>this</w:t>
      </w:r>
      <w:proofErr w:type="spellEnd"/>
      <w:r w:rsidRPr="00023AF1">
        <w:rPr>
          <w:sz w:val="20"/>
          <w:szCs w:val="20"/>
        </w:rPr>
        <w:t xml:space="preserve"> </w:t>
      </w:r>
      <w:proofErr w:type="spellStart"/>
      <w:r w:rsidRPr="00023AF1">
        <w:rPr>
          <w:sz w:val="20"/>
          <w:szCs w:val="20"/>
        </w:rPr>
        <w:t>end</w:t>
      </w:r>
      <w:proofErr w:type="spellEnd"/>
      <w:r w:rsidRPr="00023AF1">
        <w:rPr>
          <w:sz w:val="20"/>
          <w:szCs w:val="20"/>
        </w:rPr>
        <w:t xml:space="preserve">, as a </w:t>
      </w:r>
      <w:proofErr w:type="spellStart"/>
      <w:r w:rsidRPr="00023AF1">
        <w:rPr>
          <w:sz w:val="20"/>
          <w:szCs w:val="20"/>
        </w:rPr>
        <w:t>method</w:t>
      </w:r>
      <w:proofErr w:type="spellEnd"/>
      <w:r w:rsidRPr="00023AF1">
        <w:rPr>
          <w:sz w:val="20"/>
          <w:szCs w:val="20"/>
        </w:rPr>
        <w:t xml:space="preserve"> </w:t>
      </w:r>
      <w:proofErr w:type="spellStart"/>
      <w:r w:rsidRPr="00023AF1">
        <w:rPr>
          <w:sz w:val="20"/>
          <w:szCs w:val="20"/>
        </w:rPr>
        <w:t>of</w:t>
      </w:r>
      <w:proofErr w:type="spellEnd"/>
      <w:r w:rsidRPr="00023AF1">
        <w:rPr>
          <w:sz w:val="20"/>
          <w:szCs w:val="20"/>
        </w:rPr>
        <w:t xml:space="preserve"> </w:t>
      </w:r>
      <w:proofErr w:type="spellStart"/>
      <w:r w:rsidRPr="00023AF1">
        <w:rPr>
          <w:sz w:val="20"/>
          <w:szCs w:val="20"/>
        </w:rPr>
        <w:t>analysis</w:t>
      </w:r>
      <w:proofErr w:type="spellEnd"/>
      <w:r w:rsidRPr="00023AF1">
        <w:rPr>
          <w:sz w:val="20"/>
          <w:szCs w:val="20"/>
        </w:rPr>
        <w:t xml:space="preserve">, </w:t>
      </w:r>
      <w:proofErr w:type="spellStart"/>
      <w:r w:rsidRPr="00023AF1">
        <w:rPr>
          <w:sz w:val="20"/>
          <w:szCs w:val="20"/>
        </w:rPr>
        <w:t>this</w:t>
      </w:r>
      <w:proofErr w:type="spellEnd"/>
      <w:r w:rsidRPr="00023AF1">
        <w:rPr>
          <w:sz w:val="20"/>
          <w:szCs w:val="20"/>
        </w:rPr>
        <w:t xml:space="preserve"> </w:t>
      </w:r>
      <w:proofErr w:type="spellStart"/>
      <w:r w:rsidRPr="00023AF1">
        <w:rPr>
          <w:sz w:val="20"/>
          <w:szCs w:val="20"/>
        </w:rPr>
        <w:t>article</w:t>
      </w:r>
      <w:proofErr w:type="spellEnd"/>
      <w:r w:rsidRPr="00023AF1">
        <w:rPr>
          <w:sz w:val="20"/>
          <w:szCs w:val="20"/>
        </w:rPr>
        <w:t xml:space="preserve"> </w:t>
      </w:r>
      <w:proofErr w:type="spellStart"/>
      <w:r w:rsidRPr="00023AF1">
        <w:rPr>
          <w:sz w:val="20"/>
          <w:szCs w:val="20"/>
        </w:rPr>
        <w:t>will</w:t>
      </w:r>
      <w:proofErr w:type="spellEnd"/>
      <w:r w:rsidRPr="00023AF1">
        <w:rPr>
          <w:sz w:val="20"/>
          <w:szCs w:val="20"/>
        </w:rPr>
        <w:t xml:space="preserve"> </w:t>
      </w:r>
      <w:proofErr w:type="spellStart"/>
      <w:r w:rsidRPr="00023AF1">
        <w:rPr>
          <w:sz w:val="20"/>
          <w:szCs w:val="20"/>
        </w:rPr>
        <w:t>be</w:t>
      </w:r>
      <w:proofErr w:type="spellEnd"/>
      <w:r w:rsidRPr="00023AF1">
        <w:rPr>
          <w:sz w:val="20"/>
          <w:szCs w:val="20"/>
        </w:rPr>
        <w:t xml:space="preserve"> </w:t>
      </w:r>
      <w:proofErr w:type="spellStart"/>
      <w:r w:rsidRPr="00023AF1">
        <w:rPr>
          <w:sz w:val="20"/>
          <w:szCs w:val="20"/>
        </w:rPr>
        <w:t>based</w:t>
      </w:r>
      <w:proofErr w:type="spellEnd"/>
      <w:r w:rsidRPr="00023AF1">
        <w:rPr>
          <w:sz w:val="20"/>
          <w:szCs w:val="20"/>
        </w:rPr>
        <w:t xml:space="preserve"> </w:t>
      </w:r>
      <w:proofErr w:type="spellStart"/>
      <w:r w:rsidRPr="00023AF1">
        <w:rPr>
          <w:sz w:val="20"/>
          <w:szCs w:val="20"/>
        </w:rPr>
        <w:t>on</w:t>
      </w:r>
      <w:proofErr w:type="spellEnd"/>
      <w:r w:rsidRPr="00023AF1">
        <w:rPr>
          <w:sz w:val="20"/>
          <w:szCs w:val="20"/>
        </w:rPr>
        <w:t xml:space="preserve"> </w:t>
      </w:r>
      <w:proofErr w:type="spellStart"/>
      <w:r w:rsidRPr="00023AF1">
        <w:rPr>
          <w:sz w:val="20"/>
          <w:szCs w:val="20"/>
        </w:rPr>
        <w:t>the</w:t>
      </w:r>
      <w:proofErr w:type="spellEnd"/>
      <w:r w:rsidRPr="00023AF1">
        <w:rPr>
          <w:sz w:val="20"/>
          <w:szCs w:val="20"/>
        </w:rPr>
        <w:t xml:space="preserve"> </w:t>
      </w:r>
      <w:proofErr w:type="spellStart"/>
      <w:r w:rsidRPr="00023AF1">
        <w:rPr>
          <w:sz w:val="20"/>
          <w:szCs w:val="20"/>
        </w:rPr>
        <w:t>dialectical</w:t>
      </w:r>
      <w:proofErr w:type="spellEnd"/>
      <w:r w:rsidRPr="00023AF1">
        <w:rPr>
          <w:sz w:val="20"/>
          <w:szCs w:val="20"/>
        </w:rPr>
        <w:t xml:space="preserve"> </w:t>
      </w:r>
      <w:proofErr w:type="spellStart"/>
      <w:r w:rsidRPr="00023AF1">
        <w:rPr>
          <w:sz w:val="20"/>
          <w:szCs w:val="20"/>
        </w:rPr>
        <w:t>historical</w:t>
      </w:r>
      <w:proofErr w:type="spellEnd"/>
      <w:r w:rsidRPr="00023AF1">
        <w:rPr>
          <w:sz w:val="20"/>
          <w:szCs w:val="20"/>
        </w:rPr>
        <w:t xml:space="preserve"> </w:t>
      </w:r>
      <w:proofErr w:type="spellStart"/>
      <w:r w:rsidRPr="00023AF1">
        <w:rPr>
          <w:sz w:val="20"/>
          <w:szCs w:val="20"/>
        </w:rPr>
        <w:t>materialist</w:t>
      </w:r>
      <w:proofErr w:type="spellEnd"/>
      <w:r w:rsidRPr="00023AF1">
        <w:rPr>
          <w:sz w:val="20"/>
          <w:szCs w:val="20"/>
        </w:rPr>
        <w:t xml:space="preserve"> perspective, </w:t>
      </w:r>
      <w:proofErr w:type="spellStart"/>
      <w:r w:rsidRPr="00023AF1">
        <w:rPr>
          <w:sz w:val="20"/>
          <w:szCs w:val="20"/>
        </w:rPr>
        <w:t>understanding</w:t>
      </w:r>
      <w:proofErr w:type="spellEnd"/>
      <w:r w:rsidRPr="00023AF1">
        <w:rPr>
          <w:sz w:val="20"/>
          <w:szCs w:val="20"/>
        </w:rPr>
        <w:t xml:space="preserve"> reality as a “</w:t>
      </w:r>
      <w:proofErr w:type="spellStart"/>
      <w:r w:rsidRPr="00023AF1">
        <w:rPr>
          <w:sz w:val="20"/>
          <w:szCs w:val="20"/>
        </w:rPr>
        <w:t>synthesis</w:t>
      </w:r>
      <w:proofErr w:type="spellEnd"/>
      <w:r w:rsidRPr="00023AF1">
        <w:rPr>
          <w:sz w:val="20"/>
          <w:szCs w:val="20"/>
        </w:rPr>
        <w:t xml:space="preserve"> </w:t>
      </w:r>
      <w:proofErr w:type="spellStart"/>
      <w:r w:rsidRPr="00023AF1">
        <w:rPr>
          <w:sz w:val="20"/>
          <w:szCs w:val="20"/>
        </w:rPr>
        <w:t>of</w:t>
      </w:r>
      <w:proofErr w:type="spellEnd"/>
      <w:r w:rsidRPr="00023AF1">
        <w:rPr>
          <w:sz w:val="20"/>
          <w:szCs w:val="20"/>
        </w:rPr>
        <w:t xml:space="preserve"> </w:t>
      </w:r>
      <w:proofErr w:type="spellStart"/>
      <w:r w:rsidRPr="00023AF1">
        <w:rPr>
          <w:sz w:val="20"/>
          <w:szCs w:val="20"/>
        </w:rPr>
        <w:t>multiple</w:t>
      </w:r>
      <w:proofErr w:type="spellEnd"/>
      <w:r w:rsidRPr="00023AF1">
        <w:rPr>
          <w:sz w:val="20"/>
          <w:szCs w:val="20"/>
        </w:rPr>
        <w:t xml:space="preserve"> </w:t>
      </w:r>
      <w:proofErr w:type="spellStart"/>
      <w:r w:rsidRPr="00023AF1">
        <w:rPr>
          <w:sz w:val="20"/>
          <w:szCs w:val="20"/>
        </w:rPr>
        <w:t>determinations</w:t>
      </w:r>
      <w:proofErr w:type="spellEnd"/>
      <w:r w:rsidRPr="00023AF1">
        <w:rPr>
          <w:sz w:val="20"/>
          <w:szCs w:val="20"/>
        </w:rPr>
        <w:t>”.</w:t>
      </w:r>
    </w:p>
    <w:p w:rsidR="004F776F" w:rsidRDefault="004F776F" w:rsidP="00210E0F">
      <w:pPr>
        <w:spacing w:line="240" w:lineRule="auto"/>
        <w:ind w:left="2115" w:firstLine="720"/>
        <w:jc w:val="both"/>
        <w:rPr>
          <w:sz w:val="20"/>
          <w:szCs w:val="20"/>
        </w:rPr>
      </w:pPr>
      <w:r w:rsidRPr="008A3A17">
        <w:rPr>
          <w:b/>
          <w:sz w:val="20"/>
          <w:szCs w:val="20"/>
          <w:lang w:val="en-US"/>
        </w:rPr>
        <w:t>Keywords</w:t>
      </w:r>
      <w:r w:rsidRPr="008A3A17">
        <w:rPr>
          <w:sz w:val="20"/>
          <w:szCs w:val="20"/>
          <w:lang w:val="en-US"/>
        </w:rPr>
        <w:t xml:space="preserve">: </w:t>
      </w:r>
      <w:r w:rsidR="00210E0F">
        <w:rPr>
          <w:sz w:val="20"/>
          <w:szCs w:val="20"/>
          <w:lang w:val="en-US"/>
        </w:rPr>
        <w:t>Deinstitutionalization; Health Policy; Social Welfare Policy</w:t>
      </w:r>
      <w:r>
        <w:rPr>
          <w:sz w:val="20"/>
          <w:szCs w:val="20"/>
        </w:rPr>
        <w:t>.</w:t>
      </w:r>
    </w:p>
    <w:p w:rsidR="004F776F" w:rsidRDefault="004F776F" w:rsidP="004F776F">
      <w:pPr>
        <w:spacing w:line="360" w:lineRule="auto"/>
        <w:jc w:val="both"/>
        <w:rPr>
          <w:sz w:val="24"/>
          <w:szCs w:val="24"/>
        </w:rPr>
      </w:pPr>
    </w:p>
    <w:p w:rsidR="00210E0F" w:rsidRDefault="00210E0F" w:rsidP="004F776F">
      <w:pPr>
        <w:spacing w:line="360" w:lineRule="auto"/>
        <w:jc w:val="both"/>
        <w:rPr>
          <w:sz w:val="24"/>
          <w:szCs w:val="24"/>
        </w:rPr>
      </w:pPr>
    </w:p>
    <w:p w:rsidR="004F776F" w:rsidRDefault="004F776F" w:rsidP="004F776F">
      <w:pPr>
        <w:spacing w:line="360" w:lineRule="auto"/>
        <w:jc w:val="both"/>
        <w:rPr>
          <w:sz w:val="24"/>
          <w:szCs w:val="24"/>
        </w:rPr>
      </w:pPr>
    </w:p>
    <w:p w:rsidR="004F776F" w:rsidRDefault="004F776F" w:rsidP="004F776F">
      <w:pPr>
        <w:spacing w:line="360" w:lineRule="auto"/>
        <w:jc w:val="both"/>
        <w:rPr>
          <w:sz w:val="24"/>
          <w:szCs w:val="24"/>
        </w:rPr>
      </w:pPr>
    </w:p>
    <w:p w:rsidR="007D65CA" w:rsidRPr="007D65CA" w:rsidRDefault="004F776F" w:rsidP="008A5699">
      <w:pPr>
        <w:numPr>
          <w:ilvl w:val="0"/>
          <w:numId w:val="4"/>
        </w:numPr>
        <w:spacing w:line="360" w:lineRule="auto"/>
        <w:rPr>
          <w:sz w:val="24"/>
          <w:szCs w:val="24"/>
        </w:rPr>
      </w:pPr>
      <w:r w:rsidRPr="007D65CA">
        <w:rPr>
          <w:b/>
          <w:sz w:val="24"/>
          <w:szCs w:val="24"/>
        </w:rPr>
        <w:br w:type="page"/>
      </w:r>
      <w:r w:rsidRPr="007D65CA">
        <w:rPr>
          <w:b/>
          <w:sz w:val="24"/>
          <w:szCs w:val="24"/>
        </w:rPr>
        <w:lastRenderedPageBreak/>
        <w:t>INTRODUÇÃO</w:t>
      </w:r>
    </w:p>
    <w:p w:rsidR="004E2F4A" w:rsidRPr="004E2F4A" w:rsidRDefault="00606259" w:rsidP="004E2F4A">
      <w:pPr>
        <w:pStyle w:val="SemEspaamento"/>
        <w:spacing w:line="360" w:lineRule="auto"/>
        <w:ind w:firstLine="720"/>
        <w:jc w:val="both"/>
        <w:rPr>
          <w:sz w:val="24"/>
          <w:szCs w:val="24"/>
        </w:rPr>
      </w:pPr>
      <w:r>
        <w:rPr>
          <w:sz w:val="24"/>
          <w:szCs w:val="24"/>
        </w:rPr>
        <w:t xml:space="preserve">Iniciamos reforçando </w:t>
      </w:r>
      <w:r w:rsidR="004E2F4A" w:rsidRPr="004E2F4A">
        <w:rPr>
          <w:sz w:val="24"/>
          <w:szCs w:val="24"/>
        </w:rPr>
        <w:t>a importância do fortalecimento da unidade teoria e prática, bem como a defesa do que é preconizado pelas entidades representativas do Serviço Social como o conjunto CFESS/CRESS (Conselho Federal de Serviço Social/Conselho Regional de Serviço Social) e ABEPSS (Associação de Ensino e Pesqui</w:t>
      </w:r>
      <w:r>
        <w:rPr>
          <w:sz w:val="24"/>
          <w:szCs w:val="24"/>
        </w:rPr>
        <w:t>sa em Serviço Social). Tal defesa l</w:t>
      </w:r>
      <w:r w:rsidR="004E2F4A" w:rsidRPr="004E2F4A">
        <w:rPr>
          <w:sz w:val="24"/>
          <w:szCs w:val="24"/>
        </w:rPr>
        <w:t>egitima a conexão da dimensão investigativa e da dimensão</w:t>
      </w:r>
      <w:r>
        <w:rPr>
          <w:sz w:val="24"/>
          <w:szCs w:val="24"/>
        </w:rPr>
        <w:t xml:space="preserve"> interventiva, reafirmando o lugar</w:t>
      </w:r>
      <w:r w:rsidR="004E2F4A" w:rsidRPr="004E2F4A">
        <w:rPr>
          <w:sz w:val="24"/>
          <w:szCs w:val="24"/>
        </w:rPr>
        <w:t xml:space="preserve"> </w:t>
      </w:r>
      <w:r>
        <w:rPr>
          <w:sz w:val="24"/>
          <w:szCs w:val="24"/>
        </w:rPr>
        <w:t>d</w:t>
      </w:r>
      <w:r w:rsidR="004E2F4A" w:rsidRPr="004E2F4A">
        <w:rPr>
          <w:sz w:val="24"/>
          <w:szCs w:val="24"/>
        </w:rPr>
        <w:t>a pesquisa no cotidiano profissional como</w:t>
      </w:r>
      <w:r>
        <w:rPr>
          <w:sz w:val="24"/>
          <w:szCs w:val="24"/>
        </w:rPr>
        <w:t xml:space="preserve"> uma defesa ética para além da academia</w:t>
      </w:r>
      <w:r w:rsidR="004E2F4A" w:rsidRPr="004E2F4A">
        <w:rPr>
          <w:sz w:val="24"/>
          <w:szCs w:val="24"/>
        </w:rPr>
        <w:t>.</w:t>
      </w:r>
    </w:p>
    <w:p w:rsidR="004E2F4A" w:rsidRPr="004E2F4A" w:rsidRDefault="004E2F4A" w:rsidP="004E2F4A">
      <w:pPr>
        <w:pStyle w:val="SemEspaamento"/>
        <w:spacing w:line="360" w:lineRule="auto"/>
        <w:ind w:firstLine="720"/>
        <w:jc w:val="both"/>
        <w:rPr>
          <w:sz w:val="24"/>
          <w:szCs w:val="24"/>
        </w:rPr>
      </w:pPr>
      <w:r w:rsidRPr="004E2F4A">
        <w:rPr>
          <w:sz w:val="24"/>
          <w:szCs w:val="24"/>
        </w:rPr>
        <w:t>Posto isto, cabe mencionar que a motivaç</w:t>
      </w:r>
      <w:r w:rsidR="00606259">
        <w:rPr>
          <w:sz w:val="24"/>
          <w:szCs w:val="24"/>
        </w:rPr>
        <w:t>ão para a discussão da temática</w:t>
      </w:r>
      <w:r w:rsidRPr="004E2F4A">
        <w:rPr>
          <w:sz w:val="24"/>
          <w:szCs w:val="24"/>
        </w:rPr>
        <w:t xml:space="preserve"> parte da atuação profissional das/os autoras/es, as/os quais atuam na Política de Assistência Social, diretamente na Proteção Social Especial de Média e Alta Complexidade e na Política de Saúde, mais especificamente na Saúde Mental</w:t>
      </w:r>
      <w:r w:rsidR="00606259">
        <w:rPr>
          <w:sz w:val="24"/>
          <w:szCs w:val="24"/>
        </w:rPr>
        <w:t xml:space="preserve"> Infantojuvenil </w:t>
      </w:r>
      <w:r w:rsidRPr="004E2F4A">
        <w:rPr>
          <w:sz w:val="24"/>
          <w:szCs w:val="24"/>
        </w:rPr>
        <w:t>no município de São Paulo. </w:t>
      </w:r>
    </w:p>
    <w:p w:rsidR="004E2F4A" w:rsidRPr="004E2F4A" w:rsidRDefault="004E2F4A" w:rsidP="004E2F4A">
      <w:pPr>
        <w:pStyle w:val="SemEspaamento"/>
        <w:spacing w:line="360" w:lineRule="auto"/>
        <w:ind w:firstLine="720"/>
        <w:jc w:val="both"/>
        <w:rPr>
          <w:sz w:val="24"/>
          <w:szCs w:val="24"/>
        </w:rPr>
      </w:pPr>
      <w:r w:rsidRPr="004E2F4A">
        <w:rPr>
          <w:sz w:val="24"/>
          <w:szCs w:val="24"/>
        </w:rPr>
        <w:t xml:space="preserve">No processo de reflexão crítica da realidade do cotidiano de trabalho, observa-se uma defesa e reprodução de uma prática que se aproxima de uma perspectiva conservadora de lógica </w:t>
      </w:r>
      <w:proofErr w:type="spellStart"/>
      <w:r w:rsidRPr="004E2F4A">
        <w:rPr>
          <w:sz w:val="24"/>
          <w:szCs w:val="24"/>
        </w:rPr>
        <w:t>institucionalizadora</w:t>
      </w:r>
      <w:proofErr w:type="spellEnd"/>
      <w:r w:rsidRPr="004E2F4A">
        <w:rPr>
          <w:sz w:val="24"/>
          <w:szCs w:val="24"/>
        </w:rPr>
        <w:t xml:space="preserve">, segregacionista, </w:t>
      </w:r>
      <w:proofErr w:type="spellStart"/>
      <w:r w:rsidRPr="004E2F4A">
        <w:rPr>
          <w:sz w:val="24"/>
          <w:szCs w:val="24"/>
        </w:rPr>
        <w:t>proibicionista</w:t>
      </w:r>
      <w:proofErr w:type="spellEnd"/>
      <w:r w:rsidRPr="004E2F4A">
        <w:rPr>
          <w:sz w:val="24"/>
          <w:szCs w:val="24"/>
        </w:rPr>
        <w:t xml:space="preserve"> e manicomial.</w:t>
      </w:r>
    </w:p>
    <w:p w:rsidR="004E2F4A" w:rsidRPr="004E2F4A" w:rsidRDefault="004E2F4A" w:rsidP="004E2F4A">
      <w:pPr>
        <w:pStyle w:val="SemEspaamento"/>
        <w:spacing w:line="360" w:lineRule="auto"/>
        <w:ind w:firstLine="720"/>
        <w:jc w:val="both"/>
        <w:rPr>
          <w:sz w:val="24"/>
          <w:szCs w:val="24"/>
        </w:rPr>
      </w:pPr>
      <w:r w:rsidRPr="004E2F4A">
        <w:rPr>
          <w:sz w:val="24"/>
          <w:szCs w:val="24"/>
        </w:rPr>
        <w:t>Essa realidade caminha na direção contrária do que é preconizado por legislações como a Lei 8.069/90 (Estatuto da Criança e do Adolescente), Lei 8.742/ 93 (Lei Orgânica de Assistência Social), Resolução do Conselho Nacional de Assistência Social nº 145/04 (Política Nacional de Assistência Social), Lei 10. 216/01 (Reforma Psiquiátrica), Lei 10.741/03 (Estatuto da Pessoa Idosa), Lei 13.146/15 (Estatuto da Pessoa com Deficiência), dentre outras, que cada qual com suas diretrizes, objetivos e princípios, de forma explícita ou implícita, defendem a proteção social e</w:t>
      </w:r>
      <w:r w:rsidR="00606259">
        <w:rPr>
          <w:sz w:val="24"/>
          <w:szCs w:val="24"/>
        </w:rPr>
        <w:t xml:space="preserve"> o</w:t>
      </w:r>
      <w:r w:rsidRPr="004E2F4A">
        <w:rPr>
          <w:sz w:val="24"/>
          <w:szCs w:val="24"/>
        </w:rPr>
        <w:t xml:space="preserve"> cuidado em saúde em liberdade, considerando a medida de institucionalização como última alternativa.</w:t>
      </w:r>
    </w:p>
    <w:p w:rsidR="004E2F4A" w:rsidRPr="004E2F4A" w:rsidRDefault="004E2F4A" w:rsidP="004E2F4A">
      <w:pPr>
        <w:pStyle w:val="SemEspaamento"/>
        <w:spacing w:line="360" w:lineRule="auto"/>
        <w:ind w:firstLine="720"/>
        <w:jc w:val="both"/>
        <w:rPr>
          <w:sz w:val="24"/>
          <w:szCs w:val="24"/>
        </w:rPr>
      </w:pPr>
      <w:r w:rsidRPr="004E2F4A">
        <w:rPr>
          <w:sz w:val="24"/>
          <w:szCs w:val="24"/>
        </w:rPr>
        <w:t>Como método de anál</w:t>
      </w:r>
      <w:r w:rsidR="00606259">
        <w:rPr>
          <w:sz w:val="24"/>
          <w:szCs w:val="24"/>
        </w:rPr>
        <w:t xml:space="preserve">ise, este artigo irá apoiar-se </w:t>
      </w:r>
      <w:r w:rsidRPr="004E2F4A">
        <w:rPr>
          <w:sz w:val="24"/>
          <w:szCs w:val="24"/>
        </w:rPr>
        <w:t xml:space="preserve">a partir da perspectiva de uma leitura crítica e atenta, compreendendo a realidade como “síntese de múltiplas determinações” (BEHRING; BOSCHETTI, 2011) considerando as dimensões de </w:t>
      </w:r>
      <w:r w:rsidRPr="004E2F4A">
        <w:rPr>
          <w:sz w:val="24"/>
          <w:szCs w:val="24"/>
        </w:rPr>
        <w:lastRenderedPageBreak/>
        <w:t>classe, raça e sexo (incluindo a sexualidade) (CISNE; SANTOS, 20</w:t>
      </w:r>
      <w:r w:rsidR="00606259">
        <w:rPr>
          <w:sz w:val="24"/>
          <w:szCs w:val="24"/>
        </w:rPr>
        <w:t xml:space="preserve">18), partindo de que o capital </w:t>
      </w:r>
      <w:r w:rsidRPr="004E2F4A">
        <w:rPr>
          <w:sz w:val="24"/>
          <w:szCs w:val="24"/>
        </w:rPr>
        <w:t>controla determinados cor</w:t>
      </w:r>
      <w:r w:rsidR="00606259">
        <w:rPr>
          <w:sz w:val="24"/>
          <w:szCs w:val="24"/>
        </w:rPr>
        <w:t>pos em determinados territórios</w:t>
      </w:r>
      <w:r w:rsidRPr="004E2F4A">
        <w:rPr>
          <w:sz w:val="24"/>
          <w:szCs w:val="24"/>
        </w:rPr>
        <w:t>.  </w:t>
      </w:r>
    </w:p>
    <w:p w:rsidR="004E2F4A" w:rsidRPr="004E2F4A" w:rsidRDefault="004E2F4A" w:rsidP="004E2F4A">
      <w:pPr>
        <w:pStyle w:val="SemEspaamento"/>
        <w:spacing w:line="360" w:lineRule="auto"/>
        <w:ind w:firstLine="720"/>
        <w:jc w:val="both"/>
        <w:rPr>
          <w:sz w:val="24"/>
          <w:szCs w:val="24"/>
        </w:rPr>
      </w:pPr>
      <w:r w:rsidRPr="004E2F4A">
        <w:rPr>
          <w:sz w:val="24"/>
          <w:szCs w:val="24"/>
        </w:rPr>
        <w:t>Assim sendo, este estudo irá tratar da realidade de determinadas po</w:t>
      </w:r>
      <w:r w:rsidR="00606259">
        <w:rPr>
          <w:sz w:val="24"/>
          <w:szCs w:val="24"/>
        </w:rPr>
        <w:t>líticas públicas sociais em um</w:t>
      </w:r>
      <w:r w:rsidRPr="004E2F4A">
        <w:rPr>
          <w:sz w:val="24"/>
          <w:szCs w:val="24"/>
        </w:rPr>
        <w:t xml:space="preserve"> país como o Brasil, o qual</w:t>
      </w:r>
      <w:r w:rsidR="00606259">
        <w:rPr>
          <w:sz w:val="24"/>
          <w:szCs w:val="24"/>
        </w:rPr>
        <w:t>,</w:t>
      </w:r>
      <w:r w:rsidRPr="004E2F4A">
        <w:rPr>
          <w:sz w:val="24"/>
          <w:szCs w:val="24"/>
        </w:rPr>
        <w:t xml:space="preserve"> tem uma formação sócio histórica de</w:t>
      </w:r>
      <w:r w:rsidR="00606259">
        <w:rPr>
          <w:sz w:val="24"/>
          <w:szCs w:val="24"/>
        </w:rPr>
        <w:t xml:space="preserve"> base escravocrata e patriarcal</w:t>
      </w:r>
      <w:r w:rsidRPr="004E2F4A">
        <w:rPr>
          <w:sz w:val="24"/>
          <w:szCs w:val="24"/>
        </w:rPr>
        <w:t xml:space="preserve"> de um capitalismo periférico e dependente, que (</w:t>
      </w:r>
      <w:proofErr w:type="spellStart"/>
      <w:r w:rsidRPr="004E2F4A">
        <w:rPr>
          <w:sz w:val="24"/>
          <w:szCs w:val="24"/>
        </w:rPr>
        <w:t>re</w:t>
      </w:r>
      <w:proofErr w:type="spellEnd"/>
      <w:r w:rsidRPr="004E2F4A">
        <w:rPr>
          <w:sz w:val="24"/>
          <w:szCs w:val="24"/>
        </w:rPr>
        <w:t>) produz relações sociais de exploração e de dominação racistas, machistas e classistas. </w:t>
      </w:r>
    </w:p>
    <w:p w:rsidR="004E2F4A" w:rsidRPr="004E2F4A" w:rsidRDefault="004E2F4A" w:rsidP="004E2F4A">
      <w:pPr>
        <w:pStyle w:val="SemEspaamento"/>
        <w:spacing w:line="360" w:lineRule="auto"/>
        <w:ind w:firstLine="720"/>
        <w:jc w:val="both"/>
        <w:rPr>
          <w:sz w:val="24"/>
          <w:szCs w:val="24"/>
        </w:rPr>
      </w:pPr>
      <w:r w:rsidRPr="004E2F4A">
        <w:rPr>
          <w:sz w:val="24"/>
          <w:szCs w:val="24"/>
        </w:rPr>
        <w:t>Considerando a dimensão do território com</w:t>
      </w:r>
      <w:r w:rsidR="00606259">
        <w:rPr>
          <w:sz w:val="24"/>
          <w:szCs w:val="24"/>
        </w:rPr>
        <w:t>o</w:t>
      </w:r>
      <w:r w:rsidRPr="004E2F4A">
        <w:rPr>
          <w:sz w:val="24"/>
          <w:szCs w:val="24"/>
        </w:rPr>
        <w:t xml:space="preserve"> de suma importância (DINIZ, 2017), a fim de localizar ainda mais a realidade apresentada, a discussão irá tratar sobre percepções do cotidiano do trabalho profissional nas políticas públicas sociais no município de São Paulo, o qual é considerado a maior metrópole do país, sendo a cidade mais populosa do Brasil, atualmente com uma população total de mais de 11 milhões de pessoas </w:t>
      </w:r>
      <w:r w:rsidR="00116FD4">
        <w:rPr>
          <w:sz w:val="24"/>
          <w:szCs w:val="24"/>
        </w:rPr>
        <w:t>de acordo com dados de 2022 do Instituto Brasileiro de Geografia e Estatística.</w:t>
      </w:r>
    </w:p>
    <w:p w:rsidR="00116FD4" w:rsidRPr="00116FD4" w:rsidRDefault="00116FD4" w:rsidP="00116FD4">
      <w:pPr>
        <w:pStyle w:val="NormalWeb"/>
        <w:spacing w:before="240" w:beforeAutospacing="0" w:after="240" w:afterAutospacing="0"/>
        <w:ind w:left="2268"/>
        <w:jc w:val="both"/>
        <w:rPr>
          <w:sz w:val="20"/>
          <w:szCs w:val="20"/>
        </w:rPr>
      </w:pPr>
      <w:r w:rsidRPr="00116FD4">
        <w:rPr>
          <w:rFonts w:ascii="Arial" w:hAnsi="Arial" w:cs="Arial"/>
          <w:color w:val="000000"/>
          <w:sz w:val="20"/>
          <w:szCs w:val="20"/>
        </w:rPr>
        <w:t>É no lugar territorial, no chão das relações sociais, que a vida se produz e se reproduz, onde é possível perceber as capacidades protetivas, às mediações arquitetadas para a vivência e sobrevivência. É o espaço de ocorrência das vulnerabilidades, ameaças, violência, potencialidades, sociabilidades e outras múltiplas expressões das relações humanas e sociais. (ARREGUI, KOGA, DINIZ, pág. 1410, 2018)</w:t>
      </w:r>
    </w:p>
    <w:p w:rsidR="004E2F4A" w:rsidRPr="004E2F4A" w:rsidRDefault="004E2F4A" w:rsidP="004E2F4A">
      <w:pPr>
        <w:pStyle w:val="SemEspaamento"/>
        <w:spacing w:line="360" w:lineRule="auto"/>
        <w:ind w:firstLine="720"/>
        <w:jc w:val="both"/>
        <w:rPr>
          <w:sz w:val="24"/>
          <w:szCs w:val="24"/>
        </w:rPr>
      </w:pPr>
      <w:r w:rsidRPr="004E2F4A">
        <w:rPr>
          <w:sz w:val="24"/>
          <w:szCs w:val="24"/>
        </w:rPr>
        <w:t xml:space="preserve">Aproximando-se ainda mais do “chão que a gente pisa”, do território usado (SANTOS, 2000 apud DINIZ, 2017), trataremos de um “chão” de lutas, mas também de histórica desproteção, lugar este que, mundialmente em meados dos anos 90 foi considerado </w:t>
      </w:r>
      <w:r w:rsidRPr="00116FD4">
        <w:rPr>
          <w:sz w:val="24"/>
          <w:szCs w:val="24"/>
        </w:rPr>
        <w:t>o “Triângulo da Morte”</w:t>
      </w:r>
      <w:r w:rsidRPr="004E2F4A">
        <w:rPr>
          <w:sz w:val="24"/>
          <w:szCs w:val="24"/>
        </w:rPr>
        <w:t xml:space="preserve"> (Jardim Ângela, Capão Redondo e Jardim São Luiz), que atualmente se organiza em duas </w:t>
      </w:r>
      <w:proofErr w:type="spellStart"/>
      <w:r w:rsidRPr="004E2F4A">
        <w:rPr>
          <w:sz w:val="24"/>
          <w:szCs w:val="24"/>
        </w:rPr>
        <w:t>sub-prefeituras</w:t>
      </w:r>
      <w:proofErr w:type="spellEnd"/>
      <w:r w:rsidRPr="004E2F4A">
        <w:rPr>
          <w:sz w:val="24"/>
          <w:szCs w:val="24"/>
        </w:rPr>
        <w:t xml:space="preserve"> de M’Boi Mirim e Campo Limpo, abarcando respectivamente os Distritos de Jardim Ângela e Jardim São Luiz e Distritos do Capão Redondo, Campo Limpo e Vila Andrade (Paraisópolis), territórios que juntos somam aproximadamente 1. 245 mil pessoas de acordo com dados da prefeitura de São Paulo e do Instituto Brasileiro de Geogra</w:t>
      </w:r>
      <w:r w:rsidR="00593782">
        <w:rPr>
          <w:sz w:val="24"/>
          <w:szCs w:val="24"/>
        </w:rPr>
        <w:t>fia e Estatística (IBGE, 2022</w:t>
      </w:r>
      <w:r w:rsidRPr="004E2F4A">
        <w:rPr>
          <w:sz w:val="24"/>
          <w:szCs w:val="24"/>
        </w:rPr>
        <w:t>).</w:t>
      </w:r>
    </w:p>
    <w:p w:rsidR="004E2F4A" w:rsidRPr="004E2F4A" w:rsidRDefault="004E2F4A" w:rsidP="00380B57">
      <w:pPr>
        <w:pStyle w:val="SemEspaamento"/>
        <w:spacing w:line="360" w:lineRule="auto"/>
        <w:ind w:firstLine="720"/>
        <w:jc w:val="both"/>
        <w:rPr>
          <w:sz w:val="24"/>
          <w:szCs w:val="24"/>
        </w:rPr>
      </w:pPr>
      <w:r w:rsidRPr="004E2F4A">
        <w:rPr>
          <w:sz w:val="24"/>
          <w:szCs w:val="24"/>
        </w:rPr>
        <w:lastRenderedPageBreak/>
        <w:t>Dado este cenário, nos fica um questionamento: “sob o prisma do debate ético, nós enquanto assistentes sociais, que possuímos um código de ética que tem a liberdade como valor ético central, como podemos contribuir para o debate de uma proteção social e cuidado em saúde em liberdade?” </w:t>
      </w:r>
    </w:p>
    <w:p w:rsidR="004F776F" w:rsidRDefault="004F776F" w:rsidP="00F2735F">
      <w:pPr>
        <w:spacing w:line="360" w:lineRule="auto"/>
        <w:jc w:val="both"/>
        <w:rPr>
          <w:sz w:val="24"/>
          <w:szCs w:val="24"/>
        </w:rPr>
      </w:pPr>
    </w:p>
    <w:p w:rsidR="004F776F" w:rsidRDefault="004F776F" w:rsidP="00F2735F">
      <w:pPr>
        <w:spacing w:line="360" w:lineRule="auto"/>
        <w:jc w:val="both"/>
        <w:rPr>
          <w:sz w:val="24"/>
          <w:szCs w:val="24"/>
        </w:rPr>
      </w:pPr>
      <w:r>
        <w:rPr>
          <w:b/>
          <w:sz w:val="24"/>
          <w:szCs w:val="24"/>
        </w:rPr>
        <w:t>2</w:t>
      </w:r>
      <w:r>
        <w:rPr>
          <w:b/>
          <w:sz w:val="24"/>
          <w:szCs w:val="24"/>
        </w:rPr>
        <w:tab/>
      </w:r>
      <w:r w:rsidR="00380B57">
        <w:rPr>
          <w:b/>
          <w:sz w:val="24"/>
          <w:szCs w:val="24"/>
        </w:rPr>
        <w:t xml:space="preserve">PROTEÇÃO SOCIAL NO BRASIL </w:t>
      </w:r>
      <w:r w:rsidR="00873233">
        <w:rPr>
          <w:b/>
          <w:sz w:val="24"/>
          <w:szCs w:val="24"/>
        </w:rPr>
        <w:t>–</w:t>
      </w:r>
      <w:r w:rsidR="00380B57">
        <w:rPr>
          <w:b/>
          <w:sz w:val="24"/>
          <w:szCs w:val="24"/>
        </w:rPr>
        <w:t xml:space="preserve"> </w:t>
      </w:r>
      <w:r w:rsidR="00873233">
        <w:rPr>
          <w:b/>
          <w:sz w:val="24"/>
          <w:szCs w:val="24"/>
        </w:rPr>
        <w:t>Política de Saúde e Assistência Social em análise</w:t>
      </w:r>
    </w:p>
    <w:p w:rsidR="00380B57" w:rsidRPr="00380B57" w:rsidRDefault="00380B57" w:rsidP="00380B57">
      <w:pPr>
        <w:pStyle w:val="SemEspaamento"/>
        <w:spacing w:line="360" w:lineRule="auto"/>
        <w:ind w:firstLine="720"/>
        <w:jc w:val="both"/>
        <w:rPr>
          <w:sz w:val="24"/>
          <w:szCs w:val="24"/>
        </w:rPr>
      </w:pPr>
      <w:bookmarkStart w:id="0" w:name="_GoBack"/>
      <w:r w:rsidRPr="00380B57">
        <w:rPr>
          <w:sz w:val="24"/>
          <w:szCs w:val="24"/>
        </w:rPr>
        <w:t>Olha</w:t>
      </w:r>
      <w:r w:rsidR="00593782">
        <w:rPr>
          <w:sz w:val="24"/>
          <w:szCs w:val="24"/>
        </w:rPr>
        <w:t>ndo para a realidade brasileira</w:t>
      </w:r>
      <w:r w:rsidRPr="00380B57">
        <w:rPr>
          <w:sz w:val="24"/>
          <w:szCs w:val="24"/>
        </w:rPr>
        <w:t xml:space="preserve"> nos remetemos a um contexto no qual, antes da instituição de alguma forma de garantia a direitos sociais implementados por políticas sociais via Estado, a classe trabalhadora tinha suas demandas mínimas necessárias para</w:t>
      </w:r>
      <w:r w:rsidR="00593782">
        <w:rPr>
          <w:sz w:val="24"/>
          <w:szCs w:val="24"/>
        </w:rPr>
        <w:t xml:space="preserve"> a (</w:t>
      </w:r>
      <w:proofErr w:type="spellStart"/>
      <w:r w:rsidR="00593782">
        <w:rPr>
          <w:sz w:val="24"/>
          <w:szCs w:val="24"/>
        </w:rPr>
        <w:t>re</w:t>
      </w:r>
      <w:proofErr w:type="spellEnd"/>
      <w:r w:rsidR="00593782">
        <w:rPr>
          <w:sz w:val="24"/>
          <w:szCs w:val="24"/>
        </w:rPr>
        <w:t>) produção da vida</w:t>
      </w:r>
      <w:r w:rsidRPr="00380B57">
        <w:rPr>
          <w:sz w:val="24"/>
          <w:szCs w:val="24"/>
        </w:rPr>
        <w:t xml:space="preserve"> atendidas através da filantropia e caridade, e mesmo no início da intervenção do Estado </w:t>
      </w:r>
      <w:r w:rsidR="00593782">
        <w:rPr>
          <w:sz w:val="24"/>
          <w:szCs w:val="24"/>
        </w:rPr>
        <w:t>na proteção social da população</w:t>
      </w:r>
      <w:r w:rsidRPr="00380B57">
        <w:rPr>
          <w:sz w:val="24"/>
          <w:szCs w:val="24"/>
        </w:rPr>
        <w:t xml:space="preserve"> “[...] a cidadania estava restrita ao emprego assalariado e a pobreza era objeto de medidas assistenciais e emergenciais para situações-limite</w:t>
      </w:r>
      <w:r w:rsidR="00593782">
        <w:rPr>
          <w:sz w:val="24"/>
          <w:szCs w:val="24"/>
        </w:rPr>
        <w:t>,</w:t>
      </w:r>
      <w:r w:rsidRPr="00380B57">
        <w:rPr>
          <w:sz w:val="24"/>
          <w:szCs w:val="24"/>
        </w:rPr>
        <w:t xml:space="preserve"> sempre restritas e insuficientes” (BORGES, 2016, p. 714,). </w:t>
      </w:r>
      <w:r w:rsidRPr="00380B57">
        <w:rPr>
          <w:rStyle w:val="apple-tab-span"/>
          <w:b/>
          <w:bCs/>
          <w:color w:val="000000"/>
          <w:sz w:val="24"/>
          <w:szCs w:val="24"/>
        </w:rPr>
        <w:tab/>
      </w:r>
    </w:p>
    <w:p w:rsidR="00380B57" w:rsidRPr="00380B57" w:rsidRDefault="00380B57" w:rsidP="00380B57">
      <w:pPr>
        <w:pStyle w:val="SemEspaamento"/>
        <w:spacing w:line="360" w:lineRule="auto"/>
        <w:ind w:firstLine="720"/>
        <w:jc w:val="both"/>
        <w:rPr>
          <w:sz w:val="24"/>
          <w:szCs w:val="24"/>
        </w:rPr>
      </w:pPr>
      <w:r w:rsidRPr="00380B57">
        <w:rPr>
          <w:sz w:val="24"/>
          <w:szCs w:val="24"/>
        </w:rPr>
        <w:t>Desta forma, a Seguridade Social foi uma conquista con</w:t>
      </w:r>
      <w:r w:rsidR="005F0612">
        <w:rPr>
          <w:sz w:val="24"/>
          <w:szCs w:val="24"/>
        </w:rPr>
        <w:t>siderável no campo dos direitos</w:t>
      </w:r>
      <w:r w:rsidRPr="00380B57">
        <w:rPr>
          <w:sz w:val="24"/>
          <w:szCs w:val="24"/>
        </w:rPr>
        <w:t xml:space="preserve"> na provisão do que Sposati (2018) chama de “certeza sociais”, contudo, desde o início com a promulgação da Constituição Federal de 1988:</w:t>
      </w:r>
    </w:p>
    <w:p w:rsidR="00380B57" w:rsidRPr="000D319D" w:rsidRDefault="00380B57" w:rsidP="00380B57">
      <w:pPr>
        <w:pStyle w:val="SemEspaamento"/>
        <w:ind w:left="2160"/>
        <w:jc w:val="both"/>
        <w:rPr>
          <w:sz w:val="20"/>
          <w:szCs w:val="20"/>
        </w:rPr>
      </w:pPr>
      <w:r w:rsidRPr="000D319D">
        <w:rPr>
          <w:sz w:val="20"/>
          <w:szCs w:val="20"/>
        </w:rPr>
        <w:t xml:space="preserve">[...] suas determinações que, não só, conflitam com aquelas do período ditatorial, que a antecederam, como se mostraram pouco atraentes para as forças neoliberais do final da década de 1980 e início dos anos 1990, no Brasil, plenamente reconhecidas hoje como conservadoras. (SPOSATI, </w:t>
      </w:r>
      <w:r w:rsidR="000E4AC1">
        <w:rPr>
          <w:sz w:val="20"/>
          <w:szCs w:val="20"/>
        </w:rPr>
        <w:t>2018, pág., 2315</w:t>
      </w:r>
      <w:r w:rsidRPr="000D319D">
        <w:rPr>
          <w:sz w:val="20"/>
          <w:szCs w:val="20"/>
        </w:rPr>
        <w:t>).</w:t>
      </w:r>
    </w:p>
    <w:p w:rsidR="00380B57" w:rsidRPr="000D319D" w:rsidRDefault="00380B57" w:rsidP="00380B57">
      <w:pPr>
        <w:pStyle w:val="SemEspaamento"/>
        <w:ind w:left="2160"/>
        <w:jc w:val="both"/>
        <w:rPr>
          <w:sz w:val="20"/>
          <w:szCs w:val="20"/>
        </w:rPr>
      </w:pPr>
    </w:p>
    <w:p w:rsidR="00380B57" w:rsidRPr="00380B57" w:rsidRDefault="00380B57" w:rsidP="00380B57">
      <w:pPr>
        <w:pStyle w:val="SemEspaamento"/>
        <w:spacing w:line="360" w:lineRule="auto"/>
        <w:jc w:val="both"/>
        <w:rPr>
          <w:sz w:val="24"/>
          <w:szCs w:val="24"/>
        </w:rPr>
      </w:pPr>
      <w:r w:rsidRPr="00380B57">
        <w:rPr>
          <w:rStyle w:val="apple-tab-span"/>
          <w:color w:val="000000"/>
          <w:sz w:val="24"/>
          <w:szCs w:val="24"/>
        </w:rPr>
        <w:tab/>
      </w:r>
      <w:r w:rsidRPr="00380B57">
        <w:rPr>
          <w:sz w:val="24"/>
          <w:szCs w:val="24"/>
        </w:rPr>
        <w:t>Entretanto, cabe destacar que:</w:t>
      </w:r>
    </w:p>
    <w:p w:rsidR="00380B57" w:rsidRPr="000D319D" w:rsidRDefault="00380B57" w:rsidP="00380B57">
      <w:pPr>
        <w:pStyle w:val="SemEspaamento"/>
        <w:ind w:left="2160"/>
        <w:jc w:val="both"/>
        <w:rPr>
          <w:sz w:val="20"/>
          <w:szCs w:val="20"/>
        </w:rPr>
      </w:pPr>
      <w:r w:rsidRPr="000D319D">
        <w:rPr>
          <w:sz w:val="20"/>
          <w:szCs w:val="20"/>
        </w:rPr>
        <w:t xml:space="preserve">A construção da proteção social como direito de cidadania e dever do Estado foi instaurada pela Constituição Federal de 1988 (CF/88) e nominada seguridade social, concepção inovadora na sociedade brasileira [...] (SPOSATI, </w:t>
      </w:r>
      <w:r w:rsidR="000E4AC1">
        <w:rPr>
          <w:sz w:val="20"/>
          <w:szCs w:val="20"/>
        </w:rPr>
        <w:t>2020, pág. 136</w:t>
      </w:r>
      <w:r w:rsidRPr="000D319D">
        <w:rPr>
          <w:sz w:val="20"/>
          <w:szCs w:val="20"/>
        </w:rPr>
        <w:t>).</w:t>
      </w:r>
    </w:p>
    <w:p w:rsidR="00380B57" w:rsidRPr="000D319D" w:rsidRDefault="00380B57" w:rsidP="00380B57">
      <w:pPr>
        <w:pStyle w:val="SemEspaamento"/>
        <w:ind w:left="2160"/>
        <w:jc w:val="both"/>
        <w:rPr>
          <w:sz w:val="20"/>
          <w:szCs w:val="20"/>
        </w:rPr>
      </w:pPr>
    </w:p>
    <w:p w:rsidR="00380B57" w:rsidRPr="00380B57" w:rsidRDefault="00380B57" w:rsidP="00380B57">
      <w:pPr>
        <w:pStyle w:val="SemEspaamento"/>
        <w:spacing w:line="360" w:lineRule="auto"/>
        <w:jc w:val="both"/>
        <w:rPr>
          <w:sz w:val="24"/>
          <w:szCs w:val="24"/>
        </w:rPr>
      </w:pPr>
      <w:r w:rsidRPr="00380B57">
        <w:rPr>
          <w:rStyle w:val="apple-tab-span"/>
          <w:color w:val="000000"/>
          <w:sz w:val="24"/>
          <w:szCs w:val="24"/>
        </w:rPr>
        <w:tab/>
      </w:r>
      <w:r w:rsidRPr="00380B57">
        <w:rPr>
          <w:sz w:val="24"/>
          <w:szCs w:val="24"/>
        </w:rPr>
        <w:t xml:space="preserve">Mais de 30 anos após instituído pela CF 88 um sistema de proteção social, o conhecido tripé da seguridade social composto pela saúde como direito de todas/os (art. 196); a previdência como proteção mediante prévia contribuição (art.201) e a assistência social ofertada a quem dela necessitar (art.203), são muitos os desafios </w:t>
      </w:r>
      <w:r w:rsidRPr="00380B57">
        <w:rPr>
          <w:sz w:val="24"/>
          <w:szCs w:val="24"/>
        </w:rPr>
        <w:lastRenderedPageBreak/>
        <w:t>que atravessam a materialidade de uma proteção entendida como direito de cidadania e dever do Estado.</w:t>
      </w:r>
    </w:p>
    <w:p w:rsidR="00380B57" w:rsidRPr="00380B57" w:rsidRDefault="00380B57" w:rsidP="00380B57">
      <w:pPr>
        <w:pStyle w:val="SemEspaamento"/>
        <w:spacing w:line="360" w:lineRule="auto"/>
        <w:jc w:val="both"/>
        <w:rPr>
          <w:sz w:val="24"/>
          <w:szCs w:val="24"/>
        </w:rPr>
      </w:pPr>
      <w:r w:rsidRPr="00380B57">
        <w:rPr>
          <w:rStyle w:val="apple-tab-span"/>
          <w:color w:val="000000"/>
          <w:sz w:val="24"/>
          <w:szCs w:val="24"/>
        </w:rPr>
        <w:tab/>
      </w:r>
      <w:r w:rsidRPr="00380B57">
        <w:rPr>
          <w:sz w:val="24"/>
          <w:szCs w:val="24"/>
        </w:rPr>
        <w:t xml:space="preserve">Isto posto, partindo dos diversos contextos econômicos, políticos e sociais de avanços e retrocessos aos quais atravessaram e atravessam a defesa e a consolidação de uma proteção social vinculada “a uma concepção universalista e civilizatória” (SPOSATI, </w:t>
      </w:r>
      <w:r w:rsidR="000E4AC1">
        <w:rPr>
          <w:sz w:val="24"/>
          <w:szCs w:val="24"/>
        </w:rPr>
        <w:t>2018, pág. 16</w:t>
      </w:r>
      <w:r w:rsidR="005F0612">
        <w:rPr>
          <w:sz w:val="24"/>
          <w:szCs w:val="24"/>
        </w:rPr>
        <w:t>).</w:t>
      </w:r>
      <w:r w:rsidRPr="00380B57">
        <w:rPr>
          <w:sz w:val="24"/>
          <w:szCs w:val="24"/>
        </w:rPr>
        <w:t xml:space="preserve"> </w:t>
      </w:r>
      <w:r w:rsidR="005F0612">
        <w:rPr>
          <w:sz w:val="24"/>
          <w:szCs w:val="24"/>
        </w:rPr>
        <w:t>A</w:t>
      </w:r>
      <w:r w:rsidRPr="00380B57">
        <w:rPr>
          <w:sz w:val="24"/>
          <w:szCs w:val="24"/>
        </w:rPr>
        <w:t>tendo-se a momentos mais atuais, cabe ressaltar a mercadorização das políticas públicas sociais, o congelamento e a redução de investimentos com a PEC 95 (</w:t>
      </w:r>
      <w:proofErr w:type="gramStart"/>
      <w:r w:rsidRPr="00380B57">
        <w:rPr>
          <w:sz w:val="24"/>
          <w:szCs w:val="24"/>
        </w:rPr>
        <w:t>Teto  dos</w:t>
      </w:r>
      <w:proofErr w:type="gramEnd"/>
      <w:r w:rsidRPr="00380B57">
        <w:rPr>
          <w:sz w:val="24"/>
          <w:szCs w:val="24"/>
        </w:rPr>
        <w:t xml:space="preserve"> gastos públicos), precarização das relações de trabalho e das condições de vida  e o avançar do conservadorismo, fatores que incidem diretamente na vida da classe trabalhadora e na implementação e execução das políticas públicas de proteção social.</w:t>
      </w:r>
    </w:p>
    <w:p w:rsidR="004F776F" w:rsidRDefault="004F776F" w:rsidP="00F2735F">
      <w:pPr>
        <w:spacing w:line="360" w:lineRule="auto"/>
        <w:jc w:val="both"/>
        <w:rPr>
          <w:sz w:val="24"/>
          <w:szCs w:val="24"/>
        </w:rPr>
      </w:pPr>
    </w:p>
    <w:p w:rsidR="004F776F" w:rsidRDefault="004F776F" w:rsidP="00F2735F">
      <w:pPr>
        <w:spacing w:line="360" w:lineRule="auto"/>
        <w:jc w:val="both"/>
        <w:rPr>
          <w:sz w:val="24"/>
          <w:szCs w:val="24"/>
        </w:rPr>
      </w:pPr>
      <w:r>
        <w:rPr>
          <w:b/>
          <w:sz w:val="24"/>
          <w:szCs w:val="24"/>
        </w:rPr>
        <w:t>2.1</w:t>
      </w:r>
      <w:r>
        <w:rPr>
          <w:b/>
          <w:sz w:val="24"/>
          <w:szCs w:val="24"/>
        </w:rPr>
        <w:tab/>
      </w:r>
      <w:r w:rsidR="00380B57">
        <w:rPr>
          <w:b/>
          <w:bCs/>
          <w:color w:val="000000"/>
        </w:rPr>
        <w:t>Projeto ético-político da profissão e a perspectiva da Reforma Psiquiátrica Antimanicomial</w:t>
      </w:r>
    </w:p>
    <w:p w:rsidR="00380B57" w:rsidRPr="00380B57" w:rsidRDefault="00380B57" w:rsidP="00380B57">
      <w:pPr>
        <w:pStyle w:val="SemEspaamento"/>
        <w:spacing w:line="360" w:lineRule="auto"/>
        <w:ind w:firstLine="720"/>
        <w:jc w:val="both"/>
        <w:rPr>
          <w:sz w:val="24"/>
          <w:szCs w:val="24"/>
        </w:rPr>
      </w:pPr>
      <w:r w:rsidRPr="00380B57">
        <w:rPr>
          <w:sz w:val="24"/>
          <w:szCs w:val="24"/>
        </w:rPr>
        <w:t>A construção deste texto partiu da problematização realizada entre profissionais assistentes sociais que escrevem este artigo e que atuam em diferentes políticas públicas sociais sobre o fenômeno da “institucionalização”, no qual, percebemos que mantém-se ainda como uma ferramenta de “controle social” dos corpos que, geralmente, tem classe, raça/etnia e sexo e são usuários/as das políticas sociais de saúde mental e assistência social. </w:t>
      </w:r>
    </w:p>
    <w:p w:rsidR="00380B57" w:rsidRPr="00380B57" w:rsidRDefault="00380B57" w:rsidP="00380B57">
      <w:pPr>
        <w:pStyle w:val="SemEspaamento"/>
        <w:spacing w:line="360" w:lineRule="auto"/>
        <w:jc w:val="both"/>
        <w:rPr>
          <w:sz w:val="24"/>
          <w:szCs w:val="24"/>
        </w:rPr>
      </w:pPr>
      <w:r w:rsidRPr="00380B57">
        <w:rPr>
          <w:rStyle w:val="apple-tab-span"/>
          <w:sz w:val="24"/>
          <w:szCs w:val="24"/>
        </w:rPr>
        <w:tab/>
      </w:r>
      <w:r w:rsidRPr="00380B57">
        <w:rPr>
          <w:sz w:val="24"/>
          <w:szCs w:val="24"/>
        </w:rPr>
        <w:t>Para isto, cabe localizar que no processo da história a saúde nem sempre foi alvo de preocupação do Estado enquanto direito, entretanto, a partir da luta popular da constituinte brasileira, contando também com contribuições de ideários da Reforma Sanitária, a CF/88 inaugura o Tripé de Seguridade Social e</w:t>
      </w:r>
      <w:r w:rsidR="005F0612">
        <w:rPr>
          <w:sz w:val="24"/>
          <w:szCs w:val="24"/>
        </w:rPr>
        <w:t>,</w:t>
      </w:r>
      <w:r w:rsidRPr="00380B57">
        <w:rPr>
          <w:sz w:val="24"/>
          <w:szCs w:val="24"/>
        </w:rPr>
        <w:t xml:space="preserve"> em 1990, a Lei nº 8.080, institui o Sistema Único de Saúde</w:t>
      </w:r>
      <w:r w:rsidR="005F0612">
        <w:rPr>
          <w:sz w:val="24"/>
          <w:szCs w:val="24"/>
        </w:rPr>
        <w:t xml:space="preserve"> – SUS,</w:t>
      </w:r>
      <w:r w:rsidRPr="00380B57">
        <w:rPr>
          <w:sz w:val="24"/>
          <w:szCs w:val="24"/>
        </w:rPr>
        <w:t xml:space="preserve"> e o estabelecimento de condições para a promoção, proteção e recuperação da saúde, dispondo essa proteção como direito universal de todo/a cidadão/ã brasileira.</w:t>
      </w:r>
    </w:p>
    <w:p w:rsidR="00380B57" w:rsidRPr="00380B57" w:rsidRDefault="00380B57" w:rsidP="00380B57">
      <w:pPr>
        <w:pStyle w:val="SemEspaamento"/>
        <w:spacing w:line="360" w:lineRule="auto"/>
        <w:jc w:val="both"/>
        <w:rPr>
          <w:sz w:val="24"/>
          <w:szCs w:val="24"/>
        </w:rPr>
      </w:pPr>
      <w:r w:rsidRPr="00380B57">
        <w:rPr>
          <w:rStyle w:val="apple-tab-span"/>
          <w:sz w:val="24"/>
          <w:szCs w:val="24"/>
        </w:rPr>
        <w:tab/>
      </w:r>
      <w:r w:rsidR="005F0612">
        <w:rPr>
          <w:sz w:val="24"/>
          <w:szCs w:val="24"/>
        </w:rPr>
        <w:t xml:space="preserve">Sobre </w:t>
      </w:r>
      <w:r w:rsidRPr="00380B57">
        <w:rPr>
          <w:sz w:val="24"/>
          <w:szCs w:val="24"/>
        </w:rPr>
        <w:t>o Mo</w:t>
      </w:r>
      <w:r w:rsidR="005F0612">
        <w:rPr>
          <w:sz w:val="24"/>
          <w:szCs w:val="24"/>
        </w:rPr>
        <w:t xml:space="preserve">vimento de Reforma Psiquiátrica, </w:t>
      </w:r>
      <w:r w:rsidRPr="00380B57">
        <w:rPr>
          <w:sz w:val="24"/>
          <w:szCs w:val="24"/>
        </w:rPr>
        <w:t>Vasconcelos (2016) nos traz de forma co</w:t>
      </w:r>
      <w:r w:rsidR="005F0612">
        <w:rPr>
          <w:sz w:val="24"/>
          <w:szCs w:val="24"/>
        </w:rPr>
        <w:t>nceituada</w:t>
      </w:r>
      <w:r w:rsidRPr="00380B57">
        <w:rPr>
          <w:sz w:val="24"/>
          <w:szCs w:val="24"/>
        </w:rPr>
        <w:t xml:space="preserve"> como</w:t>
      </w:r>
      <w:r w:rsidR="005F0612">
        <w:rPr>
          <w:sz w:val="24"/>
          <w:szCs w:val="24"/>
        </w:rPr>
        <w:t xml:space="preserve"> um</w:t>
      </w:r>
      <w:r w:rsidRPr="00380B57">
        <w:rPr>
          <w:sz w:val="24"/>
          <w:szCs w:val="24"/>
        </w:rPr>
        <w:t xml:space="preserve"> movimento que visa: </w:t>
      </w:r>
    </w:p>
    <w:p w:rsidR="00380B57" w:rsidRPr="000D319D" w:rsidRDefault="000D319D" w:rsidP="00380B57">
      <w:pPr>
        <w:pStyle w:val="SemEspaamento"/>
        <w:ind w:left="2160"/>
        <w:jc w:val="both"/>
        <w:rPr>
          <w:sz w:val="20"/>
          <w:szCs w:val="20"/>
        </w:rPr>
      </w:pPr>
      <w:r>
        <w:rPr>
          <w:sz w:val="20"/>
          <w:szCs w:val="20"/>
        </w:rPr>
        <w:lastRenderedPageBreak/>
        <w:t xml:space="preserve">[...] </w:t>
      </w:r>
      <w:r w:rsidR="00380B57" w:rsidRPr="000D319D">
        <w:rPr>
          <w:sz w:val="20"/>
          <w:szCs w:val="20"/>
        </w:rPr>
        <w:t>substituir a assistência centrada em instituições totais, fechadas e com procedimentos involuntários, muitas delas promovendo internações de médio e longo prazo, marcadas por violações regulares de direitos humanos mais fundamentais [...] por uma atenção psicossocial interdisciplinar no território, com serviços abertos, universais, de fácil acesso, inspirados na perspectiva de conquista dos direitos humanos e da cidadania de seus usuários, bem como integrados intersetorialmente a sistemas únicos e públicos de saúde, assistência social, e outras políticas sociais e públicas universais (p.30).</w:t>
      </w:r>
    </w:p>
    <w:p w:rsidR="00380B57" w:rsidRPr="00380B57" w:rsidRDefault="00380B57" w:rsidP="00380B57">
      <w:pPr>
        <w:pStyle w:val="SemEspaamento"/>
        <w:ind w:left="2160"/>
        <w:jc w:val="both"/>
      </w:pPr>
    </w:p>
    <w:p w:rsidR="00380B57" w:rsidRPr="00380B57" w:rsidRDefault="00380B57" w:rsidP="00380B57">
      <w:pPr>
        <w:pStyle w:val="SemEspaamento"/>
        <w:spacing w:line="360" w:lineRule="auto"/>
        <w:ind w:firstLine="720"/>
        <w:jc w:val="both"/>
        <w:rPr>
          <w:sz w:val="24"/>
          <w:szCs w:val="24"/>
        </w:rPr>
      </w:pPr>
      <w:r w:rsidRPr="00380B57">
        <w:rPr>
          <w:sz w:val="24"/>
          <w:szCs w:val="24"/>
        </w:rPr>
        <w:t>Segundo o autor, para pensarmos em níveis mais amplo e profundo do movimento de reforma psiquiátrica, sobretudo, na contemporaneidade, faz-se necessário utilizar o método radical e crítico do materialismo histórico. Para tanto, como construir o cuidado em saúde</w:t>
      </w:r>
      <w:r w:rsidR="0053391F">
        <w:rPr>
          <w:sz w:val="24"/>
          <w:szCs w:val="24"/>
        </w:rPr>
        <w:t xml:space="preserve"> mental em liberdade, </w:t>
      </w:r>
      <w:r w:rsidRPr="00380B57">
        <w:rPr>
          <w:sz w:val="24"/>
          <w:szCs w:val="24"/>
        </w:rPr>
        <w:t>por dentro</w:t>
      </w:r>
      <w:r w:rsidR="0053391F">
        <w:rPr>
          <w:sz w:val="24"/>
          <w:szCs w:val="24"/>
        </w:rPr>
        <w:t>,</w:t>
      </w:r>
      <w:r w:rsidRPr="00380B57">
        <w:rPr>
          <w:sz w:val="24"/>
          <w:szCs w:val="24"/>
        </w:rPr>
        <w:t xml:space="preserve"> do movimento da luta antimanicomial em consonância co</w:t>
      </w:r>
      <w:r>
        <w:rPr>
          <w:sz w:val="24"/>
          <w:szCs w:val="24"/>
        </w:rPr>
        <w:t>m o </w:t>
      </w:r>
      <w:r w:rsidRPr="00380B57">
        <w:rPr>
          <w:sz w:val="24"/>
          <w:szCs w:val="24"/>
        </w:rPr>
        <w:t>Código de Ética profissional</w:t>
      </w:r>
      <w:r w:rsidR="0053391F">
        <w:rPr>
          <w:sz w:val="24"/>
          <w:szCs w:val="24"/>
        </w:rPr>
        <w:t xml:space="preserve"> do Serviço Social</w:t>
      </w:r>
      <w:r w:rsidRPr="00380B57">
        <w:rPr>
          <w:sz w:val="24"/>
          <w:szCs w:val="24"/>
        </w:rPr>
        <w:t xml:space="preserve"> que pauta a liberdade como valor ético-central? </w:t>
      </w:r>
    </w:p>
    <w:p w:rsidR="00380B57" w:rsidRPr="00380B57" w:rsidRDefault="00380B57" w:rsidP="00380B57">
      <w:pPr>
        <w:pStyle w:val="SemEspaamento"/>
        <w:spacing w:line="360" w:lineRule="auto"/>
        <w:jc w:val="both"/>
        <w:rPr>
          <w:sz w:val="24"/>
          <w:szCs w:val="24"/>
        </w:rPr>
      </w:pPr>
      <w:r w:rsidRPr="00380B57">
        <w:rPr>
          <w:rStyle w:val="apple-tab-span"/>
          <w:sz w:val="24"/>
          <w:szCs w:val="24"/>
        </w:rPr>
        <w:tab/>
      </w:r>
      <w:r w:rsidRPr="00380B57">
        <w:rPr>
          <w:sz w:val="24"/>
          <w:szCs w:val="24"/>
        </w:rPr>
        <w:t xml:space="preserve">Nas dificuldades cotidianas dos serviços alternativos à lógica manicomial, no que se refere ao cuidado em saúde mental - os Centro de Atenção Psicossocial (CAPS), vivenciam </w:t>
      </w:r>
      <w:r w:rsidR="0053391F">
        <w:rPr>
          <w:sz w:val="24"/>
          <w:szCs w:val="24"/>
        </w:rPr>
        <w:t xml:space="preserve">uma regressão indo </w:t>
      </w:r>
      <w:r w:rsidRPr="00380B57">
        <w:rPr>
          <w:sz w:val="24"/>
          <w:szCs w:val="24"/>
        </w:rPr>
        <w:t>na contramão do cuidado à saúde em liberdade, a lógica da internação (sempre em voga)</w:t>
      </w:r>
      <w:r w:rsidR="0053391F">
        <w:rPr>
          <w:sz w:val="24"/>
          <w:szCs w:val="24"/>
        </w:rPr>
        <w:t>,</w:t>
      </w:r>
      <w:r w:rsidRPr="00380B57">
        <w:rPr>
          <w:sz w:val="24"/>
          <w:szCs w:val="24"/>
        </w:rPr>
        <w:t xml:space="preserve"> pelos setores mais conservadores da sociedade, acoplado ao modo de produção capitalista no sistema neoliberal que mercantiliza a saúde mental e a vida social, sobretudo, em um país dependente como o Brasil, ainda se fazem presentes apesar da Lei 10.216/2001.</w:t>
      </w:r>
    </w:p>
    <w:p w:rsidR="00380B57" w:rsidRPr="00380B57" w:rsidRDefault="00380B57" w:rsidP="00380B57">
      <w:pPr>
        <w:pStyle w:val="SemEspaamento"/>
        <w:spacing w:line="360" w:lineRule="auto"/>
        <w:ind w:firstLine="720"/>
        <w:jc w:val="both"/>
        <w:rPr>
          <w:sz w:val="24"/>
          <w:szCs w:val="24"/>
        </w:rPr>
      </w:pPr>
      <w:r w:rsidRPr="00380B57">
        <w:rPr>
          <w:sz w:val="24"/>
          <w:szCs w:val="24"/>
        </w:rPr>
        <w:t>Partindo do cenário apresentado, nos parece oportuno a contribuição de Correia</w:t>
      </w:r>
      <w:r w:rsidR="00210E0F">
        <w:rPr>
          <w:sz w:val="24"/>
          <w:szCs w:val="24"/>
        </w:rPr>
        <w:t xml:space="preserve">, Mendes e </w:t>
      </w:r>
      <w:proofErr w:type="spellStart"/>
      <w:r w:rsidR="00210E0F">
        <w:rPr>
          <w:sz w:val="24"/>
          <w:szCs w:val="24"/>
        </w:rPr>
        <w:t>Carnut</w:t>
      </w:r>
      <w:proofErr w:type="spellEnd"/>
      <w:r w:rsidR="00210E0F">
        <w:rPr>
          <w:sz w:val="24"/>
          <w:szCs w:val="24"/>
        </w:rPr>
        <w:t xml:space="preserve"> </w:t>
      </w:r>
      <w:r w:rsidRPr="00380B57">
        <w:rPr>
          <w:sz w:val="24"/>
          <w:szCs w:val="24"/>
        </w:rPr>
        <w:t>(20</w:t>
      </w:r>
      <w:r w:rsidR="0053391F">
        <w:rPr>
          <w:sz w:val="24"/>
          <w:szCs w:val="24"/>
        </w:rPr>
        <w:t>2</w:t>
      </w:r>
      <w:r w:rsidRPr="00380B57">
        <w:rPr>
          <w:sz w:val="24"/>
          <w:szCs w:val="24"/>
        </w:rPr>
        <w:t>2) que nos alerta sobre a importância de reconhecer que “os processos saúde-doença estão determinados socialmente, implicando um posicionamento político sobre a configuração da sociedade e uma escolha teórica para explicar sua dinâmica” (pg.05). A autora traz referência</w:t>
      </w:r>
      <w:r w:rsidR="0053391F">
        <w:rPr>
          <w:sz w:val="24"/>
          <w:szCs w:val="24"/>
        </w:rPr>
        <w:t xml:space="preserve"> do autor latino-americano (</w:t>
      </w:r>
      <w:proofErr w:type="spellStart"/>
      <w:r w:rsidR="0053391F">
        <w:rPr>
          <w:sz w:val="24"/>
          <w:szCs w:val="24"/>
        </w:rPr>
        <w:t>Beih</w:t>
      </w:r>
      <w:proofErr w:type="spellEnd"/>
      <w:r w:rsidRPr="00380B57">
        <w:rPr>
          <w:sz w:val="24"/>
          <w:szCs w:val="24"/>
        </w:rPr>
        <w:t>,</w:t>
      </w:r>
      <w:r>
        <w:rPr>
          <w:sz w:val="24"/>
          <w:szCs w:val="24"/>
        </w:rPr>
        <w:t xml:space="preserve"> 2006 apud C</w:t>
      </w:r>
      <w:r w:rsidR="0053391F">
        <w:rPr>
          <w:sz w:val="24"/>
          <w:szCs w:val="24"/>
        </w:rPr>
        <w:t>orreia</w:t>
      </w:r>
      <w:r w:rsidR="00210E0F">
        <w:rPr>
          <w:sz w:val="24"/>
          <w:szCs w:val="24"/>
        </w:rPr>
        <w:t>; M</w:t>
      </w:r>
      <w:r w:rsidR="0053391F">
        <w:rPr>
          <w:sz w:val="24"/>
          <w:szCs w:val="24"/>
        </w:rPr>
        <w:t>endes</w:t>
      </w:r>
      <w:r w:rsidR="00210E0F">
        <w:rPr>
          <w:sz w:val="24"/>
          <w:szCs w:val="24"/>
        </w:rPr>
        <w:t xml:space="preserve">; </w:t>
      </w:r>
      <w:proofErr w:type="spellStart"/>
      <w:r w:rsidR="00210E0F">
        <w:rPr>
          <w:sz w:val="24"/>
          <w:szCs w:val="24"/>
        </w:rPr>
        <w:t>C</w:t>
      </w:r>
      <w:r w:rsidR="0053391F">
        <w:rPr>
          <w:sz w:val="24"/>
          <w:szCs w:val="24"/>
        </w:rPr>
        <w:t>arnut</w:t>
      </w:r>
      <w:proofErr w:type="spellEnd"/>
      <w:r>
        <w:rPr>
          <w:sz w:val="24"/>
          <w:szCs w:val="24"/>
        </w:rPr>
        <w:t>, 2022</w:t>
      </w:r>
      <w:r w:rsidRPr="00380B57">
        <w:rPr>
          <w:sz w:val="24"/>
          <w:szCs w:val="24"/>
        </w:rPr>
        <w:t>) que visa deslocar a ênfase saúde-doença para a perspectiva da “Determinação Social dos processos e práticas da saúde sobre a realidade, assim, visa transformá-las por meio da práxis social”. </w:t>
      </w:r>
    </w:p>
    <w:p w:rsidR="00380B57" w:rsidRPr="00380B57" w:rsidRDefault="00380B57" w:rsidP="00380B57">
      <w:pPr>
        <w:pStyle w:val="SemEspaamento"/>
        <w:spacing w:line="360" w:lineRule="auto"/>
        <w:ind w:firstLine="720"/>
        <w:jc w:val="both"/>
        <w:rPr>
          <w:sz w:val="24"/>
          <w:szCs w:val="24"/>
        </w:rPr>
      </w:pPr>
      <w:r w:rsidRPr="00380B57">
        <w:rPr>
          <w:sz w:val="24"/>
          <w:szCs w:val="24"/>
        </w:rPr>
        <w:t xml:space="preserve">Neste sentido, compreendemos que tanto o Projeto Ético-político </w:t>
      </w:r>
      <w:r w:rsidR="0048158D">
        <w:rPr>
          <w:sz w:val="24"/>
          <w:szCs w:val="24"/>
        </w:rPr>
        <w:t xml:space="preserve">e o Código de Ética </w:t>
      </w:r>
      <w:r w:rsidRPr="00380B57">
        <w:rPr>
          <w:sz w:val="24"/>
          <w:szCs w:val="24"/>
        </w:rPr>
        <w:t>da profissão e os princípios da Reforma Psiquiátrica antimanicomial</w:t>
      </w:r>
      <w:r w:rsidR="0048158D">
        <w:rPr>
          <w:sz w:val="24"/>
          <w:szCs w:val="24"/>
        </w:rPr>
        <w:t>, na l</w:t>
      </w:r>
      <w:r w:rsidRPr="00380B57">
        <w:rPr>
          <w:sz w:val="24"/>
          <w:szCs w:val="24"/>
        </w:rPr>
        <w:t>ógica da De</w:t>
      </w:r>
      <w:r w:rsidR="0048158D">
        <w:rPr>
          <w:sz w:val="24"/>
          <w:szCs w:val="24"/>
        </w:rPr>
        <w:t>terminação Social em Saúde</w:t>
      </w:r>
      <w:r w:rsidRPr="00380B57">
        <w:rPr>
          <w:sz w:val="24"/>
          <w:szCs w:val="24"/>
        </w:rPr>
        <w:t xml:space="preserve"> que pauta-se na análise do processo saúde-</w:t>
      </w:r>
      <w:r w:rsidRPr="00380B57">
        <w:rPr>
          <w:sz w:val="24"/>
          <w:szCs w:val="24"/>
        </w:rPr>
        <w:lastRenderedPageBreak/>
        <w:t>doença a partir da c</w:t>
      </w:r>
      <w:r w:rsidR="000E4AC1">
        <w:rPr>
          <w:sz w:val="24"/>
          <w:szCs w:val="24"/>
        </w:rPr>
        <w:t>ontradição capital x trabalho</w:t>
      </w:r>
      <w:r w:rsidR="0048158D">
        <w:rPr>
          <w:sz w:val="24"/>
          <w:szCs w:val="24"/>
        </w:rPr>
        <w:t xml:space="preserve"> em um país economicamente dependente</w:t>
      </w:r>
      <w:r w:rsidR="000E4AC1">
        <w:rPr>
          <w:sz w:val="24"/>
          <w:szCs w:val="24"/>
        </w:rPr>
        <w:t>, </w:t>
      </w:r>
      <w:r w:rsidR="0048158D">
        <w:rPr>
          <w:sz w:val="24"/>
          <w:szCs w:val="24"/>
        </w:rPr>
        <w:t>é preciso,</w:t>
      </w:r>
      <w:r w:rsidRPr="00380B57">
        <w:rPr>
          <w:sz w:val="24"/>
          <w:szCs w:val="24"/>
        </w:rPr>
        <w:t xml:space="preserve"> direcionar </w:t>
      </w:r>
      <w:r w:rsidR="0048158D">
        <w:rPr>
          <w:sz w:val="24"/>
          <w:szCs w:val="24"/>
        </w:rPr>
        <w:t xml:space="preserve">nossa análise </w:t>
      </w:r>
      <w:r w:rsidRPr="00380B57">
        <w:rPr>
          <w:sz w:val="24"/>
          <w:szCs w:val="24"/>
        </w:rPr>
        <w:t>para uma análise de ruptura com a</w:t>
      </w:r>
      <w:r w:rsidR="0048158D">
        <w:rPr>
          <w:sz w:val="24"/>
          <w:szCs w:val="24"/>
        </w:rPr>
        <w:t xml:space="preserve"> lógica neoliberal, procurando </w:t>
      </w:r>
      <w:r w:rsidRPr="00380B57">
        <w:rPr>
          <w:sz w:val="24"/>
          <w:szCs w:val="24"/>
        </w:rPr>
        <w:t>propo</w:t>
      </w:r>
      <w:r w:rsidR="0048158D">
        <w:rPr>
          <w:sz w:val="24"/>
          <w:szCs w:val="24"/>
        </w:rPr>
        <w:t>r</w:t>
      </w:r>
      <w:r w:rsidRPr="00380B57">
        <w:rPr>
          <w:sz w:val="24"/>
          <w:szCs w:val="24"/>
        </w:rPr>
        <w:t xml:space="preserve"> </w:t>
      </w:r>
      <w:r w:rsidR="0048158D">
        <w:rPr>
          <w:sz w:val="24"/>
          <w:szCs w:val="24"/>
        </w:rPr>
        <w:t xml:space="preserve">uma práxis antimanicomial </w:t>
      </w:r>
      <w:r w:rsidRPr="00380B57">
        <w:rPr>
          <w:sz w:val="24"/>
          <w:szCs w:val="24"/>
        </w:rPr>
        <w:t>enquanto</w:t>
      </w:r>
      <w:r w:rsidR="0048158D">
        <w:rPr>
          <w:sz w:val="24"/>
          <w:szCs w:val="24"/>
        </w:rPr>
        <w:t xml:space="preserve"> valor humano-genérico n</w:t>
      </w:r>
      <w:r w:rsidRPr="00380B57">
        <w:rPr>
          <w:sz w:val="24"/>
          <w:szCs w:val="24"/>
        </w:rPr>
        <w:t>a defesa do cuidado em liberdade.</w:t>
      </w:r>
    </w:p>
    <w:p w:rsidR="004F776F" w:rsidRDefault="004F776F" w:rsidP="00F2735F">
      <w:pPr>
        <w:spacing w:line="360" w:lineRule="auto"/>
        <w:ind w:firstLine="709"/>
        <w:jc w:val="both"/>
        <w:rPr>
          <w:sz w:val="24"/>
          <w:szCs w:val="24"/>
        </w:rPr>
      </w:pPr>
    </w:p>
    <w:p w:rsidR="00380B57" w:rsidRPr="00116FD4" w:rsidRDefault="004F776F" w:rsidP="00116FD4">
      <w:pPr>
        <w:spacing w:line="360" w:lineRule="auto"/>
        <w:jc w:val="both"/>
        <w:rPr>
          <w:b/>
          <w:sz w:val="24"/>
          <w:szCs w:val="24"/>
        </w:rPr>
      </w:pPr>
      <w:r w:rsidRPr="00116FD4">
        <w:rPr>
          <w:b/>
          <w:sz w:val="24"/>
          <w:szCs w:val="24"/>
        </w:rPr>
        <w:t>2.1.1</w:t>
      </w:r>
      <w:r w:rsidRPr="00116FD4">
        <w:rPr>
          <w:b/>
          <w:sz w:val="24"/>
          <w:szCs w:val="24"/>
        </w:rPr>
        <w:tab/>
      </w:r>
      <w:r w:rsidR="00380B57" w:rsidRPr="00116FD4">
        <w:rPr>
          <w:b/>
          <w:bCs/>
          <w:color w:val="000000"/>
        </w:rPr>
        <w:t>Defesa do direito à Convivência Familiar e Comunitária como fator essencial na proteção social e o Sistema Único de Assistência Social (SUAS) na desinstitucionalização</w:t>
      </w:r>
    </w:p>
    <w:p w:rsidR="000D319D" w:rsidRPr="000D319D" w:rsidRDefault="000D319D" w:rsidP="000D319D">
      <w:pPr>
        <w:pStyle w:val="SemEspaamento"/>
        <w:spacing w:line="360" w:lineRule="auto"/>
        <w:ind w:firstLine="720"/>
        <w:jc w:val="both"/>
        <w:rPr>
          <w:sz w:val="24"/>
          <w:szCs w:val="24"/>
        </w:rPr>
      </w:pPr>
      <w:r w:rsidRPr="000D319D">
        <w:rPr>
          <w:sz w:val="24"/>
          <w:szCs w:val="24"/>
        </w:rPr>
        <w:t xml:space="preserve">Com a instituição da CF/88, ações que historicamente estavam vinculadas apenas ao campo da ajuda, da caridade e da ação individual, tomaram outros contornos com o reconhecimento da Assistência Social como direito de toda/o cidadão/ã e dever do Estado (art. 203). </w:t>
      </w:r>
      <w:r w:rsidRPr="000D319D">
        <w:rPr>
          <w:rStyle w:val="apple-tab-span"/>
          <w:b/>
          <w:bCs/>
          <w:color w:val="000000"/>
          <w:sz w:val="24"/>
          <w:szCs w:val="24"/>
        </w:rPr>
        <w:tab/>
      </w:r>
    </w:p>
    <w:p w:rsidR="000D319D" w:rsidRPr="000D319D" w:rsidRDefault="000D319D" w:rsidP="000D319D">
      <w:pPr>
        <w:pStyle w:val="SemEspaamento"/>
        <w:spacing w:line="360" w:lineRule="auto"/>
        <w:jc w:val="both"/>
        <w:rPr>
          <w:sz w:val="24"/>
          <w:szCs w:val="24"/>
        </w:rPr>
      </w:pPr>
      <w:r w:rsidRPr="000D319D">
        <w:rPr>
          <w:rStyle w:val="apple-tab-span"/>
          <w:color w:val="000000"/>
          <w:sz w:val="24"/>
          <w:szCs w:val="24"/>
        </w:rPr>
        <w:tab/>
      </w:r>
      <w:r w:rsidRPr="000D319D">
        <w:rPr>
          <w:sz w:val="24"/>
          <w:szCs w:val="24"/>
        </w:rPr>
        <w:t>Em 1993, a Lei 8.742 (Lei Orgânica de Assistência Social), reafirmou o lugar dessa proteção no campo do direito à cidadania não vinculada ao trabalho, mas sim a contextos de necessidade de atenção por parte do Estado, como forma de redistribuição da riqueza socialmente construída e apropriada de forma privada. Após 11 anos é aprovada a Resolução do Conselho Nacional de Assistência Social (CNAS) nº 145, que trata da Política Nacional de Assistência Social (PNAS), normativa importante que refere sobre os objetivos, diretrizes, princípios, formas de gestão com modelo compartilhado de financiamento entre os entes federativos, dentre outros pontos importantes par</w:t>
      </w:r>
      <w:r w:rsidR="00FC00F8">
        <w:rPr>
          <w:sz w:val="24"/>
          <w:szCs w:val="24"/>
        </w:rPr>
        <w:t>a a consolidação desta proteção</w:t>
      </w:r>
      <w:r w:rsidRPr="000D319D">
        <w:rPr>
          <w:sz w:val="24"/>
          <w:szCs w:val="24"/>
        </w:rPr>
        <w:t xml:space="preserve"> assim como reforça a nacionalização da política de assistência social em todo território nacional.</w:t>
      </w:r>
    </w:p>
    <w:p w:rsidR="000D319D" w:rsidRPr="000D319D" w:rsidRDefault="000D319D" w:rsidP="000D319D">
      <w:pPr>
        <w:pStyle w:val="SemEspaamento"/>
        <w:spacing w:line="360" w:lineRule="auto"/>
        <w:ind w:firstLine="720"/>
        <w:jc w:val="both"/>
        <w:rPr>
          <w:sz w:val="24"/>
          <w:szCs w:val="24"/>
        </w:rPr>
      </w:pPr>
      <w:r w:rsidRPr="000D319D">
        <w:rPr>
          <w:sz w:val="24"/>
          <w:szCs w:val="24"/>
        </w:rPr>
        <w:t>Dentre o aparato legal de suma relevân</w:t>
      </w:r>
      <w:r w:rsidR="00FC00F8">
        <w:rPr>
          <w:sz w:val="24"/>
          <w:szCs w:val="24"/>
        </w:rPr>
        <w:t>cia como a Resolução CNAS nº 109/</w:t>
      </w:r>
      <w:r w:rsidRPr="000D319D">
        <w:rPr>
          <w:sz w:val="24"/>
          <w:szCs w:val="24"/>
        </w:rPr>
        <w:t>2009</w:t>
      </w:r>
      <w:r w:rsidR="00FC00F8">
        <w:rPr>
          <w:sz w:val="24"/>
          <w:szCs w:val="24"/>
        </w:rPr>
        <w:t>,</w:t>
      </w:r>
      <w:r w:rsidRPr="000D319D">
        <w:rPr>
          <w:sz w:val="24"/>
          <w:szCs w:val="24"/>
        </w:rPr>
        <w:t xml:space="preserve"> que versa sobre a Tipificação Nacional dos Serviços Socioassistenciais a alteração da Lei nº 8.742/93</w:t>
      </w:r>
      <w:r w:rsidR="00FC00F8">
        <w:rPr>
          <w:sz w:val="24"/>
          <w:szCs w:val="24"/>
        </w:rPr>
        <w:t>,</w:t>
      </w:r>
      <w:r w:rsidRPr="000D319D">
        <w:rPr>
          <w:sz w:val="24"/>
          <w:szCs w:val="24"/>
        </w:rPr>
        <w:t xml:space="preserve"> pela Lei º12.435/2011, que estabelece normas para a organização e funcionamento do Sist</w:t>
      </w:r>
      <w:r w:rsidR="00FC00F8">
        <w:rPr>
          <w:sz w:val="24"/>
          <w:szCs w:val="24"/>
        </w:rPr>
        <w:t>ema Único de Assistência Social</w:t>
      </w:r>
      <w:r w:rsidRPr="000D319D">
        <w:rPr>
          <w:sz w:val="24"/>
          <w:szCs w:val="24"/>
        </w:rPr>
        <w:t xml:space="preserve"> se coloca como marco para a Política de Assistência Social:</w:t>
      </w:r>
    </w:p>
    <w:p w:rsidR="000D319D" w:rsidRDefault="000D319D" w:rsidP="000D319D">
      <w:pPr>
        <w:pStyle w:val="SemEspaamento"/>
        <w:ind w:left="2160"/>
        <w:jc w:val="both"/>
        <w:rPr>
          <w:sz w:val="20"/>
          <w:szCs w:val="20"/>
        </w:rPr>
      </w:pPr>
      <w:r w:rsidRPr="000D319D">
        <w:rPr>
          <w:sz w:val="20"/>
          <w:szCs w:val="20"/>
        </w:rPr>
        <w:t xml:space="preserve">A efetivação do Sistema Único de Assistência Social - o SUAS é a grande consolidação da Reforma Democrática da Política de Assistência Social em todo território nacional. Sua implantação amplia as condições do processo </w:t>
      </w:r>
      <w:r w:rsidRPr="000D319D">
        <w:rPr>
          <w:sz w:val="20"/>
          <w:szCs w:val="20"/>
        </w:rPr>
        <w:lastRenderedPageBreak/>
        <w:t xml:space="preserve">civilizatório da sociedade brasileira ao possibilitar uma rede nacional de centros de referência que possibilitam maior acessibilidade a meios e recursos para o enfrentamento das lutas de sobrevida cotidiana, e com isto tornando visível um conjunto de situações e de cidadãos e cidadãs invisíveis ao olhos do Estado. (SPOSATI, </w:t>
      </w:r>
      <w:r w:rsidR="000E4AC1">
        <w:rPr>
          <w:sz w:val="20"/>
          <w:szCs w:val="20"/>
        </w:rPr>
        <w:t xml:space="preserve">2020, </w:t>
      </w:r>
      <w:r w:rsidRPr="000D319D">
        <w:rPr>
          <w:sz w:val="20"/>
          <w:szCs w:val="20"/>
        </w:rPr>
        <w:t>pág. 158).</w:t>
      </w:r>
    </w:p>
    <w:p w:rsidR="000D319D" w:rsidRPr="000D319D" w:rsidRDefault="000D319D" w:rsidP="000D319D">
      <w:pPr>
        <w:pStyle w:val="SemEspaamento"/>
        <w:ind w:left="2160"/>
        <w:jc w:val="both"/>
        <w:rPr>
          <w:sz w:val="20"/>
          <w:szCs w:val="20"/>
        </w:rPr>
      </w:pPr>
    </w:p>
    <w:p w:rsidR="000D319D" w:rsidRPr="000D319D" w:rsidRDefault="000D319D" w:rsidP="000D319D">
      <w:pPr>
        <w:pStyle w:val="SemEspaamento"/>
        <w:spacing w:line="360" w:lineRule="auto"/>
        <w:ind w:firstLine="720"/>
        <w:jc w:val="both"/>
        <w:rPr>
          <w:sz w:val="24"/>
          <w:szCs w:val="24"/>
        </w:rPr>
      </w:pPr>
      <w:r w:rsidRPr="000D319D">
        <w:rPr>
          <w:sz w:val="24"/>
          <w:szCs w:val="24"/>
        </w:rPr>
        <w:t>O campo de</w:t>
      </w:r>
      <w:r w:rsidR="00FC00F8">
        <w:rPr>
          <w:sz w:val="24"/>
          <w:szCs w:val="24"/>
        </w:rPr>
        <w:t xml:space="preserve"> proteção da Assistência Social</w:t>
      </w:r>
      <w:r w:rsidRPr="000D319D">
        <w:rPr>
          <w:sz w:val="24"/>
          <w:szCs w:val="24"/>
        </w:rPr>
        <w:t xml:space="preserve"> tem uma marca na sua história vinculada a ações de benemerência, filantropia e caridade, e mesmo após avanços significativos no que diz respeito a um sistema de proteção social não contributivo, de gestão descentralizada, que preconiza a participação e controle social e que tem o território como base de organização, podemos perceber uma “cultura frágil de direitos </w:t>
      </w:r>
      <w:proofErr w:type="spellStart"/>
      <w:r w:rsidRPr="000D319D">
        <w:rPr>
          <w:sz w:val="24"/>
          <w:szCs w:val="24"/>
        </w:rPr>
        <w:t>socioa</w:t>
      </w:r>
      <w:r w:rsidR="000E4AC1">
        <w:rPr>
          <w:sz w:val="24"/>
          <w:szCs w:val="24"/>
        </w:rPr>
        <w:t>ssistencias</w:t>
      </w:r>
      <w:proofErr w:type="spellEnd"/>
      <w:r w:rsidR="000E4AC1">
        <w:rPr>
          <w:sz w:val="24"/>
          <w:szCs w:val="24"/>
        </w:rPr>
        <w:t xml:space="preserve">” (SPOSATI, </w:t>
      </w:r>
      <w:r w:rsidR="000E4AC1" w:rsidRPr="000D319D">
        <w:rPr>
          <w:sz w:val="24"/>
          <w:szCs w:val="24"/>
        </w:rPr>
        <w:t>2020</w:t>
      </w:r>
      <w:r w:rsidR="00FC00F8">
        <w:rPr>
          <w:sz w:val="24"/>
          <w:szCs w:val="24"/>
        </w:rPr>
        <w:t>, p</w:t>
      </w:r>
      <w:r w:rsidR="000E4AC1">
        <w:rPr>
          <w:sz w:val="24"/>
          <w:szCs w:val="24"/>
        </w:rPr>
        <w:t>g. 146</w:t>
      </w:r>
      <w:r w:rsidRPr="000D319D">
        <w:rPr>
          <w:sz w:val="24"/>
          <w:szCs w:val="24"/>
        </w:rPr>
        <w:t>)</w:t>
      </w:r>
      <w:r w:rsidR="00FC00F8">
        <w:rPr>
          <w:sz w:val="24"/>
          <w:szCs w:val="24"/>
        </w:rPr>
        <w:t>,</w:t>
      </w:r>
      <w:r w:rsidRPr="000D319D">
        <w:rPr>
          <w:sz w:val="24"/>
          <w:szCs w:val="24"/>
        </w:rPr>
        <w:t xml:space="preserve"> sempre à espreita para solapar essa provisão de proteção social como direito de cidadania e dever do Estado, que conjuntamente com as forças da conjuntura econômica, política e social colocam obstáculos concretos para a Política de Assistência Social, no qual um resgate histórico atento mostra que:</w:t>
      </w:r>
    </w:p>
    <w:p w:rsidR="000D319D" w:rsidRDefault="000D319D" w:rsidP="000D319D">
      <w:pPr>
        <w:pStyle w:val="SemEspaamento"/>
        <w:ind w:left="2160"/>
        <w:jc w:val="both"/>
        <w:rPr>
          <w:sz w:val="20"/>
          <w:szCs w:val="20"/>
        </w:rPr>
      </w:pPr>
      <w:r w:rsidRPr="000D319D">
        <w:rPr>
          <w:sz w:val="20"/>
          <w:szCs w:val="20"/>
        </w:rPr>
        <w:t>[...] após a CF/88 ocorreu (e ainda ocorre) a reprodução de comportamentos pretéritos de gestão da assistência social pela forte presença da religiosidade ao invés da laicidade, do primeiro-</w:t>
      </w:r>
      <w:proofErr w:type="spellStart"/>
      <w:r w:rsidRPr="000D319D">
        <w:rPr>
          <w:sz w:val="20"/>
          <w:szCs w:val="20"/>
        </w:rPr>
        <w:t>damismo</w:t>
      </w:r>
      <w:proofErr w:type="spellEnd"/>
      <w:r w:rsidRPr="000D319D">
        <w:rPr>
          <w:sz w:val="20"/>
          <w:szCs w:val="20"/>
        </w:rPr>
        <w:t xml:space="preserve"> ao invés do repúdio ao nepotismo, a presença da subsidiariedade pela execução indireta massiva por meio de OSC, com frágil gestão </w:t>
      </w:r>
      <w:proofErr w:type="spellStart"/>
      <w:r w:rsidRPr="000D319D">
        <w:rPr>
          <w:sz w:val="20"/>
          <w:szCs w:val="20"/>
        </w:rPr>
        <w:t>iea</w:t>
      </w:r>
      <w:proofErr w:type="spellEnd"/>
      <w:r w:rsidRPr="000D319D">
        <w:rPr>
          <w:sz w:val="20"/>
          <w:szCs w:val="20"/>
        </w:rPr>
        <w:t>, e ainda a resistência à expansão da proteção social. (SPOSATI,</w:t>
      </w:r>
      <w:r w:rsidR="000E4AC1">
        <w:rPr>
          <w:sz w:val="20"/>
          <w:szCs w:val="20"/>
        </w:rPr>
        <w:t xml:space="preserve"> </w:t>
      </w:r>
      <w:r w:rsidR="000E4AC1" w:rsidRPr="000D319D">
        <w:rPr>
          <w:sz w:val="20"/>
          <w:szCs w:val="20"/>
        </w:rPr>
        <w:t>2020</w:t>
      </w:r>
      <w:r w:rsidR="000E4AC1">
        <w:rPr>
          <w:sz w:val="20"/>
          <w:szCs w:val="20"/>
        </w:rPr>
        <w:t>,</w:t>
      </w:r>
      <w:r w:rsidRPr="000D319D">
        <w:rPr>
          <w:sz w:val="20"/>
          <w:szCs w:val="20"/>
        </w:rPr>
        <w:t xml:space="preserve"> </w:t>
      </w:r>
      <w:r w:rsidR="000E4AC1" w:rsidRPr="000D319D">
        <w:rPr>
          <w:sz w:val="20"/>
          <w:szCs w:val="20"/>
        </w:rPr>
        <w:t>pág.</w:t>
      </w:r>
      <w:r w:rsidRPr="000D319D">
        <w:rPr>
          <w:sz w:val="20"/>
          <w:szCs w:val="20"/>
        </w:rPr>
        <w:t>, 154).</w:t>
      </w:r>
    </w:p>
    <w:p w:rsidR="000D319D" w:rsidRPr="000D319D" w:rsidRDefault="000D319D" w:rsidP="000D319D">
      <w:pPr>
        <w:pStyle w:val="SemEspaamento"/>
        <w:ind w:left="2160"/>
        <w:jc w:val="both"/>
        <w:rPr>
          <w:sz w:val="20"/>
          <w:szCs w:val="20"/>
        </w:rPr>
      </w:pPr>
    </w:p>
    <w:p w:rsidR="000D319D" w:rsidRPr="000D319D" w:rsidRDefault="000D319D" w:rsidP="000D319D">
      <w:pPr>
        <w:pStyle w:val="SemEspaamento"/>
        <w:spacing w:line="360" w:lineRule="auto"/>
        <w:ind w:firstLine="720"/>
        <w:jc w:val="both"/>
        <w:rPr>
          <w:sz w:val="24"/>
          <w:szCs w:val="24"/>
        </w:rPr>
      </w:pPr>
      <w:r w:rsidRPr="000D319D">
        <w:rPr>
          <w:sz w:val="24"/>
          <w:szCs w:val="24"/>
        </w:rPr>
        <w:t xml:space="preserve">Contudo, mesmo perante </w:t>
      </w:r>
      <w:r w:rsidR="00116FD4" w:rsidRPr="000D319D">
        <w:rPr>
          <w:sz w:val="24"/>
          <w:szCs w:val="24"/>
        </w:rPr>
        <w:t>os</w:t>
      </w:r>
      <w:r w:rsidRPr="000D319D">
        <w:rPr>
          <w:sz w:val="24"/>
          <w:szCs w:val="24"/>
        </w:rPr>
        <w:t xml:space="preserve"> imensos desafios concretos para a Política de Assistência Social, diante do contexto das políticas públicas brasileiras, é pertinente observar que:</w:t>
      </w:r>
    </w:p>
    <w:p w:rsidR="000D319D" w:rsidRDefault="000D319D" w:rsidP="000D319D">
      <w:pPr>
        <w:pStyle w:val="SemEspaamento"/>
        <w:ind w:left="2160"/>
        <w:jc w:val="both"/>
        <w:rPr>
          <w:sz w:val="20"/>
          <w:szCs w:val="20"/>
        </w:rPr>
      </w:pPr>
      <w:r w:rsidRPr="000D319D">
        <w:rPr>
          <w:sz w:val="20"/>
          <w:szCs w:val="20"/>
        </w:rPr>
        <w:t xml:space="preserve">Assistência social instala no Estado brasileiro a proteção social não contributiva ou distributiva e o SUAS afiança seguranças sociais de sobrevivência, de acolhida e de convívio, e mantém uma rede de serviços socioassistenciais tipificados e articulados com benefícios, entre outros aspectos, que caracterizam a institucionalidade desse sistema público, descentralizado, participativo, destinado à gestão do conteúdo específico da assistência social no sistema protetivo brasileiro. </w:t>
      </w:r>
      <w:r w:rsidR="00210E0F">
        <w:rPr>
          <w:sz w:val="20"/>
          <w:szCs w:val="20"/>
        </w:rPr>
        <w:t xml:space="preserve">(SPOSATI, </w:t>
      </w:r>
      <w:proofErr w:type="gramStart"/>
      <w:r w:rsidR="00210E0F">
        <w:rPr>
          <w:sz w:val="20"/>
          <w:szCs w:val="20"/>
        </w:rPr>
        <w:t>2020,</w:t>
      </w:r>
      <w:r>
        <w:rPr>
          <w:sz w:val="20"/>
          <w:szCs w:val="20"/>
        </w:rPr>
        <w:t>pág.</w:t>
      </w:r>
      <w:proofErr w:type="gramEnd"/>
      <w:r>
        <w:rPr>
          <w:sz w:val="20"/>
          <w:szCs w:val="20"/>
        </w:rPr>
        <w:t>, 158).</w:t>
      </w:r>
    </w:p>
    <w:p w:rsidR="000D319D" w:rsidRPr="000D319D" w:rsidRDefault="000D319D" w:rsidP="000D319D">
      <w:pPr>
        <w:pStyle w:val="SemEspaamento"/>
        <w:ind w:left="2160"/>
        <w:jc w:val="both"/>
        <w:rPr>
          <w:sz w:val="20"/>
          <w:szCs w:val="20"/>
        </w:rPr>
      </w:pPr>
    </w:p>
    <w:p w:rsidR="000D319D" w:rsidRDefault="000D319D" w:rsidP="000D319D">
      <w:pPr>
        <w:pStyle w:val="SemEspaamento"/>
        <w:spacing w:line="360" w:lineRule="auto"/>
        <w:ind w:firstLine="720"/>
        <w:jc w:val="both"/>
        <w:rPr>
          <w:sz w:val="24"/>
          <w:szCs w:val="24"/>
        </w:rPr>
      </w:pPr>
      <w:r w:rsidRPr="000D319D">
        <w:rPr>
          <w:sz w:val="24"/>
          <w:szCs w:val="24"/>
        </w:rPr>
        <w:t xml:space="preserve">No conjunto de seguranças afiançadas pela Assistência Social como política pública social, a defesa da convivência familiar e comunitária é o eixo central da proteção social. O SUAS atua na desinstitucionalização, por meio da proteção de vínculos, do fortalecimento familiar e da oferta de serviços que garantem o direito à </w:t>
      </w:r>
      <w:r w:rsidRPr="000D319D">
        <w:rPr>
          <w:sz w:val="24"/>
          <w:szCs w:val="24"/>
        </w:rPr>
        <w:lastRenderedPageBreak/>
        <w:t>vida em família e na comunidade, sendo desta forma, ponto que podemos compreender como uma defesa da proteção social em liberdade.</w:t>
      </w:r>
    </w:p>
    <w:p w:rsidR="000D319D" w:rsidRDefault="000D319D" w:rsidP="000D319D">
      <w:pPr>
        <w:pStyle w:val="SemEspaamento"/>
        <w:spacing w:line="360" w:lineRule="auto"/>
        <w:jc w:val="both"/>
        <w:rPr>
          <w:sz w:val="24"/>
          <w:szCs w:val="24"/>
        </w:rPr>
      </w:pPr>
    </w:p>
    <w:p w:rsidR="004F776F" w:rsidRDefault="004F776F" w:rsidP="004F776F">
      <w:pPr>
        <w:spacing w:line="360" w:lineRule="auto"/>
        <w:jc w:val="both"/>
        <w:rPr>
          <w:b/>
          <w:sz w:val="24"/>
          <w:szCs w:val="24"/>
        </w:rPr>
      </w:pPr>
      <w:r>
        <w:rPr>
          <w:b/>
          <w:sz w:val="24"/>
          <w:szCs w:val="24"/>
        </w:rPr>
        <w:t>3</w:t>
      </w:r>
      <w:r>
        <w:rPr>
          <w:b/>
          <w:sz w:val="24"/>
          <w:szCs w:val="24"/>
        </w:rPr>
        <w:tab/>
        <w:t>CONCLUSÃO</w:t>
      </w:r>
    </w:p>
    <w:p w:rsidR="00AD57C8" w:rsidRDefault="00AD57C8" w:rsidP="00AD57C8">
      <w:pPr>
        <w:pStyle w:val="NormalWeb"/>
        <w:spacing w:before="240" w:beforeAutospacing="0" w:after="240" w:afterAutospacing="0"/>
        <w:ind w:left="3600"/>
        <w:jc w:val="both"/>
      </w:pPr>
      <w:r>
        <w:rPr>
          <w:rFonts w:ascii="Arial" w:hAnsi="Arial" w:cs="Arial"/>
          <w:i/>
          <w:iCs/>
          <w:color w:val="000000"/>
          <w:sz w:val="20"/>
          <w:szCs w:val="20"/>
        </w:rPr>
        <w:t>I. Reconhecimento da liberdade como valor ético central e das demandas políticas a ela inerentes - autonomia, emancipação e plena expansão dos indivíduos sociais; (CFESS, 1993).</w:t>
      </w:r>
    </w:p>
    <w:p w:rsidR="00AD57C8" w:rsidRPr="000D319D" w:rsidRDefault="00AD57C8" w:rsidP="00AD57C8">
      <w:pPr>
        <w:pStyle w:val="SemEspaamento"/>
        <w:spacing w:line="360" w:lineRule="auto"/>
        <w:ind w:firstLine="720"/>
        <w:jc w:val="both"/>
        <w:rPr>
          <w:sz w:val="24"/>
          <w:szCs w:val="24"/>
        </w:rPr>
      </w:pPr>
      <w:r w:rsidRPr="000D319D">
        <w:rPr>
          <w:sz w:val="24"/>
          <w:szCs w:val="24"/>
        </w:rPr>
        <w:t xml:space="preserve">Iniciamos este trecho, chamando a atenção para o primeiro princípio do Código </w:t>
      </w:r>
      <w:r w:rsidR="00FC00F8">
        <w:rPr>
          <w:sz w:val="24"/>
          <w:szCs w:val="24"/>
        </w:rPr>
        <w:t>de Ética do/a Assistente Social</w:t>
      </w:r>
      <w:r w:rsidRPr="000D319D">
        <w:rPr>
          <w:sz w:val="24"/>
          <w:szCs w:val="24"/>
        </w:rPr>
        <w:t xml:space="preserve"> que coloca a liberdade como valor ético central. Posto isto, como a categoria do Serviço Social pode contribuir para o debate da proteção social e do cuidado em saúde em liberdade, ou melhor, para a desinstitucionalização nas Políticas de Saúde e de Assistência Social?</w:t>
      </w:r>
    </w:p>
    <w:p w:rsidR="00AD57C8" w:rsidRPr="000D319D" w:rsidRDefault="00AD57C8" w:rsidP="00AD57C8">
      <w:pPr>
        <w:pStyle w:val="SemEspaamento"/>
        <w:spacing w:line="360" w:lineRule="auto"/>
        <w:ind w:firstLine="720"/>
        <w:jc w:val="both"/>
        <w:rPr>
          <w:sz w:val="24"/>
          <w:szCs w:val="24"/>
        </w:rPr>
      </w:pPr>
      <w:r w:rsidRPr="000D319D">
        <w:rPr>
          <w:sz w:val="24"/>
          <w:szCs w:val="24"/>
        </w:rPr>
        <w:t>Partindo da Lei nº 8.662/93, que estabelece a Regulamentação da profissão, trazendo as competências e atribuições privativas do/a assistente social, bem como pelo o que define e normatiza a Resolução CFESS nº 273/93, a qual institui o Código de Ética Profissional do/a assistente social, dentre outras, como as Diretrizes Curriculares da ABEPSS (1996), na dimensão da formação profissional, dialogar sobre as contribuições da categoria para o debate da desinstitucionalização nas Políticas de Saúde e de Assistência Social, deve ter como alicerce as contribuições e direções desses documentos que em conjunto são expressões da organização política da profissão, delineando o Projeto Ético Político do Serviço Social. </w:t>
      </w:r>
    </w:p>
    <w:p w:rsidR="00AD57C8" w:rsidRPr="00873233" w:rsidRDefault="00AD57C8" w:rsidP="00AD57C8">
      <w:pPr>
        <w:pStyle w:val="SemEspaamento"/>
        <w:spacing w:line="360" w:lineRule="auto"/>
        <w:ind w:firstLine="720"/>
        <w:jc w:val="both"/>
        <w:rPr>
          <w:sz w:val="20"/>
          <w:szCs w:val="20"/>
        </w:rPr>
      </w:pPr>
      <w:r w:rsidRPr="000D319D">
        <w:rPr>
          <w:sz w:val="24"/>
          <w:szCs w:val="24"/>
        </w:rPr>
        <w:t xml:space="preserve">A atuação em diferentes espaços sócio-ocupacionais, enquanto profissão generalista, traz particularidades para o cotidiano profissional, entretanto a fundamentação constitutiva do Serviço Social deve ser a mesma, seja por exemplo, na Política de Saúde ou na Política de Assistência Social, o que implica uma capacidade teórico-metodológica, ético-política e técnica-operativa </w:t>
      </w:r>
      <w:r>
        <w:rPr>
          <w:sz w:val="24"/>
          <w:szCs w:val="24"/>
        </w:rPr>
        <w:t>comprometida com uma leitura crítica da realidade.</w:t>
      </w:r>
    </w:p>
    <w:p w:rsidR="00AD57C8" w:rsidRPr="000D319D" w:rsidRDefault="00AD57C8" w:rsidP="00AD57C8">
      <w:pPr>
        <w:pStyle w:val="SemEspaamento"/>
        <w:spacing w:line="360" w:lineRule="auto"/>
        <w:ind w:firstLine="720"/>
        <w:jc w:val="both"/>
        <w:rPr>
          <w:sz w:val="24"/>
          <w:szCs w:val="24"/>
        </w:rPr>
      </w:pPr>
      <w:r w:rsidRPr="000D319D">
        <w:rPr>
          <w:sz w:val="24"/>
          <w:szCs w:val="24"/>
        </w:rPr>
        <w:t xml:space="preserve">Assim sendo, a apreensão da essência e não da aparência dos fenômenos, contribui para o debate da proteção social e do cuidado em saúde em liberdade, </w:t>
      </w:r>
      <w:r w:rsidRPr="000D319D">
        <w:rPr>
          <w:sz w:val="24"/>
          <w:szCs w:val="24"/>
        </w:rPr>
        <w:lastRenderedPageBreak/>
        <w:t>analisando que historicamente o sistema de reprodução capit</w:t>
      </w:r>
      <w:r>
        <w:rPr>
          <w:sz w:val="24"/>
          <w:szCs w:val="24"/>
        </w:rPr>
        <w:t>alista “encarcera” sujeitos/as</w:t>
      </w:r>
      <w:r w:rsidRPr="000D319D">
        <w:rPr>
          <w:sz w:val="24"/>
          <w:szCs w:val="24"/>
        </w:rPr>
        <w:t>, colocando como prioridade os interesses</w:t>
      </w:r>
      <w:r>
        <w:rPr>
          <w:sz w:val="24"/>
          <w:szCs w:val="24"/>
        </w:rPr>
        <w:t xml:space="preserve"> da classe dominante e das disputas econômica</w:t>
      </w:r>
      <w:r w:rsidRPr="000D319D">
        <w:rPr>
          <w:sz w:val="24"/>
          <w:szCs w:val="24"/>
        </w:rPr>
        <w:t>s em detrimento dos direitos da classe trabalhadora. </w:t>
      </w:r>
    </w:p>
    <w:p w:rsidR="00AD57C8" w:rsidRPr="000D319D" w:rsidRDefault="00AD57C8" w:rsidP="00AD57C8">
      <w:pPr>
        <w:pStyle w:val="SemEspaamento"/>
        <w:spacing w:line="360" w:lineRule="auto"/>
        <w:ind w:firstLine="720"/>
        <w:jc w:val="both"/>
        <w:rPr>
          <w:sz w:val="24"/>
          <w:szCs w:val="24"/>
        </w:rPr>
      </w:pPr>
      <w:r>
        <w:rPr>
          <w:sz w:val="24"/>
          <w:szCs w:val="24"/>
        </w:rPr>
        <w:t>São muitos os e</w:t>
      </w:r>
      <w:r w:rsidRPr="000D319D">
        <w:rPr>
          <w:sz w:val="24"/>
          <w:szCs w:val="24"/>
        </w:rPr>
        <w:t xml:space="preserve">xemplos </w:t>
      </w:r>
      <w:r>
        <w:rPr>
          <w:sz w:val="24"/>
          <w:szCs w:val="24"/>
        </w:rPr>
        <w:t xml:space="preserve">na história que </w:t>
      </w:r>
      <w:r w:rsidRPr="000D319D">
        <w:rPr>
          <w:sz w:val="24"/>
          <w:szCs w:val="24"/>
        </w:rPr>
        <w:t xml:space="preserve">esboçam traços </w:t>
      </w:r>
      <w:r>
        <w:rPr>
          <w:sz w:val="24"/>
          <w:szCs w:val="24"/>
        </w:rPr>
        <w:t>conservadores</w:t>
      </w:r>
      <w:r w:rsidRPr="000D319D">
        <w:rPr>
          <w:sz w:val="24"/>
          <w:szCs w:val="24"/>
        </w:rPr>
        <w:t xml:space="preserve"> de como a sociedade brasileira protegia e cuidava,</w:t>
      </w:r>
      <w:r w:rsidR="00827E88">
        <w:rPr>
          <w:sz w:val="24"/>
          <w:szCs w:val="24"/>
        </w:rPr>
        <w:t xml:space="preserve"> ora</w:t>
      </w:r>
      <w:r w:rsidRPr="000D319D">
        <w:rPr>
          <w:sz w:val="24"/>
          <w:szCs w:val="24"/>
        </w:rPr>
        <w:t xml:space="preserve"> trancando,</w:t>
      </w:r>
      <w:r w:rsidR="00827E88">
        <w:rPr>
          <w:sz w:val="24"/>
          <w:szCs w:val="24"/>
        </w:rPr>
        <w:t xml:space="preserve"> ora</w:t>
      </w:r>
      <w:r w:rsidRPr="000D319D">
        <w:rPr>
          <w:sz w:val="24"/>
          <w:szCs w:val="24"/>
        </w:rPr>
        <w:t xml:space="preserve"> segregando,</w:t>
      </w:r>
      <w:r w:rsidR="00827E88">
        <w:rPr>
          <w:sz w:val="24"/>
          <w:szCs w:val="24"/>
        </w:rPr>
        <w:t xml:space="preserve"> ora</w:t>
      </w:r>
      <w:r w:rsidRPr="000D319D">
        <w:rPr>
          <w:sz w:val="24"/>
          <w:szCs w:val="24"/>
        </w:rPr>
        <w:t xml:space="preserve"> criminalizando,</w:t>
      </w:r>
      <w:r w:rsidR="00827E88">
        <w:rPr>
          <w:sz w:val="24"/>
          <w:szCs w:val="24"/>
        </w:rPr>
        <w:t xml:space="preserve"> ora</w:t>
      </w:r>
      <w:r w:rsidRPr="000D319D">
        <w:rPr>
          <w:sz w:val="24"/>
          <w:szCs w:val="24"/>
        </w:rPr>
        <w:t xml:space="preserve"> violenta</w:t>
      </w:r>
      <w:r w:rsidR="00827E88">
        <w:rPr>
          <w:sz w:val="24"/>
          <w:szCs w:val="24"/>
        </w:rPr>
        <w:t>n</w:t>
      </w:r>
      <w:r w:rsidRPr="000D319D">
        <w:rPr>
          <w:sz w:val="24"/>
          <w:szCs w:val="24"/>
        </w:rPr>
        <w:t>do, institucionalizando tudo que fosse retrato das contradições da relação capital x trabalho</w:t>
      </w:r>
      <w:r>
        <w:rPr>
          <w:sz w:val="24"/>
          <w:szCs w:val="24"/>
        </w:rPr>
        <w:t>.</w:t>
      </w:r>
    </w:p>
    <w:p w:rsidR="00AD57C8" w:rsidRPr="000D319D" w:rsidRDefault="00AD57C8" w:rsidP="00AD57C8">
      <w:pPr>
        <w:pStyle w:val="SemEspaamento"/>
        <w:spacing w:line="360" w:lineRule="auto"/>
        <w:ind w:firstLine="720"/>
        <w:jc w:val="both"/>
        <w:rPr>
          <w:sz w:val="24"/>
          <w:szCs w:val="24"/>
        </w:rPr>
      </w:pPr>
      <w:r w:rsidRPr="000D319D">
        <w:rPr>
          <w:sz w:val="24"/>
          <w:szCs w:val="24"/>
        </w:rPr>
        <w:t>Romper com esse rastro histórico exige um posicionamento político em favor da defesa intransigente dos direitos humanos, da ampliação e consolidação da cidadania e do aprofundamento da democracia, partindo de um posicionamento em favor da equidade e justiça social, empenhando-se na eliminação de todas as formas de preconceito, na opção por um projeto profissional vinculado ao processo de construção de uma nova ordem societária sem dominação, exploração de classe, etnia e gênero e do exercício do Serviço Social sem ser discriminado/a, nem discriminar, por questões de inserção de classe social, gênero, etnia, religião, nacionalidade, orientação sexual, identidade de gênero, idade e condição física (CFESS, 1993).</w:t>
      </w:r>
    </w:p>
    <w:p w:rsidR="00873233" w:rsidRPr="00873233" w:rsidRDefault="00AD57C8" w:rsidP="00AD57C8">
      <w:pPr>
        <w:pStyle w:val="SemEspaamento"/>
        <w:spacing w:line="360" w:lineRule="auto"/>
        <w:ind w:firstLine="720"/>
        <w:jc w:val="both"/>
        <w:rPr>
          <w:rFonts w:ascii="Times New Roman" w:hAnsi="Times New Roman" w:cs="Times New Roman"/>
          <w:sz w:val="24"/>
          <w:szCs w:val="24"/>
        </w:rPr>
      </w:pPr>
      <w:r w:rsidRPr="000D319D">
        <w:rPr>
          <w:sz w:val="24"/>
          <w:szCs w:val="24"/>
        </w:rPr>
        <w:t xml:space="preserve">Considerando a pergunta inicial e o apresentado até o momento, substituir a proteção social e o cuidado em saúde </w:t>
      </w:r>
      <w:r w:rsidR="00827E88">
        <w:rPr>
          <w:sz w:val="24"/>
          <w:szCs w:val="24"/>
        </w:rPr>
        <w:t xml:space="preserve">mental </w:t>
      </w:r>
      <w:r w:rsidRPr="000D319D">
        <w:rPr>
          <w:sz w:val="24"/>
          <w:szCs w:val="24"/>
        </w:rPr>
        <w:t>centrada na institucionalização, pressupõe a articulação de mediaçõe</w:t>
      </w:r>
      <w:r w:rsidR="00827E88">
        <w:rPr>
          <w:sz w:val="24"/>
          <w:szCs w:val="24"/>
        </w:rPr>
        <w:t xml:space="preserve">s capazes de contribuírem para </w:t>
      </w:r>
      <w:r w:rsidRPr="000D319D">
        <w:rPr>
          <w:sz w:val="24"/>
          <w:szCs w:val="24"/>
        </w:rPr>
        <w:t>a defesa</w:t>
      </w:r>
      <w:r w:rsidR="00F63DE6">
        <w:rPr>
          <w:sz w:val="24"/>
          <w:szCs w:val="24"/>
        </w:rPr>
        <w:t xml:space="preserve"> das políticas públicas sociais como n</w:t>
      </w:r>
      <w:r w:rsidRPr="000D319D">
        <w:rPr>
          <w:sz w:val="24"/>
          <w:szCs w:val="24"/>
        </w:rPr>
        <w:t xml:space="preserve">a luta popular </w:t>
      </w:r>
      <w:r w:rsidR="00F63DE6">
        <w:rPr>
          <w:sz w:val="24"/>
          <w:szCs w:val="24"/>
        </w:rPr>
        <w:t>d</w:t>
      </w:r>
      <w:r w:rsidRPr="000D319D">
        <w:rPr>
          <w:sz w:val="24"/>
          <w:szCs w:val="24"/>
        </w:rPr>
        <w:t>a constituinte brasileira</w:t>
      </w:r>
      <w:r w:rsidR="00F63DE6">
        <w:rPr>
          <w:sz w:val="24"/>
          <w:szCs w:val="24"/>
        </w:rPr>
        <w:t xml:space="preserve"> CF/88</w:t>
      </w:r>
      <w:r w:rsidRPr="000D319D">
        <w:rPr>
          <w:sz w:val="24"/>
          <w:szCs w:val="24"/>
        </w:rPr>
        <w:t xml:space="preserve"> e das demais conquistas da classe trabalhadora, as quais são e estão constantemente ameaçadas pela ofensiva do capital</w:t>
      </w:r>
      <w:r w:rsidR="00F63DE6">
        <w:rPr>
          <w:sz w:val="24"/>
          <w:szCs w:val="24"/>
        </w:rPr>
        <w:t xml:space="preserve"> </w:t>
      </w:r>
      <w:r w:rsidRPr="000D319D">
        <w:rPr>
          <w:sz w:val="24"/>
          <w:szCs w:val="24"/>
        </w:rPr>
        <w:t>na sua materialização sob a ótica do neoconservadorismo na política</w:t>
      </w:r>
      <w:r w:rsidR="00F63DE6">
        <w:rPr>
          <w:sz w:val="24"/>
          <w:szCs w:val="24"/>
        </w:rPr>
        <w:t>,</w:t>
      </w:r>
      <w:r w:rsidR="00827E88">
        <w:rPr>
          <w:sz w:val="24"/>
          <w:szCs w:val="24"/>
        </w:rPr>
        <w:t xml:space="preserve"> na economia</w:t>
      </w:r>
      <w:r w:rsidRPr="000D319D">
        <w:rPr>
          <w:sz w:val="24"/>
          <w:szCs w:val="24"/>
        </w:rPr>
        <w:t xml:space="preserve"> e na dimensão das relações sociais que são modos de ver e entender o mundo que coadunam com </w:t>
      </w:r>
      <w:r w:rsidR="00F63DE6">
        <w:rPr>
          <w:sz w:val="24"/>
          <w:szCs w:val="24"/>
        </w:rPr>
        <w:t xml:space="preserve">a </w:t>
      </w:r>
      <w:r w:rsidRPr="000D319D">
        <w:rPr>
          <w:sz w:val="24"/>
          <w:szCs w:val="24"/>
        </w:rPr>
        <w:t>defesa da perspectiva da institucionalização dos/as sujeitos/as.</w:t>
      </w:r>
    </w:p>
    <w:p w:rsidR="00873233" w:rsidRPr="00873233" w:rsidRDefault="00873233" w:rsidP="00873233">
      <w:pPr>
        <w:pStyle w:val="SemEspaamento"/>
        <w:spacing w:line="360" w:lineRule="auto"/>
        <w:ind w:firstLine="720"/>
        <w:jc w:val="both"/>
        <w:rPr>
          <w:rFonts w:ascii="Times New Roman" w:hAnsi="Times New Roman" w:cs="Times New Roman"/>
          <w:sz w:val="24"/>
          <w:szCs w:val="24"/>
        </w:rPr>
      </w:pPr>
      <w:r w:rsidRPr="00873233">
        <w:rPr>
          <w:sz w:val="24"/>
          <w:szCs w:val="24"/>
        </w:rPr>
        <w:t>A desinstitucionalização consi</w:t>
      </w:r>
      <w:r w:rsidR="00F63DE6">
        <w:rPr>
          <w:sz w:val="24"/>
          <w:szCs w:val="24"/>
        </w:rPr>
        <w:t>ste em um processo político,</w:t>
      </w:r>
      <w:r w:rsidRPr="00873233">
        <w:rPr>
          <w:sz w:val="24"/>
          <w:szCs w:val="24"/>
        </w:rPr>
        <w:t xml:space="preserve"> ético e técnico de superação do modelo asilar, historicamente</w:t>
      </w:r>
      <w:r w:rsidR="00F63DE6">
        <w:rPr>
          <w:sz w:val="24"/>
          <w:szCs w:val="24"/>
        </w:rPr>
        <w:t>,</w:t>
      </w:r>
      <w:r w:rsidRPr="00873233">
        <w:rPr>
          <w:sz w:val="24"/>
          <w:szCs w:val="24"/>
        </w:rPr>
        <w:t xml:space="preserve"> presente nas políticas públicas brasileiras, especialmente</w:t>
      </w:r>
      <w:r w:rsidR="00F63DE6">
        <w:rPr>
          <w:sz w:val="24"/>
          <w:szCs w:val="24"/>
        </w:rPr>
        <w:t>,</w:t>
      </w:r>
      <w:r w:rsidRPr="00873233">
        <w:rPr>
          <w:sz w:val="24"/>
          <w:szCs w:val="24"/>
        </w:rPr>
        <w:t xml:space="preserve"> nas áreas da Saúde Mental e da Assistência Social. Esse </w:t>
      </w:r>
      <w:r w:rsidRPr="00873233">
        <w:rPr>
          <w:sz w:val="24"/>
          <w:szCs w:val="24"/>
        </w:rPr>
        <w:lastRenderedPageBreak/>
        <w:t xml:space="preserve">processo está previsto em legislações e normativas como </w:t>
      </w:r>
      <w:r w:rsidR="00F63DE6">
        <w:rPr>
          <w:sz w:val="24"/>
          <w:szCs w:val="24"/>
        </w:rPr>
        <w:t>n</w:t>
      </w:r>
      <w:r w:rsidRPr="00873233">
        <w:rPr>
          <w:sz w:val="24"/>
          <w:szCs w:val="24"/>
        </w:rPr>
        <w:t>a Pol</w:t>
      </w:r>
      <w:r w:rsidR="00F63DE6">
        <w:rPr>
          <w:sz w:val="24"/>
          <w:szCs w:val="24"/>
        </w:rPr>
        <w:t>ítica de Saúde Mental sob a</w:t>
      </w:r>
      <w:r w:rsidRPr="00873233">
        <w:rPr>
          <w:sz w:val="24"/>
          <w:szCs w:val="24"/>
        </w:rPr>
        <w:t xml:space="preserve"> Lei nº 10.216/2001 (Lei da Reforma Psiquiátrica) e o Sistema Único de Assistência Social (SUAS).</w:t>
      </w:r>
    </w:p>
    <w:p w:rsidR="00873233" w:rsidRPr="00873233" w:rsidRDefault="00873233" w:rsidP="00873233">
      <w:pPr>
        <w:pStyle w:val="SemEspaamento"/>
        <w:spacing w:line="360" w:lineRule="auto"/>
        <w:ind w:firstLine="720"/>
        <w:jc w:val="both"/>
        <w:rPr>
          <w:rFonts w:ascii="Times New Roman" w:hAnsi="Times New Roman" w:cs="Times New Roman"/>
          <w:sz w:val="24"/>
          <w:szCs w:val="24"/>
        </w:rPr>
      </w:pPr>
      <w:r w:rsidRPr="00873233">
        <w:rPr>
          <w:sz w:val="24"/>
          <w:szCs w:val="24"/>
        </w:rPr>
        <w:t>Cumpre destacar ainda que, o Código de Ética Profissional do/a Assistente Social (1993) orienta a prática com base na centralidade da pessoa, na liberdade, autonomia e no compromisso com a emancipação humana, princípios absolutamente coerentes com o processo de desinstitucionalização.</w:t>
      </w:r>
    </w:p>
    <w:bookmarkEnd w:id="0"/>
    <w:p w:rsidR="004F776F" w:rsidRDefault="004F776F" w:rsidP="004F776F">
      <w:pPr>
        <w:spacing w:line="360" w:lineRule="auto"/>
        <w:jc w:val="center"/>
        <w:rPr>
          <w:b/>
          <w:sz w:val="24"/>
          <w:szCs w:val="24"/>
        </w:rPr>
      </w:pPr>
    </w:p>
    <w:p w:rsidR="004F776F" w:rsidRPr="00CB33DD" w:rsidRDefault="004F776F" w:rsidP="00AD57C8">
      <w:pPr>
        <w:spacing w:line="360" w:lineRule="auto"/>
        <w:rPr>
          <w:bCs/>
          <w:sz w:val="24"/>
          <w:szCs w:val="24"/>
        </w:rPr>
      </w:pPr>
      <w:r>
        <w:rPr>
          <w:b/>
          <w:sz w:val="24"/>
          <w:szCs w:val="24"/>
        </w:rPr>
        <w:t xml:space="preserve">REFERÊNCIAS </w:t>
      </w:r>
    </w:p>
    <w:p w:rsidR="00371E79" w:rsidRPr="003362B0" w:rsidRDefault="00371E79" w:rsidP="00371E79">
      <w:pPr>
        <w:spacing w:line="240" w:lineRule="auto"/>
        <w:jc w:val="both"/>
        <w:rPr>
          <w:rFonts w:eastAsia="Times New Roman"/>
          <w:sz w:val="24"/>
          <w:szCs w:val="24"/>
          <w:shd w:val="clear" w:color="auto" w:fill="FFFFFF"/>
        </w:rPr>
      </w:pPr>
      <w:r w:rsidRPr="00423197">
        <w:rPr>
          <w:rFonts w:eastAsia="Times New Roman"/>
          <w:sz w:val="24"/>
          <w:szCs w:val="24"/>
          <w:shd w:val="clear" w:color="auto" w:fill="FFFFFF"/>
        </w:rPr>
        <w:t xml:space="preserve">ARREGUI, Carola; UENO KOGA, Dirce </w:t>
      </w:r>
      <w:proofErr w:type="spellStart"/>
      <w:r w:rsidRPr="00423197">
        <w:rPr>
          <w:rFonts w:eastAsia="Times New Roman"/>
          <w:sz w:val="24"/>
          <w:szCs w:val="24"/>
          <w:shd w:val="clear" w:color="auto" w:fill="FFFFFF"/>
        </w:rPr>
        <w:t>Harue</w:t>
      </w:r>
      <w:proofErr w:type="spellEnd"/>
      <w:r w:rsidRPr="00423197">
        <w:rPr>
          <w:rFonts w:eastAsia="Times New Roman"/>
          <w:sz w:val="24"/>
          <w:szCs w:val="24"/>
          <w:shd w:val="clear" w:color="auto" w:fill="FFFFFF"/>
        </w:rPr>
        <w:t>; DINIZ, Rodrigo Aparecido.</w:t>
      </w:r>
      <w:r w:rsidRPr="003362B0">
        <w:rPr>
          <w:rFonts w:eastAsia="Times New Roman"/>
          <w:sz w:val="24"/>
          <w:szCs w:val="24"/>
          <w:shd w:val="clear" w:color="auto" w:fill="FFFFFF"/>
        </w:rPr>
        <w:t xml:space="preserve"> </w:t>
      </w:r>
      <w:r w:rsidRPr="00423197">
        <w:rPr>
          <w:rFonts w:eastAsia="Times New Roman"/>
          <w:b/>
          <w:sz w:val="24"/>
          <w:szCs w:val="24"/>
        </w:rPr>
        <w:t>DINÂMICAS SOCIOTERRITORIAIS E PRÁTICAS PROFISSIONAIS: entre chãos e gestão</w:t>
      </w:r>
      <w:r w:rsidRPr="003362B0">
        <w:rPr>
          <w:rFonts w:eastAsia="Times New Roman"/>
          <w:sz w:val="24"/>
          <w:szCs w:val="24"/>
          <w:shd w:val="clear" w:color="auto" w:fill="FFFFFF"/>
        </w:rPr>
        <w:t>. </w:t>
      </w:r>
      <w:r w:rsidRPr="003362B0">
        <w:rPr>
          <w:rFonts w:eastAsia="Times New Roman"/>
          <w:iCs/>
          <w:sz w:val="24"/>
          <w:szCs w:val="24"/>
          <w:shd w:val="clear" w:color="auto" w:fill="FFFFFF"/>
        </w:rPr>
        <w:t>Revista de Políticas Públicas</w:t>
      </w:r>
      <w:r w:rsidRPr="003362B0">
        <w:rPr>
          <w:rFonts w:eastAsia="Times New Roman"/>
          <w:sz w:val="24"/>
          <w:szCs w:val="24"/>
          <w:shd w:val="clear" w:color="auto" w:fill="FFFFFF"/>
        </w:rPr>
        <w:t xml:space="preserve">, v. 22, p. 1407–1430, 27 Set 2018 Disponível em: </w:t>
      </w:r>
      <w:hyperlink r:id="rId8" w:history="1">
        <w:r w:rsidRPr="003362B0">
          <w:rPr>
            <w:rStyle w:val="Hyperlink"/>
            <w:rFonts w:eastAsia="Times New Roman"/>
            <w:sz w:val="24"/>
            <w:szCs w:val="24"/>
            <w:shd w:val="clear" w:color="auto" w:fill="FFFFFF"/>
          </w:rPr>
          <w:t>https://www.researchgate.net/publication/366625893_DINAMICAS_SOCIOTERRITORIAIS_E_PRATICAS_PROFISSIONAIS_entre_chaos_e_gestao</w:t>
        </w:r>
      </w:hyperlink>
      <w:r w:rsidRPr="003362B0">
        <w:rPr>
          <w:rFonts w:eastAsia="Times New Roman"/>
          <w:sz w:val="24"/>
          <w:szCs w:val="24"/>
          <w:shd w:val="clear" w:color="auto" w:fill="FFFFFF"/>
        </w:rPr>
        <w:t xml:space="preserve"> Acesso em: 8 </w:t>
      </w:r>
      <w:proofErr w:type="spellStart"/>
      <w:r w:rsidRPr="003362B0">
        <w:rPr>
          <w:rFonts w:eastAsia="Times New Roman"/>
          <w:sz w:val="24"/>
          <w:szCs w:val="24"/>
          <w:shd w:val="clear" w:color="auto" w:fill="FFFFFF"/>
        </w:rPr>
        <w:t>jun</w:t>
      </w:r>
      <w:proofErr w:type="spellEnd"/>
      <w:r w:rsidRPr="003362B0">
        <w:rPr>
          <w:rFonts w:eastAsia="Times New Roman"/>
          <w:sz w:val="24"/>
          <w:szCs w:val="24"/>
          <w:shd w:val="clear" w:color="auto" w:fill="FFFFFF"/>
        </w:rPr>
        <w:t xml:space="preserve"> 2025.</w:t>
      </w:r>
    </w:p>
    <w:p w:rsidR="004F776F" w:rsidRDefault="004F776F" w:rsidP="004F776F">
      <w:pPr>
        <w:spacing w:line="240" w:lineRule="auto"/>
        <w:jc w:val="both"/>
        <w:rPr>
          <w:sz w:val="24"/>
          <w:szCs w:val="24"/>
        </w:rPr>
      </w:pPr>
    </w:p>
    <w:p w:rsidR="00371E79" w:rsidRDefault="00371E79" w:rsidP="00371E79">
      <w:pPr>
        <w:spacing w:line="240" w:lineRule="auto"/>
        <w:jc w:val="both"/>
        <w:rPr>
          <w:sz w:val="24"/>
          <w:szCs w:val="24"/>
        </w:rPr>
      </w:pPr>
      <w:r w:rsidRPr="003362B0">
        <w:rPr>
          <w:sz w:val="24"/>
          <w:szCs w:val="24"/>
        </w:rPr>
        <w:t xml:space="preserve">BRASIL. Constituição (1988). </w:t>
      </w:r>
      <w:r w:rsidRPr="003362B0">
        <w:rPr>
          <w:b/>
          <w:sz w:val="24"/>
          <w:szCs w:val="24"/>
        </w:rPr>
        <w:t>Constituição da República Federativa do Brasil</w:t>
      </w:r>
      <w:r w:rsidRPr="003362B0">
        <w:rPr>
          <w:sz w:val="24"/>
          <w:szCs w:val="24"/>
        </w:rPr>
        <w:t xml:space="preserve">. DF: 1988. Disponível em: </w:t>
      </w:r>
      <w:hyperlink r:id="rId9" w:history="1">
        <w:r w:rsidRPr="003362B0">
          <w:rPr>
            <w:rStyle w:val="Hyperlink"/>
            <w:sz w:val="24"/>
            <w:szCs w:val="24"/>
          </w:rPr>
          <w:t>http://www.planalto.gov.br/ccivil_03/constituicao/constituicao.htm</w:t>
        </w:r>
      </w:hyperlink>
      <w:r w:rsidRPr="003362B0">
        <w:rPr>
          <w:sz w:val="24"/>
          <w:szCs w:val="24"/>
        </w:rPr>
        <w:t xml:space="preserve"> Acesso em: maio/2025.</w:t>
      </w:r>
    </w:p>
    <w:p w:rsidR="00371E79" w:rsidRDefault="00371E79" w:rsidP="00371E79">
      <w:pPr>
        <w:spacing w:line="240" w:lineRule="auto"/>
        <w:jc w:val="both"/>
        <w:rPr>
          <w:sz w:val="24"/>
          <w:szCs w:val="24"/>
        </w:rPr>
      </w:pPr>
    </w:p>
    <w:p w:rsidR="00371E79" w:rsidRPr="003362B0" w:rsidRDefault="00371E79" w:rsidP="00371E79">
      <w:pPr>
        <w:spacing w:line="240" w:lineRule="auto"/>
        <w:jc w:val="both"/>
        <w:rPr>
          <w:sz w:val="24"/>
          <w:szCs w:val="24"/>
        </w:rPr>
      </w:pPr>
      <w:r w:rsidRPr="003362B0">
        <w:rPr>
          <w:sz w:val="24"/>
          <w:szCs w:val="24"/>
        </w:rPr>
        <w:t xml:space="preserve">BRASIL. </w:t>
      </w:r>
      <w:r>
        <w:rPr>
          <w:b/>
          <w:sz w:val="24"/>
          <w:szCs w:val="24"/>
        </w:rPr>
        <w:t>Resolução</w:t>
      </w:r>
      <w:r w:rsidRPr="003362B0">
        <w:rPr>
          <w:b/>
          <w:sz w:val="24"/>
          <w:szCs w:val="24"/>
        </w:rPr>
        <w:t xml:space="preserve"> Nº 145, DE 15 DE OUTUBRO DE 2004. Política Nacional de Assistência Social – PNAS, 2004</w:t>
      </w:r>
      <w:r w:rsidRPr="003362B0">
        <w:rPr>
          <w:sz w:val="24"/>
          <w:szCs w:val="24"/>
        </w:rPr>
        <w:t xml:space="preserve">. Disponível em: </w:t>
      </w:r>
      <w:hyperlink r:id="rId10" w:history="1">
        <w:r w:rsidRPr="003362B0">
          <w:rPr>
            <w:rStyle w:val="Hyperlink"/>
            <w:sz w:val="24"/>
            <w:szCs w:val="24"/>
          </w:rPr>
          <w:t xml:space="preserve">https://www.mds.gov.br/webarquivos/publicacao/assistencia_social/Normativas/ </w:t>
        </w:r>
        <w:proofErr w:type="gramStart"/>
        <w:r w:rsidRPr="003362B0">
          <w:rPr>
            <w:rStyle w:val="Hyperlink"/>
            <w:sz w:val="24"/>
            <w:szCs w:val="24"/>
          </w:rPr>
          <w:t>PNAS2004.pdf</w:t>
        </w:r>
      </w:hyperlink>
      <w:r w:rsidRPr="003362B0">
        <w:rPr>
          <w:sz w:val="24"/>
          <w:szCs w:val="24"/>
        </w:rPr>
        <w:t xml:space="preserve">  Acesso</w:t>
      </w:r>
      <w:proofErr w:type="gramEnd"/>
      <w:r w:rsidRPr="003362B0">
        <w:rPr>
          <w:sz w:val="24"/>
          <w:szCs w:val="24"/>
        </w:rPr>
        <w:t xml:space="preserve"> em: maio/2025.</w:t>
      </w:r>
    </w:p>
    <w:p w:rsidR="00371E79" w:rsidRDefault="00371E79" w:rsidP="004F776F">
      <w:pPr>
        <w:spacing w:line="240" w:lineRule="auto"/>
        <w:jc w:val="both"/>
        <w:rPr>
          <w:sz w:val="24"/>
          <w:szCs w:val="24"/>
        </w:rPr>
      </w:pPr>
    </w:p>
    <w:p w:rsidR="00D81BC2" w:rsidRDefault="00D81BC2" w:rsidP="00D81BC2">
      <w:pPr>
        <w:spacing w:line="240" w:lineRule="auto"/>
        <w:jc w:val="both"/>
        <w:rPr>
          <w:sz w:val="24"/>
          <w:szCs w:val="24"/>
        </w:rPr>
      </w:pPr>
      <w:r w:rsidRPr="005E3576">
        <w:rPr>
          <w:sz w:val="24"/>
          <w:szCs w:val="24"/>
          <w:lang w:val="en-US"/>
        </w:rPr>
        <w:t xml:space="preserve">BEHRING, Elaine Rossetti; BOSCHETTI, </w:t>
      </w:r>
      <w:proofErr w:type="spellStart"/>
      <w:r w:rsidRPr="005E3576">
        <w:rPr>
          <w:sz w:val="24"/>
          <w:szCs w:val="24"/>
          <w:lang w:val="en-US"/>
        </w:rPr>
        <w:t>Ivanete</w:t>
      </w:r>
      <w:proofErr w:type="spellEnd"/>
      <w:r w:rsidRPr="005E3576">
        <w:rPr>
          <w:sz w:val="24"/>
          <w:szCs w:val="24"/>
          <w:lang w:val="en-US"/>
        </w:rPr>
        <w:t xml:space="preserve">. </w:t>
      </w:r>
      <w:r>
        <w:rPr>
          <w:b/>
          <w:sz w:val="24"/>
          <w:szCs w:val="24"/>
        </w:rPr>
        <w:t>Política social</w:t>
      </w:r>
      <w:r>
        <w:rPr>
          <w:sz w:val="24"/>
          <w:szCs w:val="24"/>
        </w:rPr>
        <w:t>: fundamentos e história. 9 ed. São Paulo: Cortez, 2011.</w:t>
      </w:r>
    </w:p>
    <w:p w:rsidR="00D81BC2" w:rsidRDefault="00D81BC2" w:rsidP="00D81BC2">
      <w:pPr>
        <w:spacing w:line="240" w:lineRule="auto"/>
        <w:jc w:val="both"/>
        <w:rPr>
          <w:sz w:val="24"/>
          <w:szCs w:val="24"/>
        </w:rPr>
      </w:pPr>
    </w:p>
    <w:p w:rsidR="00371E79" w:rsidRPr="003362B0" w:rsidRDefault="00371E79" w:rsidP="00371E79">
      <w:pPr>
        <w:spacing w:line="240" w:lineRule="auto"/>
        <w:jc w:val="both"/>
        <w:rPr>
          <w:sz w:val="24"/>
          <w:szCs w:val="24"/>
        </w:rPr>
      </w:pPr>
      <w:r w:rsidRPr="003362B0">
        <w:rPr>
          <w:sz w:val="24"/>
          <w:szCs w:val="24"/>
        </w:rPr>
        <w:t xml:space="preserve">BORGES, </w:t>
      </w:r>
      <w:proofErr w:type="spellStart"/>
      <w:r w:rsidRPr="003362B0">
        <w:rPr>
          <w:sz w:val="24"/>
          <w:szCs w:val="24"/>
        </w:rPr>
        <w:t>Angela</w:t>
      </w:r>
      <w:proofErr w:type="spellEnd"/>
      <w:r w:rsidRPr="003362B0">
        <w:rPr>
          <w:sz w:val="24"/>
          <w:szCs w:val="24"/>
        </w:rPr>
        <w:t xml:space="preserve">. </w:t>
      </w:r>
      <w:r w:rsidRPr="003362B0">
        <w:rPr>
          <w:b/>
          <w:sz w:val="24"/>
          <w:szCs w:val="24"/>
        </w:rPr>
        <w:t>Os novos horizontes de exploração do trabalho, de precariedade e de desproteção</w:t>
      </w:r>
      <w:r w:rsidRPr="003362B0">
        <w:rPr>
          <w:sz w:val="24"/>
          <w:szCs w:val="24"/>
        </w:rPr>
        <w:t xml:space="preserve">. In: Cadernos do CEAS. n. 239. p. 713-741. Salvador, 2016. Disponível </w:t>
      </w:r>
      <w:hyperlink r:id="rId11" w:history="1">
        <w:r w:rsidRPr="00252BE3">
          <w:rPr>
            <w:rStyle w:val="Hyperlink"/>
            <w:sz w:val="24"/>
            <w:szCs w:val="24"/>
          </w:rPr>
          <w:t>https://cadernosdoceas.ucsal.br/index.php/cadernosdoceas/article/view/291</w:t>
        </w:r>
      </w:hyperlink>
      <w:r>
        <w:rPr>
          <w:sz w:val="24"/>
          <w:szCs w:val="24"/>
        </w:rPr>
        <w:t xml:space="preserve"> </w:t>
      </w:r>
      <w:r w:rsidRPr="003362B0">
        <w:rPr>
          <w:sz w:val="24"/>
          <w:szCs w:val="24"/>
        </w:rPr>
        <w:t>Acesso em: abril/2023.</w:t>
      </w:r>
    </w:p>
    <w:p w:rsidR="00371E79" w:rsidRDefault="00371E79" w:rsidP="00D81BC2">
      <w:pPr>
        <w:spacing w:line="240" w:lineRule="auto"/>
        <w:jc w:val="both"/>
        <w:rPr>
          <w:sz w:val="24"/>
          <w:szCs w:val="24"/>
        </w:rPr>
      </w:pPr>
    </w:p>
    <w:p w:rsidR="00116FD4" w:rsidRPr="003362B0" w:rsidRDefault="00116FD4" w:rsidP="00116FD4">
      <w:pPr>
        <w:spacing w:line="240" w:lineRule="auto"/>
        <w:jc w:val="both"/>
        <w:rPr>
          <w:sz w:val="24"/>
          <w:szCs w:val="24"/>
        </w:rPr>
      </w:pPr>
      <w:r w:rsidRPr="003362B0">
        <w:rPr>
          <w:sz w:val="24"/>
          <w:szCs w:val="24"/>
        </w:rPr>
        <w:t xml:space="preserve">CFESS, CONSELHO FEDERAL DE SERVIÇO SOCIAL. </w:t>
      </w:r>
      <w:r w:rsidRPr="003362B0">
        <w:rPr>
          <w:b/>
          <w:sz w:val="24"/>
          <w:szCs w:val="24"/>
        </w:rPr>
        <w:t>Resolução nº 273, de 13 de março de 1993. Código de ética do/a assistente social</w:t>
      </w:r>
      <w:r w:rsidRPr="003362B0">
        <w:rPr>
          <w:sz w:val="24"/>
          <w:szCs w:val="24"/>
        </w:rPr>
        <w:t xml:space="preserve">. In: Conselho Regional de </w:t>
      </w:r>
      <w:r w:rsidRPr="003362B0">
        <w:rPr>
          <w:sz w:val="24"/>
          <w:szCs w:val="24"/>
        </w:rPr>
        <w:lastRenderedPageBreak/>
        <w:t>Serviço Social de São Paulo (9ª região). CRESS-SP – 10 ed. rev. e atual. – Brasília, 2012.</w:t>
      </w:r>
    </w:p>
    <w:p w:rsidR="00116FD4" w:rsidRDefault="00116FD4" w:rsidP="004F776F">
      <w:pPr>
        <w:spacing w:line="240" w:lineRule="auto"/>
        <w:jc w:val="both"/>
        <w:rPr>
          <w:sz w:val="24"/>
          <w:szCs w:val="24"/>
        </w:rPr>
      </w:pPr>
    </w:p>
    <w:p w:rsidR="00D81BC2" w:rsidRDefault="00D81BC2" w:rsidP="004F776F">
      <w:pPr>
        <w:spacing w:line="240" w:lineRule="auto"/>
        <w:jc w:val="both"/>
        <w:rPr>
          <w:sz w:val="24"/>
          <w:szCs w:val="24"/>
        </w:rPr>
      </w:pPr>
      <w:r>
        <w:rPr>
          <w:sz w:val="24"/>
          <w:szCs w:val="24"/>
        </w:rPr>
        <w:t xml:space="preserve">CISNE, </w:t>
      </w:r>
      <w:proofErr w:type="spellStart"/>
      <w:r>
        <w:rPr>
          <w:sz w:val="24"/>
          <w:szCs w:val="24"/>
        </w:rPr>
        <w:t>Mirla</w:t>
      </w:r>
      <w:proofErr w:type="spellEnd"/>
      <w:r>
        <w:rPr>
          <w:sz w:val="24"/>
          <w:szCs w:val="24"/>
        </w:rPr>
        <w:t xml:space="preserve">; SANTOS, Silvana Mara Morais dos. </w:t>
      </w:r>
      <w:r w:rsidRPr="00D81BC2">
        <w:rPr>
          <w:b/>
          <w:sz w:val="24"/>
          <w:szCs w:val="24"/>
        </w:rPr>
        <w:t>Feminismo, diversidade sexual e Serviço Social</w:t>
      </w:r>
      <w:r>
        <w:rPr>
          <w:sz w:val="24"/>
          <w:szCs w:val="24"/>
        </w:rPr>
        <w:t>. São Paulo: Cortez, 2018.</w:t>
      </w:r>
    </w:p>
    <w:p w:rsidR="00371E79" w:rsidRDefault="00371E79" w:rsidP="004F776F">
      <w:pPr>
        <w:spacing w:line="240" w:lineRule="auto"/>
        <w:jc w:val="both"/>
        <w:rPr>
          <w:sz w:val="24"/>
          <w:szCs w:val="24"/>
        </w:rPr>
      </w:pPr>
    </w:p>
    <w:p w:rsidR="00371E79" w:rsidRPr="003362B0" w:rsidRDefault="00371E79" w:rsidP="00371E79">
      <w:pPr>
        <w:spacing w:line="240" w:lineRule="auto"/>
        <w:jc w:val="both"/>
        <w:rPr>
          <w:sz w:val="24"/>
          <w:szCs w:val="24"/>
        </w:rPr>
      </w:pPr>
      <w:r w:rsidRPr="003362B0">
        <w:rPr>
          <w:sz w:val="24"/>
          <w:szCs w:val="24"/>
        </w:rPr>
        <w:t xml:space="preserve">CORREIA, Daniele; ÁQUILAS, Mendes; CARNUT, Leonardo. </w:t>
      </w:r>
      <w:r w:rsidRPr="003362B0">
        <w:rPr>
          <w:b/>
          <w:sz w:val="24"/>
          <w:szCs w:val="24"/>
        </w:rPr>
        <w:t>Determinação Social do Processo Saúde-Doença no Contexto Latino-Americano: A importância do Pensamento Crítico em Saúde</w:t>
      </w:r>
      <w:r w:rsidRPr="003362B0">
        <w:rPr>
          <w:sz w:val="24"/>
          <w:szCs w:val="24"/>
        </w:rPr>
        <w:t xml:space="preserve">. In: Revista Crítica Revolucionária. v. 2, 2022. Disponível em: </w:t>
      </w:r>
      <w:hyperlink r:id="rId12" w:history="1">
        <w:r w:rsidRPr="003362B0">
          <w:rPr>
            <w:rStyle w:val="Hyperlink"/>
            <w:sz w:val="24"/>
            <w:szCs w:val="24"/>
          </w:rPr>
          <w:t>https://criticarevolucionaria.com.br/revolucionaria/article/view/11</w:t>
        </w:r>
      </w:hyperlink>
      <w:r w:rsidRPr="003362B0">
        <w:rPr>
          <w:sz w:val="24"/>
          <w:szCs w:val="24"/>
        </w:rPr>
        <w:t xml:space="preserve"> Acesso em: maio/2025.</w:t>
      </w:r>
    </w:p>
    <w:p w:rsidR="00371E79" w:rsidRPr="003362B0" w:rsidRDefault="00371E79" w:rsidP="00371E79">
      <w:pPr>
        <w:spacing w:line="240" w:lineRule="auto"/>
        <w:jc w:val="both"/>
        <w:rPr>
          <w:sz w:val="24"/>
          <w:szCs w:val="24"/>
        </w:rPr>
      </w:pPr>
    </w:p>
    <w:p w:rsidR="00371E79" w:rsidRPr="003362B0" w:rsidRDefault="00371E79" w:rsidP="00371E79">
      <w:pPr>
        <w:spacing w:line="240" w:lineRule="auto"/>
        <w:jc w:val="both"/>
        <w:rPr>
          <w:sz w:val="24"/>
          <w:szCs w:val="24"/>
        </w:rPr>
      </w:pPr>
      <w:r w:rsidRPr="003362B0">
        <w:rPr>
          <w:sz w:val="24"/>
          <w:szCs w:val="24"/>
        </w:rPr>
        <w:t xml:space="preserve">DINIZ, Rodrigo Aparecido. </w:t>
      </w:r>
      <w:r w:rsidRPr="003362B0">
        <w:rPr>
          <w:b/>
          <w:sz w:val="24"/>
          <w:szCs w:val="24"/>
        </w:rPr>
        <w:t>TERRITÓRIO E ANÁLISE SOCIOTERRITORIAL: entendendo as complexidades relacionais do território</w:t>
      </w:r>
      <w:r w:rsidRPr="003362B0">
        <w:rPr>
          <w:sz w:val="24"/>
          <w:szCs w:val="24"/>
        </w:rPr>
        <w:t xml:space="preserve">. In: VIII Jornada Internacional de Políticas Públicas. Maranhão, 2017. Disponível em: </w:t>
      </w:r>
      <w:hyperlink r:id="rId13" w:history="1">
        <w:r w:rsidRPr="003362B0">
          <w:rPr>
            <w:rStyle w:val="Hyperlink"/>
            <w:sz w:val="24"/>
            <w:szCs w:val="24"/>
          </w:rPr>
          <w:t>file:///C:/Users/User/Downloads/sentidosterritoriaiseostrabalhadoresdosuasdinamicasepraticasentrechaosegestao%20(2).pdf</w:t>
        </w:r>
      </w:hyperlink>
      <w:r w:rsidRPr="003362B0">
        <w:rPr>
          <w:sz w:val="24"/>
          <w:szCs w:val="24"/>
        </w:rPr>
        <w:t xml:space="preserve"> Acesso em: maio/2025.</w:t>
      </w:r>
    </w:p>
    <w:p w:rsidR="00371E79" w:rsidRPr="003362B0" w:rsidRDefault="00371E79" w:rsidP="00371E79">
      <w:pPr>
        <w:spacing w:line="240" w:lineRule="auto"/>
        <w:jc w:val="both"/>
        <w:rPr>
          <w:sz w:val="24"/>
          <w:szCs w:val="24"/>
        </w:rPr>
      </w:pPr>
    </w:p>
    <w:p w:rsidR="00371E79" w:rsidRPr="003362B0" w:rsidRDefault="00371E79" w:rsidP="00371E79">
      <w:pPr>
        <w:spacing w:line="240" w:lineRule="auto"/>
        <w:jc w:val="both"/>
        <w:rPr>
          <w:sz w:val="24"/>
          <w:szCs w:val="24"/>
        </w:rPr>
      </w:pPr>
      <w:r w:rsidRPr="003362B0">
        <w:rPr>
          <w:sz w:val="24"/>
          <w:szCs w:val="24"/>
        </w:rPr>
        <w:t xml:space="preserve">SPOSATI, Aldaíza. </w:t>
      </w:r>
      <w:r w:rsidRPr="003362B0">
        <w:rPr>
          <w:b/>
          <w:sz w:val="24"/>
          <w:szCs w:val="24"/>
        </w:rPr>
        <w:t>Descaminhos da seguridade social e a desproteção social no Brasil</w:t>
      </w:r>
      <w:r w:rsidRPr="003362B0">
        <w:rPr>
          <w:sz w:val="24"/>
          <w:szCs w:val="24"/>
        </w:rPr>
        <w:t xml:space="preserve">. In: Revista Ciências e Saúde Coletiva. Org. Associação Brasileira de Saúde Coletiva - ABRASCO. v. 23. n. 7. Rio de Janeiro, 2018. Disponível em: </w:t>
      </w:r>
      <w:hyperlink r:id="rId14" w:history="1">
        <w:r w:rsidRPr="003362B0">
          <w:rPr>
            <w:rStyle w:val="Hyperlink"/>
            <w:sz w:val="24"/>
            <w:szCs w:val="24"/>
          </w:rPr>
          <w:t xml:space="preserve">https://www.scielo.br/pdf/csc/v23n7/1413-8123-csc-23-07 </w:t>
        </w:r>
        <w:proofErr w:type="gramStart"/>
        <w:r w:rsidRPr="003362B0">
          <w:rPr>
            <w:rStyle w:val="Hyperlink"/>
            <w:sz w:val="24"/>
            <w:szCs w:val="24"/>
          </w:rPr>
          <w:t>2315.pdf</w:t>
        </w:r>
      </w:hyperlink>
      <w:r w:rsidRPr="003362B0">
        <w:rPr>
          <w:sz w:val="24"/>
          <w:szCs w:val="24"/>
        </w:rPr>
        <w:t xml:space="preserve">  Acesso</w:t>
      </w:r>
      <w:proofErr w:type="gramEnd"/>
      <w:r w:rsidRPr="003362B0">
        <w:rPr>
          <w:sz w:val="24"/>
          <w:szCs w:val="24"/>
        </w:rPr>
        <w:t xml:space="preserve"> em: maio/2025</w:t>
      </w:r>
    </w:p>
    <w:p w:rsidR="00371E79" w:rsidRPr="003362B0" w:rsidRDefault="00371E79" w:rsidP="00371E79">
      <w:pPr>
        <w:spacing w:line="240" w:lineRule="auto"/>
        <w:jc w:val="both"/>
        <w:rPr>
          <w:sz w:val="24"/>
          <w:szCs w:val="24"/>
        </w:rPr>
      </w:pPr>
    </w:p>
    <w:p w:rsidR="00371E79" w:rsidRPr="003362B0" w:rsidRDefault="00371E79" w:rsidP="00371E79">
      <w:pPr>
        <w:spacing w:line="240" w:lineRule="auto"/>
        <w:jc w:val="both"/>
        <w:rPr>
          <w:sz w:val="24"/>
          <w:szCs w:val="24"/>
        </w:rPr>
      </w:pPr>
      <w:r w:rsidRPr="003362B0">
        <w:rPr>
          <w:sz w:val="24"/>
          <w:szCs w:val="24"/>
        </w:rPr>
        <w:t xml:space="preserve">SPOSATI, Aldaíza. </w:t>
      </w:r>
      <w:r w:rsidRPr="003362B0">
        <w:rPr>
          <w:b/>
          <w:sz w:val="24"/>
          <w:szCs w:val="24"/>
        </w:rPr>
        <w:t>Sanha neoliberal e proteção social: território contaminado para o assentamento do Sistema Único de Assistência Social</w:t>
      </w:r>
      <w:r w:rsidRPr="003362B0">
        <w:rPr>
          <w:sz w:val="24"/>
          <w:szCs w:val="24"/>
        </w:rPr>
        <w:t>. In: SILVA, A. A.S.; PAZ, R. D. O. (</w:t>
      </w:r>
      <w:proofErr w:type="spellStart"/>
      <w:r w:rsidRPr="003362B0">
        <w:rPr>
          <w:sz w:val="24"/>
          <w:szCs w:val="24"/>
        </w:rPr>
        <w:t>orgs</w:t>
      </w:r>
      <w:proofErr w:type="spellEnd"/>
      <w:r w:rsidRPr="003362B0">
        <w:rPr>
          <w:sz w:val="24"/>
          <w:szCs w:val="24"/>
        </w:rPr>
        <w:t>) Políticas Públicas e Direitos Sociais: No contexto da crise capitalista contemporânea. 1 ed. São Paulo: Paulinas, 2020.</w:t>
      </w:r>
    </w:p>
    <w:p w:rsidR="00371E79" w:rsidRPr="003362B0" w:rsidRDefault="00371E79" w:rsidP="00371E79">
      <w:pPr>
        <w:spacing w:line="240" w:lineRule="auto"/>
        <w:jc w:val="both"/>
        <w:rPr>
          <w:sz w:val="24"/>
          <w:szCs w:val="24"/>
        </w:rPr>
      </w:pPr>
    </w:p>
    <w:p w:rsidR="00371E79" w:rsidRPr="003362B0" w:rsidRDefault="00371E79" w:rsidP="00371E79">
      <w:pPr>
        <w:spacing w:line="240" w:lineRule="auto"/>
        <w:jc w:val="both"/>
        <w:rPr>
          <w:sz w:val="24"/>
          <w:szCs w:val="24"/>
        </w:rPr>
      </w:pPr>
      <w:r w:rsidRPr="003362B0">
        <w:rPr>
          <w:sz w:val="24"/>
          <w:szCs w:val="24"/>
        </w:rPr>
        <w:t xml:space="preserve">VASCONCELOS, Eduardo Mourão. </w:t>
      </w:r>
      <w:r w:rsidRPr="003362B0">
        <w:rPr>
          <w:b/>
          <w:sz w:val="24"/>
          <w:szCs w:val="24"/>
        </w:rPr>
        <w:t>Contribuições recíprocas entre o serviço social brasileiro e o campo da saúde mental, e a análise crítica de reforma psiquiátrica no contexto neoliberal</w:t>
      </w:r>
      <w:r w:rsidRPr="003362B0">
        <w:rPr>
          <w:sz w:val="24"/>
          <w:szCs w:val="24"/>
        </w:rPr>
        <w:t>. In: DUARTE, M. J. O.; PASSOS, R. G.; GOMES, T. M. S. (</w:t>
      </w:r>
      <w:proofErr w:type="spellStart"/>
      <w:r w:rsidRPr="003362B0">
        <w:rPr>
          <w:sz w:val="24"/>
          <w:szCs w:val="24"/>
        </w:rPr>
        <w:t>orgs</w:t>
      </w:r>
      <w:proofErr w:type="spellEnd"/>
      <w:r w:rsidRPr="003362B0">
        <w:rPr>
          <w:sz w:val="24"/>
          <w:szCs w:val="24"/>
        </w:rPr>
        <w:t>). Serviço Social, Saúde Mental e Drogas. Campinas: Papel Social, 2017.</w:t>
      </w:r>
    </w:p>
    <w:sectPr w:rsidR="00371E79" w:rsidRPr="003362B0" w:rsidSect="004F776F">
      <w:headerReference w:type="default" r:id="rId15"/>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926" w:rsidRDefault="00C54926">
      <w:pPr>
        <w:spacing w:line="240" w:lineRule="auto"/>
      </w:pPr>
      <w:r>
        <w:separator/>
      </w:r>
    </w:p>
  </w:endnote>
  <w:endnote w:type="continuationSeparator" w:id="0">
    <w:p w:rsidR="00C54926" w:rsidRDefault="00C549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926" w:rsidRDefault="00C54926">
      <w:pPr>
        <w:spacing w:line="240" w:lineRule="auto"/>
      </w:pPr>
      <w:r>
        <w:separator/>
      </w:r>
    </w:p>
  </w:footnote>
  <w:footnote w:type="continuationSeparator" w:id="0">
    <w:p w:rsidR="00C54926" w:rsidRDefault="00C54926">
      <w:pPr>
        <w:spacing w:line="240" w:lineRule="auto"/>
      </w:pPr>
      <w:r>
        <w:continuationSeparator/>
      </w:r>
    </w:p>
  </w:footnote>
  <w:footnote w:id="1">
    <w:p w:rsidR="009A4726" w:rsidRDefault="009A4726">
      <w:pPr>
        <w:pStyle w:val="Textodenotaderodap"/>
      </w:pPr>
      <w:r>
        <w:rPr>
          <w:rStyle w:val="Refdenotaderodap"/>
        </w:rPr>
        <w:footnoteRef/>
      </w:r>
      <w:r>
        <w:t xml:space="preserve"> Instituição: Prefeitura Municipal de São Paulo; Titulação: Assistente social</w:t>
      </w:r>
      <w:r w:rsidR="006E12EE">
        <w:t xml:space="preserve"> especialista em Políticas Públicas; E-mail: genicesantos@uol.com.br.</w:t>
      </w:r>
    </w:p>
  </w:footnote>
  <w:footnote w:id="2">
    <w:p w:rsidR="009A4726" w:rsidRDefault="009A4726">
      <w:pPr>
        <w:pStyle w:val="Textodenotaderodap"/>
      </w:pPr>
      <w:r>
        <w:rPr>
          <w:rStyle w:val="Refdenotaderodap"/>
        </w:rPr>
        <w:footnoteRef/>
      </w:r>
      <w:r>
        <w:t xml:space="preserve"> Instituição: Prefeitura Municipal de São Paulo; Titulação: Assistente Social mestranda no Programa de Pós Graduação da PUC/SP; E-mail: tatiane_oliveiralima@hotmail.com.</w:t>
      </w:r>
    </w:p>
  </w:footnote>
  <w:footnote w:id="3">
    <w:p w:rsidR="009A4726" w:rsidRDefault="009A4726">
      <w:pPr>
        <w:pStyle w:val="Textodenotaderodap"/>
      </w:pPr>
      <w:r>
        <w:rPr>
          <w:rStyle w:val="Refdenotaderodap"/>
        </w:rPr>
        <w:footnoteRef/>
      </w:r>
      <w:r>
        <w:t xml:space="preserve"> Instituição: Prefeitura Municipal de São Paulo; Titulação: Assistente Social mestrando no Programa de Pós Graduação da PUC/SP; E-mail: wildney.moreira@gmail.com.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48" w:rsidRDefault="007D65CA">
    <w:r>
      <w:rPr>
        <w:noProof/>
      </w:rPr>
      <w:drawing>
        <wp:anchor distT="114300" distB="114300" distL="114300" distR="114300" simplePos="0" relativeHeight="251657728" behindDoc="1" locked="0" layoutInCell="1"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B2FB8"/>
    <w:multiLevelType w:val="multilevel"/>
    <w:tmpl w:val="C944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2B0C2E"/>
    <w:multiLevelType w:val="hybridMultilevel"/>
    <w:tmpl w:val="8344719E"/>
    <w:lvl w:ilvl="0" w:tplc="4D169F36">
      <w:start w:val="1"/>
      <w:numFmt w:val="decimal"/>
      <w:lvlText w:val="%1."/>
      <w:lvlJc w:val="left"/>
      <w:pPr>
        <w:ind w:left="2520" w:hanging="360"/>
      </w:pPr>
      <w:rPr>
        <w:rFonts w:hint="default"/>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2">
    <w:nsid w:val="51D939ED"/>
    <w:multiLevelType w:val="hybridMultilevel"/>
    <w:tmpl w:val="4DF4FDB4"/>
    <w:lvl w:ilvl="0" w:tplc="80943B54">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67C25FA"/>
    <w:multiLevelType w:val="multilevel"/>
    <w:tmpl w:val="1D10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48"/>
    <w:rsid w:val="00023AF1"/>
    <w:rsid w:val="0008752E"/>
    <w:rsid w:val="000D319D"/>
    <w:rsid w:val="000E4AC1"/>
    <w:rsid w:val="00116FD4"/>
    <w:rsid w:val="00210E0F"/>
    <w:rsid w:val="00292980"/>
    <w:rsid w:val="002B22E3"/>
    <w:rsid w:val="00371E79"/>
    <w:rsid w:val="00380B57"/>
    <w:rsid w:val="00427789"/>
    <w:rsid w:val="0048158D"/>
    <w:rsid w:val="004E2F4A"/>
    <w:rsid w:val="004F776F"/>
    <w:rsid w:val="0053391F"/>
    <w:rsid w:val="00593782"/>
    <w:rsid w:val="005C4655"/>
    <w:rsid w:val="005F0612"/>
    <w:rsid w:val="00606259"/>
    <w:rsid w:val="006E12EE"/>
    <w:rsid w:val="00711AAD"/>
    <w:rsid w:val="00721D14"/>
    <w:rsid w:val="007D57B1"/>
    <w:rsid w:val="007D65CA"/>
    <w:rsid w:val="00827E88"/>
    <w:rsid w:val="00873233"/>
    <w:rsid w:val="00913232"/>
    <w:rsid w:val="009A4726"/>
    <w:rsid w:val="009C3E24"/>
    <w:rsid w:val="00A669C2"/>
    <w:rsid w:val="00AC34B2"/>
    <w:rsid w:val="00AD57C8"/>
    <w:rsid w:val="00BB06AC"/>
    <w:rsid w:val="00BC7C70"/>
    <w:rsid w:val="00C54926"/>
    <w:rsid w:val="00D3494C"/>
    <w:rsid w:val="00D81BC2"/>
    <w:rsid w:val="00E64E46"/>
    <w:rsid w:val="00EA20C1"/>
    <w:rsid w:val="00F2735F"/>
    <w:rsid w:val="00F63DE6"/>
    <w:rsid w:val="00FC00F8"/>
    <w:rsid w:val="00FE0DC4"/>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3522EC-9DF4-48E6-BC6D-0E0EBD27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basedOn w:val="Normal"/>
    <w:uiPriority w:val="99"/>
    <w:semiHidden/>
    <w:unhideWhenUsed/>
    <w:rsid w:val="004E2F4A"/>
    <w:pPr>
      <w:spacing w:before="100" w:beforeAutospacing="1" w:after="100" w:afterAutospacing="1" w:line="240" w:lineRule="auto"/>
    </w:pPr>
    <w:rPr>
      <w:rFonts w:ascii="Times New Roman" w:eastAsia="Times New Roman" w:hAnsi="Times New Roman" w:cs="Times New Roman"/>
      <w:sz w:val="24"/>
      <w:szCs w:val="24"/>
    </w:rPr>
  </w:style>
  <w:style w:type="paragraph" w:styleId="SemEspaamento">
    <w:name w:val="No Spacing"/>
    <w:uiPriority w:val="1"/>
    <w:qFormat/>
    <w:rsid w:val="004E2F4A"/>
    <w:rPr>
      <w:sz w:val="22"/>
      <w:szCs w:val="22"/>
    </w:rPr>
  </w:style>
  <w:style w:type="character" w:customStyle="1" w:styleId="apple-tab-span">
    <w:name w:val="apple-tab-span"/>
    <w:rsid w:val="00380B57"/>
  </w:style>
  <w:style w:type="character" w:styleId="Hyperlink">
    <w:name w:val="Hyperlink"/>
    <w:uiPriority w:val="99"/>
    <w:unhideWhenUsed/>
    <w:rsid w:val="00371E79"/>
    <w:rPr>
      <w:color w:val="0563C1"/>
      <w:u w:val="single"/>
    </w:rPr>
  </w:style>
  <w:style w:type="paragraph" w:styleId="Pr-formataoHTML">
    <w:name w:val="HTML Preformatted"/>
    <w:basedOn w:val="Normal"/>
    <w:link w:val="Pr-formataoHTMLChar"/>
    <w:uiPriority w:val="99"/>
    <w:semiHidden/>
    <w:unhideWhenUsed/>
    <w:rsid w:val="00210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link w:val="Pr-formataoHTML"/>
    <w:uiPriority w:val="99"/>
    <w:semiHidden/>
    <w:rsid w:val="00210E0F"/>
    <w:rPr>
      <w:rFonts w:ascii="Courier New" w:eastAsia="Times New Roman" w:hAnsi="Courier New" w:cs="Courier New"/>
    </w:rPr>
  </w:style>
  <w:style w:type="character" w:customStyle="1" w:styleId="y2iqfc">
    <w:name w:val="y2iqfc"/>
    <w:rsid w:val="00210E0F"/>
  </w:style>
  <w:style w:type="paragraph" w:styleId="Textodebalo">
    <w:name w:val="Balloon Text"/>
    <w:basedOn w:val="Normal"/>
    <w:link w:val="TextodebaloChar"/>
    <w:uiPriority w:val="99"/>
    <w:semiHidden/>
    <w:unhideWhenUsed/>
    <w:rsid w:val="007D57B1"/>
    <w:pPr>
      <w:spacing w:line="240" w:lineRule="auto"/>
    </w:pPr>
    <w:rPr>
      <w:rFonts w:ascii="Segoe UI" w:hAnsi="Segoe UI" w:cs="Segoe UI"/>
      <w:sz w:val="18"/>
      <w:szCs w:val="18"/>
    </w:rPr>
  </w:style>
  <w:style w:type="character" w:customStyle="1" w:styleId="TextodebaloChar">
    <w:name w:val="Texto de balão Char"/>
    <w:link w:val="Textodebalo"/>
    <w:uiPriority w:val="99"/>
    <w:semiHidden/>
    <w:rsid w:val="007D57B1"/>
    <w:rPr>
      <w:rFonts w:ascii="Segoe UI" w:hAnsi="Segoe UI" w:cs="Segoe UI"/>
      <w:sz w:val="18"/>
      <w:szCs w:val="18"/>
    </w:rPr>
  </w:style>
  <w:style w:type="paragraph" w:styleId="Textodenotaderodap">
    <w:name w:val="footnote text"/>
    <w:basedOn w:val="Normal"/>
    <w:link w:val="TextodenotaderodapChar"/>
    <w:uiPriority w:val="99"/>
    <w:semiHidden/>
    <w:unhideWhenUsed/>
    <w:rsid w:val="009A4726"/>
    <w:rPr>
      <w:sz w:val="20"/>
      <w:szCs w:val="20"/>
    </w:rPr>
  </w:style>
  <w:style w:type="character" w:customStyle="1" w:styleId="TextodenotaderodapChar">
    <w:name w:val="Texto de nota de rodapé Char"/>
    <w:basedOn w:val="Fontepargpadro"/>
    <w:link w:val="Textodenotaderodap"/>
    <w:uiPriority w:val="99"/>
    <w:semiHidden/>
    <w:rsid w:val="009A4726"/>
  </w:style>
  <w:style w:type="character" w:styleId="Refdenotaderodap">
    <w:name w:val="footnote reference"/>
    <w:basedOn w:val="Fontepargpadro"/>
    <w:uiPriority w:val="99"/>
    <w:semiHidden/>
    <w:unhideWhenUsed/>
    <w:rsid w:val="009A47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5486">
      <w:bodyDiv w:val="1"/>
      <w:marLeft w:val="0"/>
      <w:marRight w:val="0"/>
      <w:marTop w:val="0"/>
      <w:marBottom w:val="0"/>
      <w:divBdr>
        <w:top w:val="none" w:sz="0" w:space="0" w:color="auto"/>
        <w:left w:val="none" w:sz="0" w:space="0" w:color="auto"/>
        <w:bottom w:val="none" w:sz="0" w:space="0" w:color="auto"/>
        <w:right w:val="none" w:sz="0" w:space="0" w:color="auto"/>
      </w:divBdr>
    </w:div>
    <w:div w:id="394206588">
      <w:bodyDiv w:val="1"/>
      <w:marLeft w:val="0"/>
      <w:marRight w:val="0"/>
      <w:marTop w:val="0"/>
      <w:marBottom w:val="0"/>
      <w:divBdr>
        <w:top w:val="none" w:sz="0" w:space="0" w:color="auto"/>
        <w:left w:val="none" w:sz="0" w:space="0" w:color="auto"/>
        <w:bottom w:val="none" w:sz="0" w:space="0" w:color="auto"/>
        <w:right w:val="none" w:sz="0" w:space="0" w:color="auto"/>
      </w:divBdr>
    </w:div>
    <w:div w:id="459686653">
      <w:bodyDiv w:val="1"/>
      <w:marLeft w:val="0"/>
      <w:marRight w:val="0"/>
      <w:marTop w:val="0"/>
      <w:marBottom w:val="0"/>
      <w:divBdr>
        <w:top w:val="none" w:sz="0" w:space="0" w:color="auto"/>
        <w:left w:val="none" w:sz="0" w:space="0" w:color="auto"/>
        <w:bottom w:val="none" w:sz="0" w:space="0" w:color="auto"/>
        <w:right w:val="none" w:sz="0" w:space="0" w:color="auto"/>
      </w:divBdr>
    </w:div>
    <w:div w:id="646590776">
      <w:bodyDiv w:val="1"/>
      <w:marLeft w:val="0"/>
      <w:marRight w:val="0"/>
      <w:marTop w:val="0"/>
      <w:marBottom w:val="0"/>
      <w:divBdr>
        <w:top w:val="none" w:sz="0" w:space="0" w:color="auto"/>
        <w:left w:val="none" w:sz="0" w:space="0" w:color="auto"/>
        <w:bottom w:val="none" w:sz="0" w:space="0" w:color="auto"/>
        <w:right w:val="none" w:sz="0" w:space="0" w:color="auto"/>
      </w:divBdr>
    </w:div>
    <w:div w:id="671642008">
      <w:bodyDiv w:val="1"/>
      <w:marLeft w:val="0"/>
      <w:marRight w:val="0"/>
      <w:marTop w:val="0"/>
      <w:marBottom w:val="0"/>
      <w:divBdr>
        <w:top w:val="none" w:sz="0" w:space="0" w:color="auto"/>
        <w:left w:val="none" w:sz="0" w:space="0" w:color="auto"/>
        <w:bottom w:val="none" w:sz="0" w:space="0" w:color="auto"/>
        <w:right w:val="none" w:sz="0" w:space="0" w:color="auto"/>
      </w:divBdr>
    </w:div>
    <w:div w:id="798452361">
      <w:bodyDiv w:val="1"/>
      <w:marLeft w:val="0"/>
      <w:marRight w:val="0"/>
      <w:marTop w:val="0"/>
      <w:marBottom w:val="0"/>
      <w:divBdr>
        <w:top w:val="none" w:sz="0" w:space="0" w:color="auto"/>
        <w:left w:val="none" w:sz="0" w:space="0" w:color="auto"/>
        <w:bottom w:val="none" w:sz="0" w:space="0" w:color="auto"/>
        <w:right w:val="none" w:sz="0" w:space="0" w:color="auto"/>
      </w:divBdr>
    </w:div>
    <w:div w:id="864249464">
      <w:bodyDiv w:val="1"/>
      <w:marLeft w:val="0"/>
      <w:marRight w:val="0"/>
      <w:marTop w:val="0"/>
      <w:marBottom w:val="0"/>
      <w:divBdr>
        <w:top w:val="none" w:sz="0" w:space="0" w:color="auto"/>
        <w:left w:val="none" w:sz="0" w:space="0" w:color="auto"/>
        <w:bottom w:val="none" w:sz="0" w:space="0" w:color="auto"/>
        <w:right w:val="none" w:sz="0" w:space="0" w:color="auto"/>
      </w:divBdr>
    </w:div>
    <w:div w:id="914510658">
      <w:bodyDiv w:val="1"/>
      <w:marLeft w:val="0"/>
      <w:marRight w:val="0"/>
      <w:marTop w:val="0"/>
      <w:marBottom w:val="0"/>
      <w:divBdr>
        <w:top w:val="none" w:sz="0" w:space="0" w:color="auto"/>
        <w:left w:val="none" w:sz="0" w:space="0" w:color="auto"/>
        <w:bottom w:val="none" w:sz="0" w:space="0" w:color="auto"/>
        <w:right w:val="none" w:sz="0" w:space="0" w:color="auto"/>
      </w:divBdr>
    </w:div>
    <w:div w:id="925728426">
      <w:bodyDiv w:val="1"/>
      <w:marLeft w:val="0"/>
      <w:marRight w:val="0"/>
      <w:marTop w:val="0"/>
      <w:marBottom w:val="0"/>
      <w:divBdr>
        <w:top w:val="none" w:sz="0" w:space="0" w:color="auto"/>
        <w:left w:val="none" w:sz="0" w:space="0" w:color="auto"/>
        <w:bottom w:val="none" w:sz="0" w:space="0" w:color="auto"/>
        <w:right w:val="none" w:sz="0" w:space="0" w:color="auto"/>
      </w:divBdr>
    </w:div>
    <w:div w:id="1048646604">
      <w:bodyDiv w:val="1"/>
      <w:marLeft w:val="0"/>
      <w:marRight w:val="0"/>
      <w:marTop w:val="0"/>
      <w:marBottom w:val="0"/>
      <w:divBdr>
        <w:top w:val="none" w:sz="0" w:space="0" w:color="auto"/>
        <w:left w:val="none" w:sz="0" w:space="0" w:color="auto"/>
        <w:bottom w:val="none" w:sz="0" w:space="0" w:color="auto"/>
        <w:right w:val="none" w:sz="0" w:space="0" w:color="auto"/>
      </w:divBdr>
    </w:div>
    <w:div w:id="1633755761">
      <w:bodyDiv w:val="1"/>
      <w:marLeft w:val="0"/>
      <w:marRight w:val="0"/>
      <w:marTop w:val="0"/>
      <w:marBottom w:val="0"/>
      <w:divBdr>
        <w:top w:val="none" w:sz="0" w:space="0" w:color="auto"/>
        <w:left w:val="none" w:sz="0" w:space="0" w:color="auto"/>
        <w:bottom w:val="none" w:sz="0" w:space="0" w:color="auto"/>
        <w:right w:val="none" w:sz="0" w:space="0" w:color="auto"/>
      </w:divBdr>
    </w:div>
    <w:div w:id="1694768612">
      <w:bodyDiv w:val="1"/>
      <w:marLeft w:val="0"/>
      <w:marRight w:val="0"/>
      <w:marTop w:val="0"/>
      <w:marBottom w:val="0"/>
      <w:divBdr>
        <w:top w:val="none" w:sz="0" w:space="0" w:color="auto"/>
        <w:left w:val="none" w:sz="0" w:space="0" w:color="auto"/>
        <w:bottom w:val="none" w:sz="0" w:space="0" w:color="auto"/>
        <w:right w:val="none" w:sz="0" w:space="0" w:color="auto"/>
      </w:divBdr>
    </w:div>
    <w:div w:id="1889604206">
      <w:bodyDiv w:val="1"/>
      <w:marLeft w:val="0"/>
      <w:marRight w:val="0"/>
      <w:marTop w:val="0"/>
      <w:marBottom w:val="0"/>
      <w:divBdr>
        <w:top w:val="none" w:sz="0" w:space="0" w:color="auto"/>
        <w:left w:val="none" w:sz="0" w:space="0" w:color="auto"/>
        <w:bottom w:val="none" w:sz="0" w:space="0" w:color="auto"/>
        <w:right w:val="none" w:sz="0" w:space="0" w:color="auto"/>
      </w:divBdr>
    </w:div>
    <w:div w:id="1893227293">
      <w:bodyDiv w:val="1"/>
      <w:marLeft w:val="0"/>
      <w:marRight w:val="0"/>
      <w:marTop w:val="0"/>
      <w:marBottom w:val="0"/>
      <w:divBdr>
        <w:top w:val="none" w:sz="0" w:space="0" w:color="auto"/>
        <w:left w:val="none" w:sz="0" w:space="0" w:color="auto"/>
        <w:bottom w:val="none" w:sz="0" w:space="0" w:color="auto"/>
        <w:right w:val="none" w:sz="0" w:space="0" w:color="auto"/>
      </w:divBdr>
    </w:div>
    <w:div w:id="2011331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366625893_DINAMICAS_SOCIOTERRITORIAIS_E_PRATICAS_PROFISSIONAIS_entre_chaos_e_gestao" TargetMode="External"/><Relationship Id="rId13" Type="http://schemas.openxmlformats.org/officeDocument/2006/relationships/hyperlink" Target="file:///C:\Users\User\Downloads\sentidosterritoriaiseostrabalhadoresdosuasdinamicasepraticasentrechaosegestao%20(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iticarevolucionaria.com.br/revolucionaria/article/view/1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dernosdoceas.ucsal.br/index.php/cadernosdoceas/article/view/29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ds.gov.br/webarquivos/publicacao/assistencia_social/Normativas/%20PNAS2004.pdf" TargetMode="External"/><Relationship Id="rId4" Type="http://schemas.openxmlformats.org/officeDocument/2006/relationships/settings" Target="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s://www.scielo.br/pdf/csc/v23n7/1413-8123-csc-23-07%2023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F1B08-ECC0-489E-9E65-81761C1A3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3977</Words>
  <Characters>21477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25404</CharactersWithSpaces>
  <SharedDoc>false</SharedDoc>
  <HLinks>
    <vt:vector size="42" baseType="variant">
      <vt:variant>
        <vt:i4>4522048</vt:i4>
      </vt:variant>
      <vt:variant>
        <vt:i4>18</vt:i4>
      </vt:variant>
      <vt:variant>
        <vt:i4>0</vt:i4>
      </vt:variant>
      <vt:variant>
        <vt:i4>5</vt:i4>
      </vt:variant>
      <vt:variant>
        <vt:lpwstr>https://www.scielo.br/pdf/csc/v23n7/1413-8123-csc-23-07 2315.pdf</vt:lpwstr>
      </vt:variant>
      <vt:variant>
        <vt:lpwstr/>
      </vt:variant>
      <vt:variant>
        <vt:i4>4063341</vt:i4>
      </vt:variant>
      <vt:variant>
        <vt:i4>15</vt:i4>
      </vt:variant>
      <vt:variant>
        <vt:i4>0</vt:i4>
      </vt:variant>
      <vt:variant>
        <vt:i4>5</vt:i4>
      </vt:variant>
      <vt:variant>
        <vt:lpwstr>../Downloads/sentidosterritoriaiseostrabalhadoresdosuasdinamicasepraticasentrechaosegestao (2).pdf</vt:lpwstr>
      </vt:variant>
      <vt:variant>
        <vt:lpwstr/>
      </vt:variant>
      <vt:variant>
        <vt:i4>3211310</vt:i4>
      </vt:variant>
      <vt:variant>
        <vt:i4>12</vt:i4>
      </vt:variant>
      <vt:variant>
        <vt:i4>0</vt:i4>
      </vt:variant>
      <vt:variant>
        <vt:i4>5</vt:i4>
      </vt:variant>
      <vt:variant>
        <vt:lpwstr>https://criticarevolucionaria.com.br/revolucionaria/article/view/11</vt:lpwstr>
      </vt:variant>
      <vt:variant>
        <vt:lpwstr/>
      </vt:variant>
      <vt:variant>
        <vt:i4>4325406</vt:i4>
      </vt:variant>
      <vt:variant>
        <vt:i4>9</vt:i4>
      </vt:variant>
      <vt:variant>
        <vt:i4>0</vt:i4>
      </vt:variant>
      <vt:variant>
        <vt:i4>5</vt:i4>
      </vt:variant>
      <vt:variant>
        <vt:lpwstr>https://cadernosdoceas.ucsal.br/index.php/cadernosdoceas/article/view/291</vt:lpwstr>
      </vt:variant>
      <vt:variant>
        <vt:lpwstr/>
      </vt:variant>
      <vt:variant>
        <vt:i4>2949194</vt:i4>
      </vt:variant>
      <vt:variant>
        <vt:i4>6</vt:i4>
      </vt:variant>
      <vt:variant>
        <vt:i4>0</vt:i4>
      </vt:variant>
      <vt:variant>
        <vt:i4>5</vt:i4>
      </vt:variant>
      <vt:variant>
        <vt:lpwstr>https://www.mds.gov.br/webarquivos/publicacao/assistencia_social/Normativas/ PNAS2004.pdf</vt:lpwstr>
      </vt:variant>
      <vt:variant>
        <vt:lpwstr/>
      </vt:variant>
      <vt:variant>
        <vt:i4>1966136</vt:i4>
      </vt:variant>
      <vt:variant>
        <vt:i4>3</vt:i4>
      </vt:variant>
      <vt:variant>
        <vt:i4>0</vt:i4>
      </vt:variant>
      <vt:variant>
        <vt:i4>5</vt:i4>
      </vt:variant>
      <vt:variant>
        <vt:lpwstr>http://www.planalto.gov.br/ccivil_03/constituicao/constituicao.htm</vt:lpwstr>
      </vt:variant>
      <vt:variant>
        <vt:lpwstr/>
      </vt:variant>
      <vt:variant>
        <vt:i4>2686987</vt:i4>
      </vt:variant>
      <vt:variant>
        <vt:i4>0</vt:i4>
      </vt:variant>
      <vt:variant>
        <vt:i4>0</vt:i4>
      </vt:variant>
      <vt:variant>
        <vt:i4>5</vt:i4>
      </vt:variant>
      <vt:variant>
        <vt:lpwstr>https://www.researchgate.net/publication/366625893_DINAMICAS_SOCIOTERRITORIAIS_E_PRATICAS_PROFISSIONAIS_entre_chaos_e_gestao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User</cp:lastModifiedBy>
  <cp:revision>3</cp:revision>
  <cp:lastPrinted>2025-06-09T00:13:00Z</cp:lastPrinted>
  <dcterms:created xsi:type="dcterms:W3CDTF">2025-06-30T20:21:00Z</dcterms:created>
  <dcterms:modified xsi:type="dcterms:W3CDTF">2025-07-06T21:39:00Z</dcterms:modified>
</cp:coreProperties>
</file>