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sz w:val="24"/>
          <w:szCs w:val="24"/>
        </w:rPr>
      </w:pPr>
      <w:r w:rsidDel="00000000" w:rsidR="00000000" w:rsidRPr="00000000">
        <w:rPr>
          <w:b w:val="1"/>
          <w:sz w:val="24"/>
          <w:szCs w:val="24"/>
          <w:rtl w:val="0"/>
        </w:rPr>
        <w:t xml:space="preserve">CONSTRUÇÃO IDENTITÁRIA AFRO-BRASILEIRA E LGBTQIAPN+ NA LITERATURA CIENTÍFICA CONTEMPORÂNEA</w:t>
      </w:r>
      <w:r w:rsidDel="00000000" w:rsidR="00000000" w:rsidRPr="00000000">
        <w:rPr>
          <w:sz w:val="24"/>
          <w:szCs w:val="24"/>
          <w:rtl w:val="0"/>
        </w:rPr>
        <w:t xml:space="preserve">.</w:t>
      </w:r>
    </w:p>
    <w:p w:rsidR="00000000" w:rsidDel="00000000" w:rsidP="00000000" w:rsidRDefault="00000000" w:rsidRPr="00000000" w14:paraId="00000002">
      <w:pPr>
        <w:spacing w:line="276" w:lineRule="auto"/>
        <w:jc w:val="both"/>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b w:val="1"/>
        </w:rPr>
      </w:pPr>
      <w:r w:rsidDel="00000000" w:rsidR="00000000" w:rsidRPr="00000000">
        <w:rPr>
          <w:b w:val="1"/>
          <w:rtl w:val="0"/>
        </w:rPr>
        <w:t xml:space="preserve">SILVA, Mirele Paz da</w:t>
      </w:r>
      <w:r w:rsidDel="00000000" w:rsidR="00000000" w:rsidRPr="00000000">
        <w:rPr>
          <w:b w:val="1"/>
          <w:rtl w:val="0"/>
        </w:rPr>
        <w:t xml:space="preserve">¹</w:t>
      </w:r>
    </w:p>
    <w:p w:rsidR="00000000" w:rsidDel="00000000" w:rsidP="00000000" w:rsidRDefault="00000000" w:rsidRPr="00000000" w14:paraId="00000004">
      <w:pPr>
        <w:spacing w:line="360" w:lineRule="auto"/>
        <w:jc w:val="right"/>
        <w:rPr>
          <w:b w:val="1"/>
        </w:rPr>
      </w:pPr>
      <w:r w:rsidDel="00000000" w:rsidR="00000000" w:rsidRPr="00000000">
        <w:rPr>
          <w:b w:val="1"/>
          <w:rtl w:val="0"/>
        </w:rPr>
        <w:t xml:space="preserve">DINIZ, Isabel Cristina dos Santos²</w:t>
      </w:r>
    </w:p>
    <w:p w:rsidR="00000000" w:rsidDel="00000000" w:rsidP="00000000" w:rsidRDefault="00000000" w:rsidRPr="00000000" w14:paraId="00000005">
      <w:pPr>
        <w:spacing w:line="360" w:lineRule="auto"/>
        <w:jc w:val="right"/>
        <w:rPr>
          <w:b w:val="1"/>
        </w:rPr>
      </w:pPr>
      <w:r w:rsidDel="00000000" w:rsidR="00000000" w:rsidRPr="00000000">
        <w:rPr>
          <w:b w:val="1"/>
          <w:rtl w:val="0"/>
        </w:rPr>
        <w:t xml:space="preserve">PEREIRA, Kauanny Vitória Boas³</w:t>
      </w:r>
    </w:p>
    <w:p w:rsidR="00000000" w:rsidDel="00000000" w:rsidP="00000000" w:rsidRDefault="00000000" w:rsidRPr="00000000" w14:paraId="00000006">
      <w:pPr>
        <w:spacing w:line="360" w:lineRule="auto"/>
        <w:jc w:val="right"/>
        <w:rPr>
          <w:b w:val="1"/>
        </w:rPr>
      </w:pPr>
      <w:r w:rsidDel="00000000" w:rsidR="00000000" w:rsidRPr="00000000">
        <w:rPr>
          <w:b w:val="1"/>
          <w:rtl w:val="0"/>
        </w:rPr>
        <w:t xml:space="preserve">COSTA, João Miguel Gouveia</w:t>
      </w:r>
      <w:r w:rsidDel="00000000" w:rsidR="00000000" w:rsidRPr="00000000">
        <w:rPr>
          <w:rtl w:val="0"/>
        </w:rPr>
        <w:t xml:space="preserve">⁴</w:t>
      </w:r>
      <w:r w:rsidDel="00000000" w:rsidR="00000000" w:rsidRPr="00000000">
        <w:rPr>
          <w:rtl w:val="0"/>
        </w:rPr>
      </w:r>
    </w:p>
    <w:p w:rsidR="00000000" w:rsidDel="00000000" w:rsidP="00000000" w:rsidRDefault="00000000" w:rsidRPr="00000000" w14:paraId="00000007">
      <w:pPr>
        <w:spacing w:line="360" w:lineRule="auto"/>
        <w:jc w:val="right"/>
        <w:rPr>
          <w:b w:val="0"/>
          <w:sz w:val="20"/>
          <w:szCs w:val="20"/>
          <w:vertAlign w:val="baseline"/>
        </w:rPr>
      </w:pPr>
      <w:r w:rsidDel="00000000" w:rsidR="00000000" w:rsidRPr="00000000">
        <w:rPr>
          <w:b w:val="1"/>
          <w:rtl w:val="0"/>
        </w:rPr>
        <w:t xml:space="preserve">SANTOS, Claubert Gomes</w:t>
      </w:r>
      <w:r w:rsidDel="00000000" w:rsidR="00000000" w:rsidRPr="00000000">
        <w:rPr>
          <w:rtl w:val="0"/>
        </w:rPr>
        <w:t xml:space="preserve">⁵</w:t>
      </w: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Os</w:t>
      </w:r>
      <w:r w:rsidDel="00000000" w:rsidR="00000000" w:rsidRPr="00000000">
        <w:rPr>
          <w:sz w:val="20"/>
          <w:szCs w:val="20"/>
          <w:rtl w:val="0"/>
        </w:rPr>
        <w:t xml:space="preserve"> estudos sobre identidades afro-brasileiras e LGBTQIAPN+ são constantemente negligenciados na produção científica nacional</w:t>
      </w:r>
      <w:r w:rsidDel="00000000" w:rsidR="00000000" w:rsidRPr="00000000">
        <w:rPr>
          <w:sz w:val="20"/>
          <w:szCs w:val="20"/>
          <w:rtl w:val="0"/>
        </w:rPr>
        <w:t xml:space="preserve">. Este trabalho tem como objetivo analisar obras acadêmicas recentes que abordam a interseccionalidade entre raça, gênero e sexualidade, com foco na representatividade dessas identidades. A metodologia adotada foi uma pesquisa bibliográfica e levantamento de dados com abordagem qualitativa, utilizando descritores específicos nas bases BDTD, CAPES e Brapci. Os resultados mostram disparidades significativas entre as plataformas, sendo a Brapci a que menos contempla tais temas. A análise de quatro textos revelou o apagamento sistemático de vivências negras e LGBTQIAPN+, além do papel das expressões culturais como resistência. No entanto, apesar de avanços em movimentos sociais, a ciência ainda marginaliza corpos dissidentes. Nessa perspectiva, é perceptível a urgência em descolonizar o conhecimento, ampliar a representatividade e reconhecer a epistemologia produzida por sujeitos historicamente oprimidos</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color w:val="ff0000"/>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Interseccionalidade; afro-brasileira; LGBTQIAPN+; representatividade.</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Studies on Afro-Brazilian and LGBTQIAPN+ identities are constantly neglected in national scientific production. This work aims to analyze recent academic publications that address the intersectionality of race, gender and sexuality, focusing on the representativeness of these identities. The adopted methodology involved bibliographic research and data collection with a qualitative approach, using specific descriptors in the BDTD, CAPES, and Brapci databases. The results show significant disparities among platforms, with Brapci being the one that least covers such topics. The analysis of four texts revealed the systematic erasure of Black and LGBTQIAPN+ experiences, as well as the role of cultural expressions as forms of resistance. However, despite advances in social movements, science continues to marginalize dissident bodies. There is a clear urgency to decolonize knowledge, broaden representativeness, and acknowledge the epistemologies produced by historically oppressed subjects</w:t>
      </w:r>
      <w:r w:rsidDel="00000000" w:rsidR="00000000" w:rsidRPr="00000000">
        <w:rPr>
          <w:sz w:val="20"/>
          <w:szCs w:val="20"/>
          <w:vertAlign w:val="baseline"/>
          <w:rtl w:val="0"/>
        </w:rPr>
        <w:t xml:space="preserve">.</w:t>
      </w:r>
    </w:p>
    <w:p w:rsidR="00000000" w:rsidDel="00000000" w:rsidP="00000000" w:rsidRDefault="00000000" w:rsidRPr="00000000" w14:paraId="0000000E">
      <w:pPr>
        <w:spacing w:line="240" w:lineRule="auto"/>
        <w:ind w:left="2835" w:firstLine="0"/>
        <w:jc w:val="both"/>
        <w:rPr>
          <w:b w:val="1"/>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Intersectionality; Afro-brazilian; LGBTQIAPN+; representation.</w:t>
      </w:r>
      <w:r w:rsidDel="00000000" w:rsidR="00000000" w:rsidRPr="00000000">
        <w:rPr>
          <w:rtl w:val="0"/>
        </w:rPr>
      </w:r>
    </w:p>
    <w:p w:rsidR="00000000" w:rsidDel="00000000" w:rsidP="00000000" w:rsidRDefault="00000000" w:rsidRPr="00000000" w14:paraId="0000000F">
      <w:pPr>
        <w:spacing w:line="360" w:lineRule="auto"/>
        <w:ind w:left="0" w:firstLine="0"/>
        <w:rPr>
          <w:b w:val="1"/>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0"/>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ind w:left="0" w:firstLine="708.6614173228347"/>
        <w:jc w:val="both"/>
        <w:rPr>
          <w:sz w:val="24"/>
          <w:szCs w:val="24"/>
        </w:rPr>
      </w:pPr>
      <w:r w:rsidDel="00000000" w:rsidR="00000000" w:rsidRPr="00000000">
        <w:rPr>
          <w:sz w:val="24"/>
          <w:szCs w:val="24"/>
          <w:rtl w:val="0"/>
        </w:rPr>
        <w:t xml:space="preserve"> A identidade de gênero ainda é uma questão bastante pautada por pessoas  negras LGBTQIAPN+, com  temas  como gênero, sexualidade e relações étnico-raciais. Desta forma</w:t>
      </w:r>
      <w:r w:rsidDel="00000000" w:rsidR="00000000" w:rsidRPr="00000000">
        <w:rPr>
          <w:sz w:val="24"/>
          <w:szCs w:val="24"/>
          <w:rtl w:val="0"/>
        </w:rPr>
        <w:t xml:space="preserve">, podemos notar que vêm ganhando uma visibilidade </w:t>
      </w:r>
      <w:r w:rsidDel="00000000" w:rsidR="00000000" w:rsidRPr="00000000">
        <w:rPr>
          <w:sz w:val="24"/>
          <w:szCs w:val="24"/>
          <w:rtl w:val="0"/>
        </w:rPr>
        <w:t xml:space="preserve">maior, em questões de cultura, debates que são do meio acadêmico e sociais, mas partindo para uma perspectiva mais interseccional é claramente uma dimensão que se articula nas vivências da população negra LGBTQIAPN+, portanto é perceptível as estruturas de opressão evidenciam, para a população negra LGBTQIAPN+, a intersecção entre o racismo, o cisheteropatriarcado e a LGBTfobia, configurando uma realidade complexa, específica e, muitas vezes, marcada por fragmentações e violências. </w:t>
      </w:r>
    </w:p>
    <w:p w:rsidR="00000000" w:rsidDel="00000000" w:rsidP="00000000" w:rsidRDefault="00000000" w:rsidRPr="00000000" w14:paraId="00000012">
      <w:pPr>
        <w:spacing w:line="360" w:lineRule="auto"/>
        <w:ind w:left="0" w:firstLine="708.6614173228347"/>
        <w:jc w:val="both"/>
        <w:rPr>
          <w:sz w:val="24"/>
          <w:szCs w:val="24"/>
        </w:rPr>
      </w:pPr>
      <w:r w:rsidDel="00000000" w:rsidR="00000000" w:rsidRPr="00000000">
        <w:rPr>
          <w:sz w:val="24"/>
          <w:szCs w:val="24"/>
          <w:rtl w:val="0"/>
        </w:rPr>
        <w:t xml:space="preserve">Portanto, autores que discutem a interseccionalidade destacam que etnia-raça, gênero, classe social e sexualidade, quando combinados, potencializam as desigualdades vividas por determinados grupos, tornando-os mais vulneráveis à homofobia e à violência em suas formas mais intensas (Silva; Miranda; Santos, 2020).</w:t>
      </w:r>
    </w:p>
    <w:p w:rsidR="00000000" w:rsidDel="00000000" w:rsidP="00000000" w:rsidRDefault="00000000" w:rsidRPr="00000000" w14:paraId="00000013">
      <w:pPr>
        <w:spacing w:line="360" w:lineRule="auto"/>
        <w:ind w:left="0" w:firstLine="708.6614173228347"/>
        <w:jc w:val="both"/>
        <w:rPr>
          <w:sz w:val="24"/>
          <w:szCs w:val="24"/>
        </w:rPr>
      </w:pPr>
      <w:r w:rsidDel="00000000" w:rsidR="00000000" w:rsidRPr="00000000">
        <w:rPr>
          <w:sz w:val="24"/>
          <w:szCs w:val="24"/>
          <w:rtl w:val="0"/>
        </w:rPr>
        <w:t xml:space="preserve">Este estudo tem como propósito examinar produções acadêmicas atuais que tratam da interseccionalidade entre raça, gênero e sexualidade, com foco na visibilidade de identidades LGBTQIAPN+ afro-brasileiras. Metodologicamente este trabalho consistiu de uma pesquisa bibliográfica com abordagem qualitativa, por meio do levantamento de dados e da revisão de literatura, utilizando descritores específicos nas bases BDTD, CAPES e Brapci. Já os resultados evidenciam que as produções analisadas destacam as múltiplas opressões vividas por pessoas negras LGBTQIAPN+, revelando a arte, a informação e o discurso como ferramentas de resistência, afirmação identitária e enfrentamento às violências estruturais.</w:t>
      </w:r>
      <w:r w:rsidDel="00000000" w:rsidR="00000000" w:rsidRPr="00000000">
        <w:rPr>
          <w:rtl w:val="0"/>
        </w:rPr>
      </w:r>
    </w:p>
    <w:p w:rsidR="00000000" w:rsidDel="00000000" w:rsidP="00000000" w:rsidRDefault="00000000" w:rsidRPr="00000000" w14:paraId="00000014">
      <w:pPr>
        <w:spacing w:line="360" w:lineRule="auto"/>
        <w:ind w:left="0" w:firstLine="0"/>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 INTERSECCIONALIDADE ENTRE TEMÁTICAS LGBTQIAPN+ E AS RELAÇÕES ÉTNICO- RACIAIS</w:t>
      </w:r>
    </w:p>
    <w:p w:rsidR="00000000" w:rsidDel="00000000" w:rsidP="00000000" w:rsidRDefault="00000000" w:rsidRPr="00000000" w14:paraId="00000015">
      <w:pPr>
        <w:spacing w:line="360" w:lineRule="auto"/>
        <w:ind w:left="0" w:firstLine="708.6614173228347"/>
        <w:jc w:val="both"/>
        <w:rPr>
          <w:sz w:val="24"/>
          <w:szCs w:val="24"/>
        </w:rPr>
      </w:pPr>
      <w:r w:rsidDel="00000000" w:rsidR="00000000" w:rsidRPr="00000000">
        <w:rPr>
          <w:sz w:val="24"/>
          <w:szCs w:val="24"/>
          <w:rtl w:val="0"/>
        </w:rPr>
        <w:t xml:space="preserve">Ao analisar as questões de gênero, sexualidade e racialidade, houve avanços sociais partindo de diálogos, movimentos sociais e literários. No entanto, quando se é analisado por intermédio da interseccionalidade vinculada à comunidade LGBTQIAPN+ e negra, percebe-se que há </w:t>
      </w:r>
      <w:r w:rsidDel="00000000" w:rsidR="00000000" w:rsidRPr="00000000">
        <w:rPr>
          <w:sz w:val="24"/>
          <w:szCs w:val="24"/>
          <w:rtl w:val="0"/>
        </w:rPr>
        <w:t xml:space="preserve">repressões</w:t>
      </w:r>
      <w:r w:rsidDel="00000000" w:rsidR="00000000" w:rsidRPr="00000000">
        <w:rPr>
          <w:sz w:val="24"/>
          <w:szCs w:val="24"/>
          <w:rtl w:val="0"/>
        </w:rPr>
        <w:t xml:space="preserve"> estruturais como o racismo, LGBTfobia, assim, de acordo com Akotirene</w:t>
      </w:r>
      <w:r w:rsidDel="00000000" w:rsidR="00000000" w:rsidRPr="00000000">
        <w:rPr>
          <w:sz w:val="24"/>
          <w:szCs w:val="24"/>
          <w:highlight w:val="white"/>
          <w:rtl w:val="0"/>
        </w:rPr>
        <w:t xml:space="preserve"> (2020).</w:t>
      </w:r>
      <w:r w:rsidDel="00000000" w:rsidR="00000000" w:rsidRPr="00000000">
        <w:rPr>
          <w:rtl w:val="0"/>
        </w:rPr>
      </w:r>
    </w:p>
    <w:p w:rsidR="00000000" w:rsidDel="00000000" w:rsidP="00000000" w:rsidRDefault="00000000" w:rsidRPr="00000000" w14:paraId="00000016">
      <w:pPr>
        <w:spacing w:line="360" w:lineRule="auto"/>
        <w:ind w:left="0" w:firstLine="708.6614173228347"/>
        <w:jc w:val="both"/>
        <w:rPr>
          <w:sz w:val="20"/>
          <w:szCs w:val="20"/>
        </w:rPr>
      </w:pPr>
      <w:r w:rsidDel="00000000" w:rsidR="00000000" w:rsidRPr="00000000">
        <w:rPr>
          <w:sz w:val="24"/>
          <w:szCs w:val="24"/>
          <w:rtl w:val="0"/>
        </w:rPr>
        <w:t xml:space="preserve">Diante disso, Akotirene (</w:t>
      </w:r>
      <w:r w:rsidDel="00000000" w:rsidR="00000000" w:rsidRPr="00000000">
        <w:rPr>
          <w:sz w:val="24"/>
          <w:szCs w:val="24"/>
          <w:highlight w:val="white"/>
          <w:rtl w:val="0"/>
        </w:rPr>
        <w:t xml:space="preserve">2020)</w:t>
      </w:r>
      <w:r w:rsidDel="00000000" w:rsidR="00000000" w:rsidRPr="00000000">
        <w:rPr>
          <w:b w:val="1"/>
          <w:i w:val="1"/>
          <w:sz w:val="24"/>
          <w:szCs w:val="24"/>
          <w:highlight w:val="white"/>
          <w:rtl w:val="0"/>
        </w:rPr>
        <w:t xml:space="preserve"> </w:t>
      </w:r>
      <w:r w:rsidDel="00000000" w:rsidR="00000000" w:rsidRPr="00000000">
        <w:rPr>
          <w:sz w:val="24"/>
          <w:szCs w:val="24"/>
          <w:highlight w:val="white"/>
          <w:rtl w:val="0"/>
        </w:rPr>
        <w:t xml:space="preserve">debate sobre a questão do feminismo negro e as contradições do feminismo, citando personalidades de referencia que tratam a temática com exatidao, salientando que</w:t>
      </w:r>
      <w:r w:rsidDel="00000000" w:rsidR="00000000" w:rsidRPr="00000000">
        <w:rPr>
          <w:sz w:val="24"/>
          <w:szCs w:val="24"/>
          <w:rtl w:val="0"/>
        </w:rPr>
        <w:t xml:space="preserve"> “[...]a interseccionalidade permite-nos enxergar a colisão das estruturas, a interação simultânea das avenidas identitárias [...]” (Akotirene, 2020, p. 14).</w:t>
      </w:r>
      <w:r w:rsidDel="00000000" w:rsidR="00000000" w:rsidRPr="00000000">
        <w:rPr>
          <w:rtl w:val="0"/>
        </w:rPr>
      </w:r>
    </w:p>
    <w:p w:rsidR="00000000" w:rsidDel="00000000" w:rsidP="00000000" w:rsidRDefault="00000000" w:rsidRPr="00000000" w14:paraId="00000017">
      <w:pPr>
        <w:spacing w:line="360" w:lineRule="auto"/>
        <w:ind w:left="0" w:firstLine="708.6614173228347"/>
        <w:jc w:val="both"/>
        <w:rPr>
          <w:sz w:val="24"/>
          <w:szCs w:val="24"/>
        </w:rPr>
      </w:pPr>
      <w:r w:rsidDel="00000000" w:rsidR="00000000" w:rsidRPr="00000000">
        <w:rPr>
          <w:sz w:val="24"/>
          <w:szCs w:val="24"/>
          <w:rtl w:val="0"/>
        </w:rPr>
        <w:t xml:space="preserve">A interseccinalidade</w:t>
      </w:r>
      <w:r w:rsidDel="00000000" w:rsidR="00000000" w:rsidRPr="00000000">
        <w:rPr>
          <w:sz w:val="24"/>
          <w:szCs w:val="24"/>
          <w:highlight w:val="white"/>
          <w:rtl w:val="0"/>
        </w:rPr>
        <w:t xml:space="preserve"> estende-se às causas LGBTQIAPN+, principalmente em virtudes de mulheres, pretas, transgênero e lésbica, que sofrem esporádicamente pela desigualdade, feminicíos, LGBTfobia e entre outros preconceito. Para minimizar o cenário de violência e marginalização atribuídos para as minorias,  e “</w:t>
      </w:r>
      <w:r w:rsidDel="00000000" w:rsidR="00000000" w:rsidRPr="00000000">
        <w:rPr>
          <w:sz w:val="24"/>
          <w:szCs w:val="24"/>
          <w:rtl w:val="0"/>
        </w:rPr>
        <w:t xml:space="preserve">O letramento produzido neste campo discursivo precisa ser aprendido por lésbicas, gays, bissexuais e transexuais, (LGBT), [...]” (Akotirene,2020, p. 16).</w:t>
      </w:r>
    </w:p>
    <w:p w:rsidR="00000000" w:rsidDel="00000000" w:rsidP="00000000" w:rsidRDefault="00000000" w:rsidRPr="00000000" w14:paraId="00000018">
      <w:pPr>
        <w:spacing w:line="360" w:lineRule="auto"/>
        <w:ind w:left="0" w:firstLine="708.6614173228347"/>
        <w:jc w:val="both"/>
        <w:rPr>
          <w:sz w:val="20"/>
          <w:szCs w:val="20"/>
          <w:highlight w:val="white"/>
        </w:rPr>
      </w:pPr>
      <w:r w:rsidDel="00000000" w:rsidR="00000000" w:rsidRPr="00000000">
        <w:rPr>
          <w:sz w:val="24"/>
          <w:szCs w:val="24"/>
          <w:rtl w:val="0"/>
        </w:rPr>
        <w:t xml:space="preserve"> Mediante a compreensão da atual realidade, reivindicar direitos e políticas públicas em conformidade com a equidade de gênero, combate ao racismo e intolerâncias religiosas, capacitismo e LGBTfobia, é o caminho para adquirir uma sociedade mais inclusiva e assertiva. Com isso, Martins (2022) ressalta sobre a luta constante que as minorias resistem diariamente, apesar da notoriedade a cerca de pautas minoritárias, é indispensável permanecer em busca de uma sociedade justa, combatendo as represálias e contendo eventuais retrocessos causados pela desinformação.</w:t>
      </w:r>
      <w:r w:rsidDel="00000000" w:rsidR="00000000" w:rsidRPr="00000000">
        <w:rPr>
          <w:rtl w:val="0"/>
        </w:rPr>
      </w:r>
    </w:p>
    <w:p w:rsidR="00000000" w:rsidDel="00000000" w:rsidP="00000000" w:rsidRDefault="00000000" w:rsidRPr="00000000" w14:paraId="00000019">
      <w:pPr>
        <w:spacing w:after="120" w:before="240" w:line="360" w:lineRule="auto"/>
        <w:ind w:left="0" w:firstLine="0"/>
        <w:jc w:val="both"/>
        <w:rPr>
          <w:sz w:val="24"/>
          <w:szCs w:val="24"/>
        </w:rPr>
      </w:pPr>
      <w:r w:rsidDel="00000000" w:rsidR="00000000" w:rsidRPr="00000000">
        <w:rPr>
          <w:b w:val="1"/>
          <w:sz w:val="24"/>
          <w:szCs w:val="24"/>
          <w:rtl w:val="0"/>
        </w:rPr>
        <w:t xml:space="preserve">3 BIBLIOTECAS E LITERATURA COMO ESPAÇO DE VISIBILIDADE LGBTQIAPN+</w:t>
      </w:r>
      <w:r w:rsidDel="00000000" w:rsidR="00000000" w:rsidRPr="00000000">
        <w:rPr>
          <w:rtl w:val="0"/>
        </w:rPr>
      </w:r>
    </w:p>
    <w:p w:rsidR="00000000" w:rsidDel="00000000" w:rsidP="00000000" w:rsidRDefault="00000000" w:rsidRPr="00000000" w14:paraId="0000001A">
      <w:pPr>
        <w:spacing w:after="0" w:line="360" w:lineRule="auto"/>
        <w:ind w:left="0" w:firstLine="708.6614173228347"/>
        <w:jc w:val="both"/>
        <w:rPr>
          <w:sz w:val="24"/>
          <w:szCs w:val="24"/>
        </w:rPr>
      </w:pPr>
      <w:r w:rsidDel="00000000" w:rsidR="00000000" w:rsidRPr="00000000">
        <w:rPr>
          <w:sz w:val="24"/>
          <w:szCs w:val="24"/>
          <w:rtl w:val="0"/>
        </w:rPr>
        <w:t xml:space="preserve">Conforme IFLA (2015), bibliotecas devem adotar uma política de desenvolvimento de coleções que explicite seu compromisso com a diversidade e os direitos humanos. Essa política deve prever diretrizes para inclusão de materiais LGBTQIA+ negro, critérios de seleção, e mecanismos para avaliação contínua da coleção. De acordo com Barros (2015), muitos sistemas de classificação, como a Classificação Decimal de Dewey (CDD), historicamente trataram a relação homoafetiva e outras identidades dissidentes de forma patologizante, o que contribuiu para o apagamento e estigmatização dessas vivências. Por isso, os profissionais da informação devem adotar uma postura crítica diante das ferramentas de organização do conhecimento, propondo classificações alternativas ou complementares quando necessário.</w:t>
      </w:r>
    </w:p>
    <w:p w:rsidR="00000000" w:rsidDel="00000000" w:rsidP="00000000" w:rsidRDefault="00000000" w:rsidRPr="00000000" w14:paraId="0000001B">
      <w:pPr>
        <w:spacing w:after="0" w:line="360" w:lineRule="auto"/>
        <w:ind w:left="0" w:firstLine="708.6614173228347"/>
        <w:jc w:val="both"/>
        <w:rPr>
          <w:sz w:val="24"/>
          <w:szCs w:val="24"/>
        </w:rPr>
      </w:pPr>
      <w:r w:rsidDel="00000000" w:rsidR="00000000" w:rsidRPr="00000000">
        <w:rPr>
          <w:sz w:val="24"/>
          <w:szCs w:val="24"/>
          <w:rtl w:val="0"/>
        </w:rPr>
        <w:t xml:space="preserve">Portanto, formar e desenvolver coleções deve ser guiado pela missão da biblioteca e pelas demandas informacionais da comunidade. No contexto da diversidade sexual, de gênero e de cor, isso implica identificar lacunas nos acervos e incorporar obras que representam as vivências, as lutas, a história, a cultura e os direitos da população LGBTQIA+ negra. Os processos técnicos, seguem as políticas que regem as regras para a seleção, aquisição, avaliação, descarte e preservação de materiais informacionais, objetivando atender às necessidades da comunidade usuária, priorizando aspectos da diversidade humana.No caso específico do público LGBTQIA+ negro, é fundamental que esse processo considere a representatividade de identidades de afrodescendentes e de gênero e orientações sexuais não hegemônicas, a fim de garantir o acesso à informação plural, inclusiva e de qualidade.</w:t>
      </w:r>
    </w:p>
    <w:p w:rsidR="00000000" w:rsidDel="00000000" w:rsidP="00000000" w:rsidRDefault="00000000" w:rsidRPr="00000000" w14:paraId="0000001C">
      <w:pPr>
        <w:spacing w:after="0" w:line="360" w:lineRule="auto"/>
        <w:ind w:left="0" w:firstLine="708.6614173228347"/>
        <w:jc w:val="both"/>
        <w:rPr>
          <w:sz w:val="24"/>
          <w:szCs w:val="24"/>
        </w:rPr>
      </w:pPr>
      <w:r w:rsidDel="00000000" w:rsidR="00000000" w:rsidRPr="00000000">
        <w:rPr>
          <w:sz w:val="24"/>
          <w:szCs w:val="24"/>
          <w:rtl w:val="0"/>
        </w:rPr>
        <w:t xml:space="preserve">Caetano, Gomes e Castro (2022), com a perspectiva envolta da literatura infantojuvenil, dialoga sobre a construção da identidade racial de crianças negras e na promoção de relações étnico-raciais positivas. As autoras destacam que, historicamente, a literatura destinada ao público infantil e juvenil no Brasil tem sido marcada por uma perspectiva eurocêntrica, com escassa representatividade negra, o que contribui para a marginalização e invisibilidade das culturas afro-brasileiras. Dessa forma, o estudo destaca que a representatividade negra na literatura infantojuvenil é crucial para a construção de identidades positivas entre crianças negras e para o desenvolvimento de relações étnico-raciais saudáveis, sublinhando a necessidade de políticas educacionais que incentivem a produção e a disseminação dessas obras. </w:t>
      </w:r>
    </w:p>
    <w:p w:rsidR="00000000" w:rsidDel="00000000" w:rsidP="00000000" w:rsidRDefault="00000000" w:rsidRPr="00000000" w14:paraId="0000001D">
      <w:pPr>
        <w:spacing w:after="0" w:line="360" w:lineRule="auto"/>
        <w:ind w:left="0" w:firstLine="708.6614173228347"/>
        <w:jc w:val="both"/>
        <w:rPr>
          <w:sz w:val="24"/>
          <w:szCs w:val="24"/>
        </w:rPr>
      </w:pPr>
      <w:r w:rsidDel="00000000" w:rsidR="00000000" w:rsidRPr="00000000">
        <w:rPr>
          <w:sz w:val="24"/>
          <w:szCs w:val="24"/>
          <w:rtl w:val="0"/>
        </w:rPr>
        <w:t xml:space="preserve">Vinícius Zanoli (2020), por intermédio de uma análise etnográfica, destaca como o "Aos Brados" transitava por uma rede de movimentos diversos, incluindo coletivos culturais negros, comunidades religiosas de matriz africana, movimentos culturais de periferia, movimentos LGBTQIA+ I, sindicatos e partidos políticos. Essa interação permite ao grupo ressignificar práticas políticas e consolidar uma identidade coletiva baseada na interseccionalidade. Zanoli (2020) argumenta que essa forma de ativismo interseccional desafia as abordagens tradicionais dos movimentos sociais, que frequentemente tratam as opressões de maneira isolada. Ao invés disso, o "Aos Brados" exemplifica como a interconexão entre diferentes lutas sociais pode fortalecer a resistência coletiva e promover mudanças mais abrangentes.</w:t>
      </w:r>
    </w:p>
    <w:p w:rsidR="00000000" w:rsidDel="00000000" w:rsidP="00000000" w:rsidRDefault="00000000" w:rsidRPr="00000000" w14:paraId="0000001E">
      <w:pPr>
        <w:spacing w:after="0" w:line="360" w:lineRule="auto"/>
        <w:ind w:left="0" w:firstLine="708.6614173228347"/>
        <w:jc w:val="both"/>
        <w:rPr>
          <w:sz w:val="24"/>
          <w:szCs w:val="24"/>
        </w:rPr>
      </w:pPr>
      <w:r w:rsidDel="00000000" w:rsidR="00000000" w:rsidRPr="00000000">
        <w:rPr>
          <w:sz w:val="24"/>
          <w:szCs w:val="24"/>
          <w:rtl w:val="0"/>
        </w:rPr>
        <w:t xml:space="preserve">O estudo contribui para a compreensão das complexas interações entre movimentos sociais e destaca a relevância de abordagens interseccionais na luta por justiça social. Ao enfatizar a importância das redes de solidariedade e das práticas culturais na consolidação de identidades políticas coletivas, o artigo oferece insights valiosos para pesquisadores e ativistas interessados em estratégias eficazes de mobilização social. Para formação e desenvolvimento de coleções em bibliotecas, as argumentações de Adichie, podem levar os bibliotecários a refletirem o quanto a diversidade de vida devem está disponíveis no acervo, na tentativa de evidenciar as variadas sociedades existentes no mundo, com atores e objetos diferentes e relevantes para as instâncias sociais, culturais e econômicas.  Em contrapartida, o texto de Florêncio et al. (2020), leva o bibliotecário a refletir sobre a falta de produções de autores negros e de literatura sobre a pessoa preta no campo literário brasileiro. </w:t>
      </w:r>
    </w:p>
    <w:p w:rsidR="00000000" w:rsidDel="00000000" w:rsidP="00000000" w:rsidRDefault="00000000" w:rsidRPr="00000000" w14:paraId="0000001F">
      <w:pPr>
        <w:spacing w:after="0" w:line="360" w:lineRule="auto"/>
        <w:ind w:left="0" w:firstLine="708.6614173228347"/>
        <w:jc w:val="both"/>
        <w:rPr>
          <w:sz w:val="24"/>
          <w:szCs w:val="24"/>
        </w:rPr>
      </w:pPr>
      <w:r w:rsidDel="00000000" w:rsidR="00000000" w:rsidRPr="00000000">
        <w:rPr>
          <w:sz w:val="24"/>
          <w:szCs w:val="24"/>
          <w:rtl w:val="0"/>
        </w:rPr>
        <w:t xml:space="preserve">Portanto, a construção desse acervo exige diálogo do bibliotecário com a comunidade a ser atendida, algo defendido por Vergueiro (2008), que afirma que o desenvolvimento de coleções deve ser participativo, inclusivo e centrado no usuário. Consultas públicas, parcerias com coletivos LGBTQIA+ negro, e ações de mediação da informação são estratégias importantes para tornar o acervo mais representativo e relevante.</w:t>
      </w:r>
      <w:r w:rsidDel="00000000" w:rsidR="00000000" w:rsidRPr="00000000">
        <w:rPr>
          <w:rtl w:val="0"/>
        </w:rPr>
      </w:r>
    </w:p>
    <w:p w:rsidR="00000000" w:rsidDel="00000000" w:rsidP="00000000" w:rsidRDefault="00000000" w:rsidRPr="00000000" w14:paraId="00000020">
      <w:pPr>
        <w:spacing w:after="120" w:before="240" w:line="360" w:lineRule="auto"/>
        <w:ind w:left="0" w:firstLine="0"/>
        <w:jc w:val="both"/>
        <w:rPr>
          <w:b w:val="1"/>
          <w:sz w:val="24"/>
          <w:szCs w:val="24"/>
        </w:rPr>
      </w:pPr>
      <w:r w:rsidDel="00000000" w:rsidR="00000000" w:rsidRPr="00000000">
        <w:rPr>
          <w:b w:val="1"/>
          <w:sz w:val="24"/>
          <w:szCs w:val="24"/>
          <w:rtl w:val="0"/>
        </w:rPr>
        <w:t xml:space="preserve">4 METODOLOGIA</w:t>
      </w:r>
    </w:p>
    <w:p w:rsidR="00000000" w:rsidDel="00000000" w:rsidP="00000000" w:rsidRDefault="00000000" w:rsidRPr="00000000" w14:paraId="00000021">
      <w:pPr>
        <w:spacing w:line="360" w:lineRule="auto"/>
        <w:ind w:left="0" w:firstLine="708.6614173228347"/>
        <w:jc w:val="both"/>
        <w:rPr>
          <w:sz w:val="24"/>
          <w:szCs w:val="24"/>
        </w:rPr>
      </w:pPr>
      <w:r w:rsidDel="00000000" w:rsidR="00000000" w:rsidRPr="00000000">
        <w:rPr>
          <w:sz w:val="24"/>
          <w:szCs w:val="24"/>
          <w:rtl w:val="0"/>
        </w:rPr>
        <w:t xml:space="preserve">O método aplicado consiste em uma pesquisa bibliográfica, com abordagem qualitativa, mediante uma revisão de literatura analítica de três artigos e uma dissertação sobre a população LGBTQIAPN+. Em continuidade, a revisão de literatura é factível para viabilizar com precisão o assunto na concepção de outros autores que corroboram para a causa. Sampaio (2022, p. 32) diz que  “As revisões de literatura contemplam tipos de estudos em que, a partir de dados pré-existentes (por isso “literatura”), busca-se responder perguntas de um determinado campo de estudo”. Gil (2002) especifica que a leitura analítica de um texto precisa ser objetivo, imparcial e fiel, para que o pesquisador obtenha bons resultados durante a revisão de literatura. A pesquisa bibliográfica acentua-se em fontes como documentos, livros, teses, dissertações, artigos e entre outros. (Sampaio, 2013). </w:t>
      </w:r>
    </w:p>
    <w:p w:rsidR="00000000" w:rsidDel="00000000" w:rsidP="00000000" w:rsidRDefault="00000000" w:rsidRPr="00000000" w14:paraId="00000022">
      <w:pPr>
        <w:spacing w:line="360" w:lineRule="auto"/>
        <w:ind w:left="0" w:firstLine="708.6614173228347"/>
        <w:jc w:val="both"/>
        <w:rPr>
          <w:sz w:val="24"/>
          <w:szCs w:val="24"/>
        </w:rPr>
      </w:pPr>
      <w:r w:rsidDel="00000000" w:rsidR="00000000" w:rsidRPr="00000000">
        <w:rPr>
          <w:sz w:val="24"/>
          <w:szCs w:val="24"/>
          <w:rtl w:val="0"/>
        </w:rPr>
        <w:t xml:space="preserve">Portanto, a revisão analítica terá o intuito de diagnosticar produções científicas que tratem sobre a população LGBTQIAPN+, observando as narrativas empregadas em cada texto e a sua relevância acadêmica e social. Dessa maneira, apontando a vivência de indivíduos pretos, LGBTQIAPN+ e periféricos na atualidade. A seleção partiu de critérios como ano de publicação, no caso, entre os anos de 2020 a 2024, em língua portuguesa e hospedado na Base de Dados em Ciência da Informação (Brapci), na Biblioteca Digital de Teses e Dissertações (BDTD) e no Portal de Periódicos da Coordenação de Aperfeiçoamento de Pessoal de Nível Superior (CAPES).</w:t>
      </w:r>
    </w:p>
    <w:p w:rsidR="00000000" w:rsidDel="00000000" w:rsidP="00000000" w:rsidRDefault="00000000" w:rsidRPr="00000000" w14:paraId="00000023">
      <w:pPr>
        <w:spacing w:line="360" w:lineRule="auto"/>
        <w:ind w:left="0" w:firstLine="708.6614173228347"/>
        <w:jc w:val="both"/>
        <w:rPr>
          <w:sz w:val="24"/>
          <w:szCs w:val="24"/>
        </w:rPr>
      </w:pPr>
      <w:r w:rsidDel="00000000" w:rsidR="00000000" w:rsidRPr="00000000">
        <w:rPr>
          <w:sz w:val="24"/>
          <w:szCs w:val="24"/>
          <w:rtl w:val="0"/>
        </w:rPr>
        <w:t xml:space="preserve">Os documentos utilizados para a análise é “Vidas pretas importam quando a gente tá morta, não quando a gente tá viva”, oriundo da (Capes), também os artigos “mediação da informação e o protagonismo social para mulheres feministas negras e lésbicas: como combate às vivências de raça gênero e sexualidade” e “A bixa -.preta no funk do rio de janeiro relatos etnográficos das interseções da pessoa negra e LGBTQIA+”, recuperados na base da (Brapci), por fim, “Narrativas insurgentes de mulheres negras lésbicas acerca dos efeitos das discriminações em seu bem estar subjetivo" na (BDTD).</w:t>
      </w:r>
    </w:p>
    <w:p w:rsidR="00000000" w:rsidDel="00000000" w:rsidP="00000000" w:rsidRDefault="00000000" w:rsidRPr="00000000" w14:paraId="00000024">
      <w:pPr>
        <w:spacing w:after="120" w:before="240" w:line="360" w:lineRule="auto"/>
        <w:ind w:left="0" w:firstLine="0"/>
        <w:jc w:val="both"/>
        <w:rPr>
          <w:b w:val="1"/>
          <w:sz w:val="24"/>
          <w:szCs w:val="24"/>
        </w:rPr>
      </w:pPr>
      <w:r w:rsidDel="00000000" w:rsidR="00000000" w:rsidRPr="00000000">
        <w:rPr>
          <w:b w:val="1"/>
          <w:sz w:val="24"/>
          <w:szCs w:val="24"/>
          <w:rtl w:val="0"/>
        </w:rPr>
        <w:t xml:space="preserve">5 </w:t>
      </w:r>
      <w:r w:rsidDel="00000000" w:rsidR="00000000" w:rsidRPr="00000000">
        <w:rPr>
          <w:b w:val="1"/>
          <w:sz w:val="24"/>
          <w:szCs w:val="24"/>
          <w:vertAlign w:val="baseline"/>
          <w:rtl w:val="0"/>
        </w:rPr>
        <w:t xml:space="preserve">R</w:t>
      </w:r>
      <w:r w:rsidDel="00000000" w:rsidR="00000000" w:rsidRPr="00000000">
        <w:rPr>
          <w:b w:val="1"/>
          <w:sz w:val="24"/>
          <w:szCs w:val="24"/>
          <w:rtl w:val="0"/>
        </w:rPr>
        <w:t xml:space="preserve">ESULTADOS E DISCUSSÕES</w:t>
      </w:r>
    </w:p>
    <w:p w:rsidR="00000000" w:rsidDel="00000000" w:rsidP="00000000" w:rsidRDefault="00000000" w:rsidRPr="00000000" w14:paraId="00000025">
      <w:pPr>
        <w:spacing w:after="0" w:before="0" w:line="360" w:lineRule="auto"/>
        <w:ind w:left="0" w:firstLine="708.6614173228347"/>
        <w:jc w:val="both"/>
        <w:rPr>
          <w:sz w:val="24"/>
          <w:szCs w:val="24"/>
        </w:rPr>
      </w:pPr>
      <w:r w:rsidDel="00000000" w:rsidR="00000000" w:rsidRPr="00000000">
        <w:rPr>
          <w:sz w:val="24"/>
          <w:szCs w:val="24"/>
          <w:rtl w:val="0"/>
        </w:rPr>
        <w:t xml:space="preserve">O artigo intitulado “Vidas pretas importam quando a gente tá morta, não quando a gente tá viva”, de autoria de </w:t>
      </w:r>
      <w:r w:rsidDel="00000000" w:rsidR="00000000" w:rsidRPr="00000000">
        <w:rPr>
          <w:sz w:val="24"/>
          <w:szCs w:val="24"/>
          <w:highlight w:val="white"/>
          <w:rtl w:val="0"/>
        </w:rPr>
        <w:t xml:space="preserve">Bruno Nzinga Ribeiro. Parte de um trabalho de campo </w:t>
      </w:r>
      <w:r w:rsidDel="00000000" w:rsidR="00000000" w:rsidRPr="00000000">
        <w:rPr>
          <w:sz w:val="24"/>
          <w:szCs w:val="24"/>
          <w:rtl w:val="0"/>
        </w:rPr>
        <w:t xml:space="preserve">sobre a cena preta LGBT das periferias de São Paulo,</w:t>
      </w:r>
      <w:r w:rsidDel="00000000" w:rsidR="00000000" w:rsidRPr="00000000">
        <w:rPr>
          <w:sz w:val="24"/>
          <w:szCs w:val="24"/>
          <w:highlight w:val="white"/>
          <w:rtl w:val="0"/>
        </w:rPr>
        <w:t xml:space="preserve"> </w:t>
      </w:r>
      <w:r w:rsidDel="00000000" w:rsidR="00000000" w:rsidRPr="00000000">
        <w:rPr>
          <w:sz w:val="24"/>
          <w:szCs w:val="24"/>
          <w:rtl w:val="0"/>
        </w:rPr>
        <w:t xml:space="preserve">por meio de notas etnográficas a partir dos coletivos Bateko e Amem. Ribeiro ( 2020, p. 61) diz que: “ Aqui, meu objetivo é contribuir com a literatura crítica que entrecruza juventude, arte e diferenças”. E assim, discute as problemáticas, conflitos e progressos da cena preta, e os crescentes discursos políticos. </w:t>
      </w:r>
    </w:p>
    <w:p w:rsidR="00000000" w:rsidDel="00000000" w:rsidP="00000000" w:rsidRDefault="00000000" w:rsidRPr="00000000" w14:paraId="00000026">
      <w:pPr>
        <w:spacing w:after="0" w:before="0" w:line="360" w:lineRule="auto"/>
        <w:ind w:left="0" w:firstLine="708.6614173228347"/>
        <w:jc w:val="both"/>
        <w:rPr>
          <w:sz w:val="24"/>
          <w:szCs w:val="24"/>
        </w:rPr>
      </w:pPr>
      <w:r w:rsidDel="00000000" w:rsidR="00000000" w:rsidRPr="00000000">
        <w:rPr>
          <w:sz w:val="24"/>
          <w:szCs w:val="24"/>
          <w:rtl w:val="0"/>
        </w:rPr>
        <w:t xml:space="preserve">O texto é dividido em três partes, sendo a primeira acerca da restituição da cena preta LGBT, e a sua contribuição artísticas. Na segunda divisão, adentrar as caracterizações e  classificações em um baile funk. E a terceira,  é sobre a juventude negra mediante a estética, vivências e espaços de interação social, no entanto, é exposto as divergências com o Estado em decorrência da violência. </w:t>
      </w:r>
    </w:p>
    <w:p w:rsidR="00000000" w:rsidDel="00000000" w:rsidP="00000000" w:rsidRDefault="00000000" w:rsidRPr="00000000" w14:paraId="00000027">
      <w:pPr>
        <w:spacing w:after="0" w:before="0" w:line="360" w:lineRule="auto"/>
        <w:ind w:left="0" w:firstLine="708.6614173228347"/>
        <w:jc w:val="both"/>
        <w:rPr>
          <w:sz w:val="24"/>
          <w:szCs w:val="24"/>
          <w:highlight w:val="white"/>
        </w:rPr>
      </w:pPr>
      <w:r w:rsidDel="00000000" w:rsidR="00000000" w:rsidRPr="00000000">
        <w:rPr>
          <w:sz w:val="24"/>
          <w:szCs w:val="24"/>
          <w:rtl w:val="0"/>
        </w:rPr>
        <w:t xml:space="preserve">Deste modo, a publicação envolve uma reflexão sobre uma porcentagem de jovens negros LGBT das periferias, transmitando sua vivencia por intermedio da arte, estetica, e assim, tornandou artificio politico e de sobrevivencia. Segundo Ribeiro (2020,  p. 61) “</w:t>
      </w:r>
      <w:r w:rsidDel="00000000" w:rsidR="00000000" w:rsidRPr="00000000">
        <w:rPr>
          <w:sz w:val="24"/>
          <w:szCs w:val="24"/>
          <w:highlight w:val="white"/>
          <w:rtl w:val="0"/>
        </w:rPr>
        <w:t xml:space="preserve">Tal </w:t>
      </w:r>
      <w:r w:rsidDel="00000000" w:rsidR="00000000" w:rsidRPr="00000000">
        <w:rPr>
          <w:sz w:val="24"/>
          <w:szCs w:val="24"/>
          <w:highlight w:val="white"/>
          <w:rtl w:val="0"/>
        </w:rPr>
        <w:t xml:space="preserve">cenaforja</w:t>
      </w:r>
      <w:r w:rsidDel="00000000" w:rsidR="00000000" w:rsidRPr="00000000">
        <w:rPr>
          <w:sz w:val="24"/>
          <w:szCs w:val="24"/>
          <w:highlight w:val="white"/>
          <w:rtl w:val="0"/>
        </w:rPr>
        <w:t xml:space="preserve">-se na articulação entre lutas antirracistas e por direitos sexuais, valorização da cultura negra e periférica, de ritmos afro-brasileiros e africanos, e de uma estética AFROntosa”. E dessa maneira, contribuindo para a construção identitária de pessoas pretas e LGBT, dentro e fora da periferia.</w:t>
      </w:r>
    </w:p>
    <w:p w:rsidR="00000000" w:rsidDel="00000000" w:rsidP="00000000" w:rsidRDefault="00000000" w:rsidRPr="00000000" w14:paraId="00000028">
      <w:pPr>
        <w:spacing w:after="0" w:before="0" w:line="360" w:lineRule="auto"/>
        <w:ind w:left="0" w:firstLine="708.6614173228347"/>
        <w:jc w:val="both"/>
        <w:rPr>
          <w:sz w:val="24"/>
          <w:szCs w:val="24"/>
        </w:rPr>
      </w:pPr>
      <w:r w:rsidDel="00000000" w:rsidR="00000000" w:rsidRPr="00000000">
        <w:rPr>
          <w:sz w:val="24"/>
          <w:szCs w:val="24"/>
          <w:rtl w:val="0"/>
        </w:rPr>
        <w:t xml:space="preserve">Aline Ferreira e Daniella Camara Pizarro elaboraram o artigo de título “mediação da informação e o protagonismo social para mulheres feministas negras e lésbicas: como combate às vivências de raça gênero e sexualidade”, investiga os desafios enfrentados por mulheres negras feministas e lésbicas no contexto brasileiro, destacando o papel da mediação da informação como ferramenta de enfrentamento às violências estruturais. A pesquisa, de natureza qualitativa e exploratória, baseia-se em entrevistas com integrantes da Coletiva Lésbica Mudiâ, de Florianópolis, analisadas por meio da técnica do Discurso do Sujeito Coletivo (DSC). Os resultados revelam desafios interseccionais marcados pelo racismo (como apagamento identitário e solidão), pelo machismo (objetificação dos corpos e estereótipos de gênero) e pela lesbofobia (falta de representatividade e abusos).  </w:t>
      </w:r>
    </w:p>
    <w:p w:rsidR="00000000" w:rsidDel="00000000" w:rsidP="00000000" w:rsidRDefault="00000000" w:rsidRPr="00000000" w14:paraId="00000029">
      <w:pPr>
        <w:spacing w:after="0" w:before="0" w:line="360" w:lineRule="auto"/>
        <w:ind w:left="0" w:firstLine="708.6614173228347"/>
        <w:jc w:val="both"/>
        <w:rPr>
          <w:sz w:val="24"/>
          <w:szCs w:val="24"/>
        </w:rPr>
      </w:pPr>
      <w:r w:rsidDel="00000000" w:rsidR="00000000" w:rsidRPr="00000000">
        <w:rPr>
          <w:sz w:val="24"/>
          <w:szCs w:val="24"/>
          <w:rtl w:val="0"/>
        </w:rPr>
        <w:t xml:space="preserve">O estudo argumenta que a mediação da informação, ao facilitar o acesso a conhecimentos críticos e espaços de fala, fortalece o protagonismo social dessas mulheres. Nesse sentido, o artigo contrapõe-se ao feminismo hegemônico branco, que historicamente negligenciou pautas raciais e LGBTQIA +, e defende práticas informacionais antirracistas e interseccionais. A fundamentação teórica apoia-se em três eixos principais: o feminismo negro e a interseccionalidade, a mediação da informação como processo de empoderamento, e o protagonismo social como ato de resistência política.  </w:t>
      </w:r>
    </w:p>
    <w:p w:rsidR="00000000" w:rsidDel="00000000" w:rsidP="00000000" w:rsidRDefault="00000000" w:rsidRPr="00000000" w14:paraId="0000002A">
      <w:pPr>
        <w:spacing w:after="0" w:before="0" w:line="360" w:lineRule="auto"/>
        <w:ind w:left="0" w:firstLine="708.6614173228347"/>
        <w:jc w:val="both"/>
        <w:rPr>
          <w:sz w:val="24"/>
          <w:szCs w:val="24"/>
        </w:rPr>
      </w:pPr>
      <w:r w:rsidDel="00000000" w:rsidR="00000000" w:rsidRPr="00000000">
        <w:rPr>
          <w:sz w:val="24"/>
          <w:szCs w:val="24"/>
          <w:rtl w:val="0"/>
        </w:rPr>
        <w:t xml:space="preserve"> O terceiro artigo intitulado “A bixa-preta no funk do rio de janeiro: relatos etnográficos das Interseções da pessoa negra e LGBTQIA+”, de autoria de Rodolfo Rodrigo Viana de Paulo e Elizabeth Motta Jacob, oferece uma análise aprofundada sobre as vivências de pessoas negras LGBTQIA+ nos bailes funk das favelas cariocas, e que a partir de uma abordagem etnográfica, os autores exploram como essas identidades se expressam e resistem dentro do universo do funk, um espaço que, apesar de suas contradições, permite a afirmação de subjetividades marginalizadas. </w:t>
      </w:r>
    </w:p>
    <w:p w:rsidR="00000000" w:rsidDel="00000000" w:rsidP="00000000" w:rsidRDefault="00000000" w:rsidRPr="00000000" w14:paraId="0000002B">
      <w:pPr>
        <w:spacing w:after="0" w:before="0" w:line="360" w:lineRule="auto"/>
        <w:ind w:firstLine="708.6614173228347"/>
        <w:jc w:val="both"/>
        <w:rPr>
          <w:sz w:val="24"/>
          <w:szCs w:val="24"/>
        </w:rPr>
      </w:pPr>
      <w:r w:rsidDel="00000000" w:rsidR="00000000" w:rsidRPr="00000000">
        <w:rPr>
          <w:sz w:val="24"/>
          <w:szCs w:val="24"/>
          <w:rtl w:val="0"/>
        </w:rPr>
        <w:t xml:space="preserve">Paulo e Jacob (2021) sustentam suas discussões em sua pesquisa com o apoio de um relato etnográfico que é construído a partir de seis indivíduos, de 20 a 30 anos,  diante disto é colocado em quadro as possíveis coalizões LGBTQIA+ que se interseccionam à vida da pessoa negra. Adiante para que sua pesquisa fosse bem sucedida foram exploradas alegorias narrativas, que descrevem histórias sobre afetos e pertencimento, portanto, só assim poderia trazer a concretude nas relações entre a cultura pop e o corpo, fazendo ver: imagens, performances, falas, arte, vestimentas, vaidades, erotismos, violências e embates; enquanto marcadores das experiências estéticas do funk carioca. </w:t>
      </w:r>
    </w:p>
    <w:p w:rsidR="00000000" w:rsidDel="00000000" w:rsidP="00000000" w:rsidRDefault="00000000" w:rsidRPr="00000000" w14:paraId="0000002C">
      <w:pPr>
        <w:spacing w:after="0" w:before="0" w:line="360" w:lineRule="auto"/>
        <w:ind w:firstLine="708.6614173228347"/>
        <w:jc w:val="both"/>
        <w:rPr>
          <w:sz w:val="24"/>
          <w:szCs w:val="24"/>
        </w:rPr>
      </w:pPr>
      <w:r w:rsidDel="00000000" w:rsidR="00000000" w:rsidRPr="00000000">
        <w:rPr>
          <w:sz w:val="24"/>
          <w:szCs w:val="24"/>
          <w:rtl w:val="0"/>
        </w:rPr>
        <w:t xml:space="preserve">A vivência de indivíduos LGBTQIA + oriundos do subúrbio carioca é marcada por dinâmicas próprias que moldam suas formas de existir, resistir e se expressar nos espaços de socialização que frequentam. Essas trajetórias são atravessadas por experiências de desigualdade, mas também por práticas culturais e políticas que afirmam identidades e constroem pertencimentos. (Paulo e Jacob, 2021).</w:t>
      </w:r>
    </w:p>
    <w:p w:rsidR="00000000" w:rsidDel="00000000" w:rsidP="00000000" w:rsidRDefault="00000000" w:rsidRPr="00000000" w14:paraId="0000002D">
      <w:pPr>
        <w:spacing w:after="0" w:before="0" w:line="360" w:lineRule="auto"/>
        <w:ind w:firstLine="708.6614173228347"/>
        <w:jc w:val="both"/>
        <w:rPr>
          <w:sz w:val="24"/>
          <w:szCs w:val="24"/>
          <w:highlight w:val="white"/>
        </w:rPr>
      </w:pPr>
      <w:r w:rsidDel="00000000" w:rsidR="00000000" w:rsidRPr="00000000">
        <w:rPr>
          <w:sz w:val="24"/>
          <w:szCs w:val="24"/>
          <w:rtl w:val="0"/>
        </w:rPr>
        <w:t xml:space="preserve">Por fim, a dissertação mapeada e escolhida para análise trata-se de uma pesquisa stricto sensu de caráter qualitativo, descritivo e exploratório. A pesquisa denominada “Narrativas insurgentes de mulheres negras lésbicas acerca dos efeitos das discriminações em seu bem-estar subjetivo” traz relatos de mulheres sobre suas vivências individuais associadas ao bem-estar subjetivo, destacando suas experiências de discriminação, preconceito e esteriótipos por serem negras e lésbicas (</w:t>
      </w:r>
      <w:r w:rsidDel="00000000" w:rsidR="00000000" w:rsidRPr="00000000">
        <w:rPr>
          <w:sz w:val="24"/>
          <w:szCs w:val="24"/>
          <w:highlight w:val="white"/>
          <w:rtl w:val="0"/>
        </w:rPr>
        <w:t xml:space="preserve">Rodrigues, 2022).</w:t>
      </w:r>
    </w:p>
    <w:p w:rsidR="00000000" w:rsidDel="00000000" w:rsidP="00000000" w:rsidRDefault="00000000" w:rsidRPr="00000000" w14:paraId="0000002E">
      <w:pPr>
        <w:spacing w:after="0" w:before="0" w:line="360" w:lineRule="auto"/>
        <w:ind w:firstLine="708.6614173228347"/>
        <w:jc w:val="both"/>
        <w:rPr>
          <w:sz w:val="24"/>
          <w:szCs w:val="24"/>
        </w:rPr>
      </w:pPr>
      <w:r w:rsidDel="00000000" w:rsidR="00000000" w:rsidRPr="00000000">
        <w:rPr>
          <w:sz w:val="24"/>
          <w:szCs w:val="24"/>
          <w:highlight w:val="white"/>
          <w:rtl w:val="0"/>
        </w:rPr>
        <w:t xml:space="preserve">A partir disso, Rodrigues (2022) afirma que a temática sobre mulheres negras lésbicas ainda é pouco recorrente na área da Psicologia Social, embora de forma geral a interseccionalidade, que abrange as diferentes formas de discriminação, incluindo a homofobia e o racismo também não seja discutida em diferentes campos do conhecimento.</w:t>
      </w:r>
      <w:r w:rsidDel="00000000" w:rsidR="00000000" w:rsidRPr="00000000">
        <w:rPr>
          <w:sz w:val="24"/>
          <w:szCs w:val="24"/>
          <w:rtl w:val="0"/>
        </w:rPr>
        <w:t xml:space="preserve">destaca que ao dar visibilidade e lugar de fala a essas minorias, a identidade social dessas mulheres é reconhecida em interações sociais. Dessa forma, as narrativas apresentadas demonstram o interesse do autor em dar voz a comunidade LGBTQIA+, especificamente mulheres negras lésbicas, que são as mais vulneráveis em seu ciclo social.</w:t>
      </w:r>
      <w:r w:rsidDel="00000000" w:rsidR="00000000" w:rsidRPr="00000000">
        <w:rPr>
          <w:rtl w:val="0"/>
        </w:rPr>
      </w:r>
    </w:p>
    <w:p w:rsidR="00000000" w:rsidDel="00000000" w:rsidP="00000000" w:rsidRDefault="00000000" w:rsidRPr="00000000" w14:paraId="0000002F">
      <w:pPr>
        <w:spacing w:after="120" w:before="240" w:line="360" w:lineRule="auto"/>
        <w:ind w:left="0" w:firstLine="0"/>
        <w:jc w:val="both"/>
        <w:rPr>
          <w:b w:val="1"/>
          <w:sz w:val="24"/>
          <w:szCs w:val="24"/>
          <w:vertAlign w:val="baseline"/>
        </w:rPr>
      </w:pPr>
      <w:r w:rsidDel="00000000" w:rsidR="00000000" w:rsidRPr="00000000">
        <w:rPr>
          <w:b w:val="1"/>
          <w:sz w:val="24"/>
          <w:szCs w:val="24"/>
          <w:rtl w:val="0"/>
        </w:rPr>
        <w:t xml:space="preserve">6 </w:t>
      </w:r>
      <w:r w:rsidDel="00000000" w:rsidR="00000000" w:rsidRPr="00000000">
        <w:rPr>
          <w:b w:val="1"/>
          <w:sz w:val="24"/>
          <w:szCs w:val="24"/>
          <w:vertAlign w:val="baseline"/>
          <w:rtl w:val="0"/>
        </w:rPr>
        <w:t xml:space="preserve">CONCLUSÃO</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Este estudo não apenas explorou a produção acadêmica no tema, mas escancarou um paradoxo</w:t>
      </w:r>
      <w:r w:rsidDel="00000000" w:rsidR="00000000" w:rsidRPr="00000000">
        <w:rPr>
          <w:sz w:val="24"/>
          <w:szCs w:val="24"/>
          <w:rtl w:val="0"/>
        </w:rPr>
        <w:t xml:space="preserve">: enquanto movimentos sociais amplificam essas vozes, as bases científicas seguem reproduzindo hierarquias do conhecimento. Assim, o</w:t>
      </w:r>
      <w:r w:rsidDel="00000000" w:rsidR="00000000" w:rsidRPr="00000000">
        <w:rPr>
          <w:sz w:val="24"/>
          <w:szCs w:val="24"/>
          <w:rtl w:val="0"/>
        </w:rPr>
        <w:t xml:space="preserve">s achados</w:t>
      </w:r>
      <w:r w:rsidDel="00000000" w:rsidR="00000000" w:rsidRPr="00000000">
        <w:rPr>
          <w:sz w:val="24"/>
          <w:szCs w:val="24"/>
          <w:rtl w:val="0"/>
        </w:rPr>
        <w:t xml:space="preserve"> desta pesquisa ecoam perguntas incômodas: por que certas interseccionalidades seguem sendo tratadas como nicho? Como romper com a lógica que transforma a dor negra e </w:t>
      </w:r>
      <w:r w:rsidDel="00000000" w:rsidR="00000000" w:rsidRPr="00000000">
        <w:rPr>
          <w:i w:val="1"/>
          <w:sz w:val="24"/>
          <w:szCs w:val="24"/>
          <w:rtl w:val="0"/>
        </w:rPr>
        <w:t xml:space="preserve">queer </w:t>
      </w:r>
      <w:r w:rsidDel="00000000" w:rsidR="00000000" w:rsidRPr="00000000">
        <w:rPr>
          <w:sz w:val="24"/>
          <w:szCs w:val="24"/>
          <w:rtl w:val="0"/>
        </w:rPr>
        <w:t xml:space="preserve">em objeto de estudo, mas raramente em fonte de epistemologia? A resposta parece estar justamente nos interstícios, nos bailes funk analisados por Paulo e Jacob (2021), nas rodas de conversa documentadas por Ferreira e Pizarro (2024), lugares onde a teoria nasce do cotidiano.</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Além de sugerir novos estudos, este trabalho aponta para a urgência de descolonizar as próprias estruturas do conhecimento. Não basta incluir temáticas periféricas em moldes acadêmicos convencionais, é preciso questionar quem define o que é relevante. As lacunas identificadas não são acidentais, mas sintomas de um sistema que ainda resiste a ouvir certas vozes.</w:t>
      </w:r>
      <w:r w:rsidDel="00000000" w:rsidR="00000000" w:rsidRPr="00000000">
        <w:rPr>
          <w:rtl w:val="0"/>
        </w:rPr>
      </w:r>
    </w:p>
    <w:p w:rsidR="00000000" w:rsidDel="00000000" w:rsidP="00000000" w:rsidRDefault="00000000" w:rsidRPr="00000000" w14:paraId="00000032">
      <w:pPr>
        <w:spacing w:line="360" w:lineRule="auto"/>
        <w:jc w:val="center"/>
        <w:rPr>
          <w:sz w:val="24"/>
          <w:szCs w:val="24"/>
        </w:rPr>
      </w:pPr>
      <w:r w:rsidDel="00000000" w:rsidR="00000000" w:rsidRPr="00000000">
        <w:rPr>
          <w:rtl w:val="0"/>
        </w:rPr>
      </w:r>
    </w:p>
    <w:p w:rsidR="00000000" w:rsidDel="00000000" w:rsidP="00000000" w:rsidRDefault="00000000" w:rsidRPr="00000000" w14:paraId="00000033">
      <w:pPr>
        <w:spacing w:line="360" w:lineRule="auto"/>
        <w:jc w:val="center"/>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4">
      <w:pPr>
        <w:spacing w:line="240" w:lineRule="auto"/>
        <w:rPr>
          <w:sz w:val="24"/>
          <w:szCs w:val="24"/>
          <w:highlight w:val="white"/>
        </w:rPr>
      </w:pPr>
      <w:r w:rsidDel="00000000" w:rsidR="00000000" w:rsidRPr="00000000">
        <w:rPr>
          <w:sz w:val="24"/>
          <w:szCs w:val="24"/>
          <w:rtl w:val="0"/>
        </w:rPr>
        <w:t xml:space="preserve">AKOTIRENE, Carla. </w:t>
      </w:r>
      <w:r w:rsidDel="00000000" w:rsidR="00000000" w:rsidRPr="00000000">
        <w:rPr>
          <w:b w:val="1"/>
          <w:sz w:val="24"/>
          <w:szCs w:val="24"/>
          <w:rtl w:val="0"/>
        </w:rPr>
        <w:t xml:space="preserve">Interseccionalidade</w:t>
      </w:r>
      <w:r w:rsidDel="00000000" w:rsidR="00000000" w:rsidRPr="00000000">
        <w:rPr>
          <w:sz w:val="24"/>
          <w:szCs w:val="24"/>
          <w:rtl w:val="0"/>
        </w:rPr>
        <w:t xml:space="preserve">. São Paulo: Jandaíra,  2020. 113 p. Disponível em: https://files.cercomp.ufg.br/weby/up/1154/o/Interseccionalidade_(Feminismos_Plurais)_-_Carla_Akotirene.pdf. Acesso em: 29 maio 2025.</w:t>
      </w:r>
      <w:r w:rsidDel="00000000" w:rsidR="00000000" w:rsidRPr="00000000">
        <w:rPr>
          <w:rtl w:val="0"/>
        </w:rPr>
      </w:r>
    </w:p>
    <w:p w:rsidR="00000000" w:rsidDel="00000000" w:rsidP="00000000" w:rsidRDefault="00000000" w:rsidRPr="00000000" w14:paraId="0000003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36">
      <w:pPr>
        <w:spacing w:line="240" w:lineRule="auto"/>
        <w:rPr>
          <w:sz w:val="24"/>
          <w:szCs w:val="24"/>
          <w:highlight w:val="white"/>
        </w:rPr>
      </w:pPr>
      <w:r w:rsidDel="00000000" w:rsidR="00000000" w:rsidRPr="00000000">
        <w:rPr>
          <w:sz w:val="24"/>
          <w:szCs w:val="24"/>
          <w:highlight w:val="white"/>
          <w:rtl w:val="0"/>
        </w:rPr>
        <w:t xml:space="preserve">ALMEIDA, Arthur Henrique Feijó de. Políticas públicas para formação e desenvolvimento de coleções, comunidade LGBTQIA+ e representatividade: um estudo do acervo da Biblioteca Pública do Estado de Pernambuco.</w:t>
      </w:r>
      <w:r w:rsidDel="00000000" w:rsidR="00000000" w:rsidRPr="00000000">
        <w:rPr>
          <w:b w:val="1"/>
          <w:sz w:val="24"/>
          <w:szCs w:val="24"/>
          <w:highlight w:val="white"/>
          <w:rtl w:val="0"/>
        </w:rPr>
        <w:t xml:space="preserve"> Revista Brasileira de Biblioteconomia e Documentação</w:t>
      </w:r>
      <w:r w:rsidDel="00000000" w:rsidR="00000000" w:rsidRPr="00000000">
        <w:rPr>
          <w:sz w:val="24"/>
          <w:szCs w:val="24"/>
          <w:highlight w:val="white"/>
          <w:rtl w:val="0"/>
        </w:rPr>
        <w:t xml:space="preserve">, São Paulo, v. 18, p. 01- 22, 2022.  Disponível em: https://rbbd.febab.org.br/rbbd/article/view/1790. Acesso em: 29 maio 2025.</w:t>
      </w:r>
    </w:p>
    <w:p w:rsidR="00000000" w:rsidDel="00000000" w:rsidP="00000000" w:rsidRDefault="00000000" w:rsidRPr="00000000" w14:paraId="00000037">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38">
      <w:pPr>
        <w:spacing w:line="240" w:lineRule="auto"/>
        <w:rPr>
          <w:sz w:val="24"/>
          <w:szCs w:val="24"/>
        </w:rPr>
      </w:pPr>
      <w:r w:rsidDel="00000000" w:rsidR="00000000" w:rsidRPr="00000000">
        <w:rPr>
          <w:sz w:val="24"/>
          <w:szCs w:val="24"/>
          <w:highlight w:val="white"/>
          <w:rtl w:val="0"/>
        </w:rPr>
        <w:t xml:space="preserve">CAETANO, Janaína Oliveira; GOMES,</w:t>
      </w:r>
      <w:r w:rsidDel="00000000" w:rsidR="00000000" w:rsidRPr="00000000">
        <w:rPr>
          <w:color w:val="333333"/>
          <w:sz w:val="24"/>
          <w:szCs w:val="24"/>
          <w:highlight w:val="white"/>
          <w:rtl w:val="0"/>
        </w:rPr>
        <w:t xml:space="preserve"> </w:t>
      </w:r>
      <w:r w:rsidDel="00000000" w:rsidR="00000000" w:rsidRPr="00000000">
        <w:rPr>
          <w:sz w:val="24"/>
          <w:szCs w:val="24"/>
          <w:highlight w:val="white"/>
          <w:rtl w:val="0"/>
        </w:rPr>
        <w:t xml:space="preserve">Suzete Araújo Oliveira; CASTRO,</w:t>
      </w:r>
      <w:r w:rsidDel="00000000" w:rsidR="00000000" w:rsidRPr="00000000">
        <w:rPr>
          <w:color w:val="333333"/>
          <w:sz w:val="24"/>
          <w:szCs w:val="24"/>
          <w:highlight w:val="white"/>
          <w:rtl w:val="0"/>
        </w:rPr>
        <w:t xml:space="preserve"> </w:t>
      </w:r>
      <w:r w:rsidDel="00000000" w:rsidR="00000000" w:rsidRPr="00000000">
        <w:rPr>
          <w:sz w:val="24"/>
          <w:szCs w:val="24"/>
          <w:highlight w:val="white"/>
          <w:rtl w:val="0"/>
        </w:rPr>
        <w:t xml:space="preserve">Helena Carla. Da marginalização à centralidade: a importância da representatividade negra na literatura infantojuvenil. </w:t>
      </w:r>
      <w:r w:rsidDel="00000000" w:rsidR="00000000" w:rsidRPr="00000000">
        <w:rPr>
          <w:b w:val="1"/>
          <w:sz w:val="24"/>
          <w:szCs w:val="24"/>
          <w:highlight w:val="white"/>
          <w:rtl w:val="0"/>
        </w:rPr>
        <w:t xml:space="preserve">Práxis Educativa</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17, p. 1–22, 2022. Disponível em: https://revistas.uepg.br/index.php/praxiseducativa/article/view/18418. Acesso em: </w:t>
      </w:r>
      <w:r w:rsidDel="00000000" w:rsidR="00000000" w:rsidRPr="00000000">
        <w:rPr>
          <w:sz w:val="24"/>
          <w:szCs w:val="24"/>
          <w:rtl w:val="0"/>
        </w:rPr>
        <w:t xml:space="preserve">29 Maio 2025.</w:t>
      </w:r>
    </w:p>
    <w:p w:rsidR="00000000" w:rsidDel="00000000" w:rsidP="00000000" w:rsidRDefault="00000000" w:rsidRPr="00000000" w14:paraId="00000039">
      <w:pPr>
        <w:spacing w:line="240" w:lineRule="auto"/>
        <w:rPr>
          <w:sz w:val="24"/>
          <w:szCs w:val="24"/>
        </w:rPr>
      </w:pPr>
      <w:r w:rsidDel="00000000" w:rsidR="00000000" w:rsidRPr="00000000">
        <w:rPr>
          <w:rtl w:val="0"/>
        </w:rPr>
      </w:r>
    </w:p>
    <w:p w:rsidR="00000000" w:rsidDel="00000000" w:rsidP="00000000" w:rsidRDefault="00000000" w:rsidRPr="00000000" w14:paraId="0000003A">
      <w:pPr>
        <w:spacing w:line="240" w:lineRule="auto"/>
        <w:rPr>
          <w:sz w:val="24"/>
          <w:szCs w:val="24"/>
        </w:rPr>
      </w:pPr>
      <w:r w:rsidDel="00000000" w:rsidR="00000000" w:rsidRPr="00000000">
        <w:rPr>
          <w:sz w:val="24"/>
          <w:szCs w:val="24"/>
          <w:rtl w:val="0"/>
        </w:rPr>
        <w:t xml:space="preserve">FERREIRA, Aline; PIZARRO, Daniella Camara. Mediação da informação e o protagonismo social para mulheres feministas negras e lésbicas: combate às violências de raça, gênero e sexualidade. </w:t>
      </w:r>
      <w:r w:rsidDel="00000000" w:rsidR="00000000" w:rsidRPr="00000000">
        <w:rPr>
          <w:i w:val="1"/>
          <w:sz w:val="24"/>
          <w:szCs w:val="24"/>
          <w:rtl w:val="0"/>
        </w:rPr>
        <w:t xml:space="preserve">In</w:t>
      </w:r>
      <w:r w:rsidDel="00000000" w:rsidR="00000000" w:rsidRPr="00000000">
        <w:rPr>
          <w:sz w:val="24"/>
          <w:szCs w:val="24"/>
          <w:rtl w:val="0"/>
        </w:rPr>
        <w:t xml:space="preserve">: ENCONTRO NACIONAL DE  PESQUISA E PÓS-GRADUAÇÃO EM CIÊNCIA DA INFORMAÇÃO, 24., 2024, Vitória. </w:t>
      </w:r>
      <w:r w:rsidDel="00000000" w:rsidR="00000000" w:rsidRPr="00000000">
        <w:rPr>
          <w:b w:val="1"/>
          <w:sz w:val="24"/>
          <w:szCs w:val="24"/>
          <w:rtl w:val="0"/>
        </w:rPr>
        <w:t xml:space="preserve">Anais eletrônicos </w:t>
      </w:r>
      <w:r w:rsidDel="00000000" w:rsidR="00000000" w:rsidRPr="00000000">
        <w:rPr>
          <w:sz w:val="24"/>
          <w:szCs w:val="24"/>
          <w:rtl w:val="0"/>
        </w:rPr>
        <w:t xml:space="preserve">[...]. Vitória: UFES, 2024. Disponível em: https://enancib.ancib.org/index.php/enancib/xxivenancib/paper/viewFile/2814/1928. Acesso em: 29 maio 2025.</w:t>
      </w:r>
    </w:p>
    <w:p w:rsidR="00000000" w:rsidDel="00000000" w:rsidP="00000000" w:rsidRDefault="00000000" w:rsidRPr="00000000" w14:paraId="0000003B">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3C">
      <w:pPr>
        <w:shd w:fill="ffffff" w:val="clear"/>
        <w:spacing w:line="240" w:lineRule="auto"/>
        <w:rPr>
          <w:sz w:val="24"/>
          <w:szCs w:val="24"/>
        </w:rPr>
      </w:pPr>
      <w:r w:rsidDel="00000000" w:rsidR="00000000" w:rsidRPr="00000000">
        <w:rPr>
          <w:sz w:val="24"/>
          <w:szCs w:val="24"/>
          <w:rtl w:val="0"/>
        </w:rPr>
        <w:t xml:space="preserve">FLORÊNCIO, Roberto Remígio et al. A Poética de Miró: Uma Representatividade Negra e Periférica da Literatura Brasileira Contemporânea. </w:t>
      </w:r>
      <w:r w:rsidDel="00000000" w:rsidR="00000000" w:rsidRPr="00000000">
        <w:rPr>
          <w:b w:val="1"/>
          <w:sz w:val="24"/>
          <w:szCs w:val="24"/>
          <w:rtl w:val="0"/>
        </w:rPr>
        <w:t xml:space="preserve">Revista Multidisciplinar de Psicologia</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14, n. 52, 2020. Disponível em: https://idonline.emnuvens.com.br/id/article/view/2688. Acesso em: 29 maio 2025.</w:t>
      </w:r>
    </w:p>
    <w:p w:rsidR="00000000" w:rsidDel="00000000" w:rsidP="00000000" w:rsidRDefault="00000000" w:rsidRPr="00000000" w14:paraId="0000003D">
      <w:pPr>
        <w:spacing w:line="240" w:lineRule="auto"/>
        <w:rPr>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GIL, Antonio Carlos. </w:t>
      </w:r>
      <w:r w:rsidDel="00000000" w:rsidR="00000000" w:rsidRPr="00000000">
        <w:rPr>
          <w:b w:val="1"/>
          <w:sz w:val="24"/>
          <w:szCs w:val="24"/>
          <w:rtl w:val="0"/>
        </w:rPr>
        <w:t xml:space="preserve">Como Elaborar Projeto de Pesquisa</w:t>
      </w:r>
      <w:r w:rsidDel="00000000" w:rsidR="00000000" w:rsidRPr="00000000">
        <w:rPr>
          <w:sz w:val="24"/>
          <w:szCs w:val="24"/>
          <w:rtl w:val="0"/>
        </w:rPr>
        <w:t xml:space="preserve">. 4. ed. São Paulo: Atlas, 2002. E-book. Disponível em: https://files.cercomp.ufg.br/weby/up/150/o/Anexo_C1_como_elaborar_projeto_de_pesquisa_-_antonio_carlos_gil.pdf. Acesso em 28 maio 2025.</w:t>
      </w:r>
    </w:p>
    <w:p w:rsidR="00000000" w:rsidDel="00000000" w:rsidP="00000000" w:rsidRDefault="00000000" w:rsidRPr="00000000" w14:paraId="0000003F">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highlight w:val="white"/>
          <w:rtl w:val="0"/>
        </w:rPr>
        <w:t xml:space="preserve">MARTINS, Carlos Wellington Soares. A cada LGBTI+ seu livro? Identidade de gênero e sexualidade na biblioteconomia brasileira. </w:t>
      </w:r>
      <w:r w:rsidDel="00000000" w:rsidR="00000000" w:rsidRPr="00000000">
        <w:rPr>
          <w:b w:val="1"/>
          <w:sz w:val="24"/>
          <w:szCs w:val="24"/>
          <w:highlight w:val="white"/>
          <w:rtl w:val="0"/>
        </w:rPr>
        <w:t xml:space="preserve">Revista Informação na Sociedade Contemporânea</w:t>
      </w:r>
      <w:r w:rsidDel="00000000" w:rsidR="00000000" w:rsidRPr="00000000">
        <w:rPr>
          <w:sz w:val="24"/>
          <w:szCs w:val="24"/>
          <w:highlight w:val="white"/>
          <w:rtl w:val="0"/>
        </w:rPr>
        <w:t xml:space="preserve">, Natal, v. 6, 2022. Disponível em: https://periodicos.ufrn.br/informacao/article/view/27728. Acesso em: </w:t>
      </w:r>
      <w:r w:rsidDel="00000000" w:rsidR="00000000" w:rsidRPr="00000000">
        <w:rPr>
          <w:sz w:val="24"/>
          <w:szCs w:val="24"/>
          <w:rtl w:val="0"/>
        </w:rPr>
        <w:t xml:space="preserve">29 maio 2025.</w:t>
      </w:r>
    </w:p>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color w:val="ff0000"/>
          <w:sz w:val="24"/>
          <w:szCs w:val="24"/>
        </w:rPr>
      </w:pPr>
      <w:r w:rsidDel="00000000" w:rsidR="00000000" w:rsidRPr="00000000">
        <w:rPr>
          <w:sz w:val="24"/>
          <w:szCs w:val="24"/>
          <w:rtl w:val="0"/>
        </w:rPr>
        <w:t xml:space="preserve">MARCONI, Marina de Andrade; LAKATOS, Eva Maria. </w:t>
      </w:r>
      <w:r w:rsidDel="00000000" w:rsidR="00000000" w:rsidRPr="00000000">
        <w:rPr>
          <w:b w:val="1"/>
          <w:sz w:val="24"/>
          <w:szCs w:val="24"/>
          <w:rtl w:val="0"/>
        </w:rPr>
        <w:t xml:space="preserve">Metodologia científica</w:t>
      </w:r>
      <w:r w:rsidDel="00000000" w:rsidR="00000000" w:rsidRPr="00000000">
        <w:rPr>
          <w:sz w:val="24"/>
          <w:szCs w:val="24"/>
          <w:rtl w:val="0"/>
        </w:rPr>
        <w:t xml:space="preserve">. ed. 7. São Paulo: Atlas, 2017. ISBN 978-85-970-1183-8. Disponível em: https://docente.ifrn.edu.br/olivianeta/disciplinas/copy_of_historia-i/historia-ii/china-e-india/view Acesso em: 29 Maio 2025.</w:t>
      </w:r>
      <w:r w:rsidDel="00000000" w:rsidR="00000000" w:rsidRPr="00000000">
        <w:rPr>
          <w:rtl w:val="0"/>
        </w:rPr>
      </w:r>
    </w:p>
    <w:p w:rsidR="00000000" w:rsidDel="00000000" w:rsidP="00000000" w:rsidRDefault="00000000" w:rsidRPr="00000000" w14:paraId="0000004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highlight w:val="white"/>
          <w:rtl w:val="0"/>
        </w:rPr>
        <w:t xml:space="preserve">RIBEIRO, Bruno Nzinga. </w:t>
      </w:r>
      <w:r w:rsidDel="00000000" w:rsidR="00000000" w:rsidRPr="00000000">
        <w:rPr>
          <w:sz w:val="24"/>
          <w:szCs w:val="24"/>
          <w:rtl w:val="0"/>
        </w:rPr>
        <w:t xml:space="preserve">“Vidas pretas importam quando a gente tá morta, não quando a gente tá viva”. </w:t>
      </w:r>
      <w:r w:rsidDel="00000000" w:rsidR="00000000" w:rsidRPr="00000000">
        <w:rPr>
          <w:b w:val="1"/>
          <w:sz w:val="24"/>
          <w:szCs w:val="24"/>
          <w:highlight w:val="white"/>
          <w:rtl w:val="0"/>
        </w:rPr>
        <w:t xml:space="preserve">Áskesis</w:t>
      </w:r>
      <w:r w:rsidDel="00000000" w:rsidR="00000000" w:rsidRPr="00000000">
        <w:rPr>
          <w:sz w:val="24"/>
          <w:szCs w:val="24"/>
          <w:highlight w:val="white"/>
          <w:rtl w:val="0"/>
        </w:rPr>
        <w:t xml:space="preserve">, </w:t>
      </w:r>
      <w:r w:rsidDel="00000000" w:rsidR="00000000" w:rsidRPr="00000000">
        <w:rPr>
          <w:sz w:val="24"/>
          <w:szCs w:val="24"/>
          <w:rtl w:val="0"/>
        </w:rPr>
        <w:t xml:space="preserve">[</w:t>
      </w:r>
      <w:r w:rsidDel="00000000" w:rsidR="00000000" w:rsidRPr="00000000">
        <w:rPr>
          <w:i w:val="1"/>
          <w:sz w:val="24"/>
          <w:szCs w:val="24"/>
          <w:rtl w:val="0"/>
        </w:rPr>
        <w:t xml:space="preserve">s. l</w:t>
      </w:r>
      <w:r w:rsidDel="00000000" w:rsidR="00000000" w:rsidRPr="00000000">
        <w:rPr>
          <w:sz w:val="24"/>
          <w:szCs w:val="24"/>
          <w:rtl w:val="0"/>
        </w:rPr>
        <w:t xml:space="preserve">.], </w:t>
      </w:r>
      <w:r w:rsidDel="00000000" w:rsidR="00000000" w:rsidRPr="00000000">
        <w:rPr>
          <w:sz w:val="24"/>
          <w:szCs w:val="24"/>
          <w:highlight w:val="white"/>
          <w:rtl w:val="0"/>
        </w:rPr>
        <w:t xml:space="preserve"> </w:t>
      </w:r>
      <w:r w:rsidDel="00000000" w:rsidR="00000000" w:rsidRPr="00000000">
        <w:rPr>
          <w:sz w:val="24"/>
          <w:szCs w:val="24"/>
          <w:rtl w:val="0"/>
        </w:rPr>
        <w:t xml:space="preserve">v.9, n.1, p. 59-78, Jan./Jun., 2020</w:t>
      </w:r>
      <w:r w:rsidDel="00000000" w:rsidR="00000000" w:rsidRPr="00000000">
        <w:rPr>
          <w:sz w:val="24"/>
          <w:szCs w:val="24"/>
          <w:highlight w:val="white"/>
          <w:rtl w:val="0"/>
        </w:rPr>
        <w:t xml:space="preserve">.  Disponível em: https://www-periodicos-capes-gov-br.ez14.periodicos.capes.gov.br/index.php/acervo/buscador.html?task=detalhes&amp;source=all&amp;id=W3131205731. Acesso em: </w:t>
      </w:r>
      <w:r w:rsidDel="00000000" w:rsidR="00000000" w:rsidRPr="00000000">
        <w:rPr>
          <w:sz w:val="24"/>
          <w:szCs w:val="24"/>
          <w:rtl w:val="0"/>
        </w:rPr>
        <w:t xml:space="preserve">29 maio 2025.</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FERREIRA, Aline; PIZARRO, Daniella Camara. Problemas de Gênero. Feminismo e subversão da identidade. </w:t>
      </w:r>
      <w:r w:rsidDel="00000000" w:rsidR="00000000" w:rsidRPr="00000000">
        <w:rPr>
          <w:i w:val="1"/>
          <w:sz w:val="24"/>
          <w:szCs w:val="24"/>
          <w:rtl w:val="0"/>
        </w:rPr>
        <w:t xml:space="preserve">In</w:t>
      </w:r>
      <w:r w:rsidDel="00000000" w:rsidR="00000000" w:rsidRPr="00000000">
        <w:rPr>
          <w:sz w:val="24"/>
          <w:szCs w:val="24"/>
          <w:rtl w:val="0"/>
        </w:rPr>
        <w:t xml:space="preserve">: ENCONTRO NACIONAL DE PESQUISA E PÓS-GRADUAÇÃO EM CIÊNCIA DA INFORMAÇÃO, 24., 2024,. </w:t>
      </w:r>
      <w:r w:rsidDel="00000000" w:rsidR="00000000" w:rsidRPr="00000000">
        <w:rPr>
          <w:b w:val="1"/>
          <w:sz w:val="24"/>
          <w:szCs w:val="24"/>
          <w:rtl w:val="0"/>
        </w:rPr>
        <w:t xml:space="preserve">Anais eletrônicos </w:t>
      </w:r>
      <w:r w:rsidDel="00000000" w:rsidR="00000000" w:rsidRPr="00000000">
        <w:rPr>
          <w:sz w:val="24"/>
          <w:szCs w:val="24"/>
          <w:rtl w:val="0"/>
        </w:rPr>
        <w:t xml:space="preserve">[...]. Vitória: UFES, 2024. p. 1-15. Disponível em: https://brapci.inf.br/v/342912. Acesso em: 26 abr. 2025.</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SAMPAIO, Tuane Bazanella. </w:t>
      </w:r>
      <w:r w:rsidDel="00000000" w:rsidR="00000000" w:rsidRPr="00000000">
        <w:rPr>
          <w:b w:val="1"/>
          <w:sz w:val="24"/>
          <w:szCs w:val="24"/>
          <w:rtl w:val="0"/>
        </w:rPr>
        <w:t xml:space="preserve">Metodologia da pesquisa</w:t>
      </w:r>
      <w:r w:rsidDel="00000000" w:rsidR="00000000" w:rsidRPr="00000000">
        <w:rPr>
          <w:sz w:val="24"/>
          <w:szCs w:val="24"/>
          <w:rtl w:val="0"/>
        </w:rPr>
        <w:t xml:space="preserve">.Santa Maria-RS: UFSM, CTE, UAB, 2022. E-book (60 p.). Disponível em: https://repositorio.ufsm.br/bitstream/handle/1/26138/MD_Metodologia_da_Pesquisa.pdf?sequence=</w:t>
      </w:r>
      <w:r w:rsidDel="00000000" w:rsidR="00000000" w:rsidRPr="00000000">
        <w:rPr>
          <w:sz w:val="24"/>
          <w:szCs w:val="24"/>
          <w:rtl w:val="0"/>
        </w:rPr>
        <w:t xml:space="preserve">1&amp;isAllowed</w:t>
      </w:r>
      <w:r w:rsidDel="00000000" w:rsidR="00000000" w:rsidRPr="00000000">
        <w:rPr>
          <w:sz w:val="24"/>
          <w:szCs w:val="24"/>
          <w:rtl w:val="0"/>
        </w:rPr>
        <w:t xml:space="preserve">=y. Acesso em: 29 maio 2025.</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SEVERINO, Antônio Joaquim. </w:t>
      </w:r>
      <w:r w:rsidDel="00000000" w:rsidR="00000000" w:rsidRPr="00000000">
        <w:rPr>
          <w:b w:val="1"/>
          <w:sz w:val="24"/>
          <w:szCs w:val="24"/>
          <w:rtl w:val="0"/>
        </w:rPr>
        <w:t xml:space="preserve">Metodologia  do Trabalho Científico</w:t>
      </w:r>
      <w:r w:rsidDel="00000000" w:rsidR="00000000" w:rsidRPr="00000000">
        <w:rPr>
          <w:sz w:val="24"/>
          <w:szCs w:val="24"/>
          <w:rtl w:val="0"/>
        </w:rPr>
        <w:t xml:space="preserve">. São Paulo: Cortez, 2013. E-book (274 p.). Disponível em: https://www.ufrb.edu.br/ccaab/images/AEPE/Divulga%C3%A7%C3%A3o/LIVROS/Metodologia_do_Trabalho_Cient%C3%ADfico_-_1%C2%AA_Edi%C3%A7%C3%A3o_-_Antonio_Joaquim_Severino_-_2014.pdf. Acesso em 28 maio 2025.</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SILVA, Pedro Ivo. </w:t>
      </w:r>
      <w:r w:rsidDel="00000000" w:rsidR="00000000" w:rsidRPr="00000000">
        <w:rPr>
          <w:b w:val="1"/>
          <w:sz w:val="24"/>
          <w:szCs w:val="24"/>
          <w:rtl w:val="0"/>
        </w:rPr>
        <w:t xml:space="preserve">Afrobixas</w:t>
      </w:r>
      <w:r w:rsidDel="00000000" w:rsidR="00000000" w:rsidRPr="00000000">
        <w:rPr>
          <w:sz w:val="24"/>
          <w:szCs w:val="24"/>
          <w:rtl w:val="0"/>
        </w:rPr>
        <w:t xml:space="preserve">: narrativas de negros homossexuais sobre seu lugar na sociedade. 2017. 150 f. Dissertação( Mestrado Interdisciplinar em Educação, Linguagem e Tecnologias) - Universidade Estadual de Goiás, Anápolis. Disponível em: </w:t>
      </w:r>
      <w:hyperlink r:id="rId6">
        <w:r w:rsidDel="00000000" w:rsidR="00000000" w:rsidRPr="00000000">
          <w:rPr>
            <w:sz w:val="24"/>
            <w:szCs w:val="24"/>
            <w:rtl w:val="0"/>
          </w:rPr>
          <w:t xml:space="preserve">http://www.bdtd.ueg.br/handle/tede/945#preview-link</w:t>
        </w:r>
      </w:hyperlink>
      <w:r w:rsidDel="00000000" w:rsidR="00000000" w:rsidRPr="00000000">
        <w:rPr>
          <w:sz w:val="24"/>
          <w:szCs w:val="24"/>
          <w:rtl w:val="0"/>
        </w:rPr>
        <w:t xml:space="preserve">0. Acesso em: 3 jul. 2025.</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SILVA, Dhones Stalbert Nunes; MIRANDA, Marcelo Henrique Gonçalves de; SANTOS, Maria do Carmo Gonçalo. Homofobia e interseccionalidade:  sentidos condensados a partir de uma pesquisa bibliográfica. </w:t>
      </w:r>
      <w:r w:rsidDel="00000000" w:rsidR="00000000" w:rsidRPr="00000000">
        <w:rPr>
          <w:b w:val="1"/>
          <w:sz w:val="24"/>
          <w:szCs w:val="24"/>
          <w:rtl w:val="0"/>
        </w:rPr>
        <w:t xml:space="preserve">Interritórios</w:t>
      </w:r>
      <w:r w:rsidDel="00000000" w:rsidR="00000000" w:rsidRPr="00000000">
        <w:rPr>
          <w:sz w:val="24"/>
          <w:szCs w:val="24"/>
          <w:rtl w:val="0"/>
        </w:rPr>
        <w:t xml:space="preserve">, Caruaru, v. 6, n. 20, p. 200-224, 2020. Disponível em:  https://www.researchgate.net/publication/342372181_Homofobia_e_interseccionalidade_sentidos_condensados_a_partir_de_uma_pesquisa_bibliografica. Acesso em: 4 jul. 2025. </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b w:val="1"/>
          <w:sz w:val="24"/>
          <w:szCs w:val="24"/>
        </w:rPr>
      </w:pPr>
      <w:r w:rsidDel="00000000" w:rsidR="00000000" w:rsidRPr="00000000">
        <w:rPr>
          <w:sz w:val="24"/>
          <w:szCs w:val="24"/>
          <w:rtl w:val="0"/>
        </w:rPr>
        <w:t xml:space="preserve">SOUZA, Kellcia Rezende; KERBAUY, Maria Teresa Miceli. </w:t>
      </w:r>
      <w:r w:rsidDel="00000000" w:rsidR="00000000" w:rsidRPr="00000000">
        <w:rPr>
          <w:b w:val="1"/>
          <w:sz w:val="24"/>
          <w:szCs w:val="24"/>
          <w:rtl w:val="0"/>
        </w:rPr>
        <w:t xml:space="preserve">Abordagem quanti-qualitativa</w:t>
      </w:r>
      <w:r w:rsidDel="00000000" w:rsidR="00000000" w:rsidRPr="00000000">
        <w:rPr>
          <w:sz w:val="24"/>
          <w:szCs w:val="24"/>
          <w:rtl w:val="0"/>
        </w:rPr>
        <w:t xml:space="preserve">: superação da dicotomia quantitativa-qualitativa na pesquisa em educação. Educação e Filosofia, Uberlândia, v. 31, n. 61, p. 21–44, 2017. Disponível em: https://seer.ufu.br/index.php/EducacaoFilosofia/article/view/29099. Acesso em: 27 maio. 2025.</w:t>
      </w: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sz w:val="20"/>
        <w:szCs w:val="20"/>
      </w:rPr>
    </w:pPr>
    <w:r w:rsidDel="00000000" w:rsidR="00000000" w:rsidRPr="00000000">
      <w:rPr>
        <w:sz w:val="20"/>
        <w:szCs w:val="20"/>
        <w:rtl w:val="0"/>
      </w:rPr>
      <w:t xml:space="preserve">¹ Universidade Federal do Maranhão; Graduanda em Biblioteconomia; Bolsista do Programa de Educação Tutorial- PET Biblioteconomia; mirele.paz@discente.ufma.br</w:t>
    </w:r>
  </w:p>
  <w:p w:rsidR="00000000" w:rsidDel="00000000" w:rsidP="00000000" w:rsidRDefault="00000000" w:rsidRPr="00000000" w14:paraId="00000055">
    <w:pPr>
      <w:rPr>
        <w:color w:val="333333"/>
        <w:sz w:val="21"/>
        <w:szCs w:val="21"/>
        <w:highlight w:val="white"/>
      </w:rPr>
    </w:pPr>
    <w:r w:rsidDel="00000000" w:rsidR="00000000" w:rsidRPr="00000000">
      <w:rPr>
        <w:sz w:val="20"/>
        <w:szCs w:val="20"/>
        <w:rtl w:val="0"/>
      </w:rPr>
      <w:t xml:space="preserve">² Universidade Federal do Maranhão; Doutora em Multimédia em Educação; Professora do Departamento de Biblioteconomia da UFMA; Tutora do Programa de Educação Tutorial- PET Biblioteconomia; Programa de Educação Tutorial- PET Biblioteconomia</w:t>
    </w: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sz w:val="20"/>
        <w:szCs w:val="20"/>
        <w:rtl w:val="0"/>
      </w:rPr>
      <w:t xml:space="preserve">³ Universidade Federal do Maranhão; Graduanda em Biblioteconomia; Bolsista do Programa de Educação Tutorial- PET Biblioteconomia; kauanny.vbp@discente.ufma.br</w:t>
    </w:r>
  </w:p>
  <w:p w:rsidR="00000000" w:rsidDel="00000000" w:rsidP="00000000" w:rsidRDefault="00000000" w:rsidRPr="00000000" w14:paraId="00000057">
    <w:pPr>
      <w:rPr>
        <w:sz w:val="20"/>
        <w:szCs w:val="20"/>
      </w:rPr>
    </w:pPr>
    <w:r w:rsidDel="00000000" w:rsidR="00000000" w:rsidRPr="00000000">
      <w:rPr>
        <w:sz w:val="20"/>
        <w:szCs w:val="20"/>
        <w:rtl w:val="0"/>
      </w:rPr>
      <w:t xml:space="preserve">⁴ Universidade Federal do Maranhão; Graduando em Biblioteconomia; Bolsista do Programa de Educação Tutorial- PET Biblioteconomia; joao.miguel@discente.ufma.br</w:t>
    </w:r>
  </w:p>
  <w:p w:rsidR="00000000" w:rsidDel="00000000" w:rsidP="00000000" w:rsidRDefault="00000000" w:rsidRPr="00000000" w14:paraId="00000058">
    <w:pPr>
      <w:rPr>
        <w:sz w:val="20"/>
        <w:szCs w:val="20"/>
      </w:rPr>
    </w:pPr>
    <w:r w:rsidDel="00000000" w:rsidR="00000000" w:rsidRPr="00000000">
      <w:rPr>
        <w:sz w:val="20"/>
        <w:szCs w:val="20"/>
        <w:rtl w:val="0"/>
      </w:rPr>
      <w:t xml:space="preserve">⁵ Universidade Federal do Maranhão; Graduando em Biblioteconomia; claubert.gomes@discente.ufma.br</w:t>
    </w:r>
  </w:p>
  <w:p w:rsidR="00000000" w:rsidDel="00000000" w:rsidP="00000000" w:rsidRDefault="00000000" w:rsidRPr="00000000" w14:paraId="00000059">
    <w:pPr>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-2399</wp:posOffset>
          </wp:positionH>
          <wp:positionV relativeFrom="page">
            <wp:posOffset>-32971</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drawing>
        <wp:anchor allowOverlap="1" behindDoc="1" distB="0" distT="0" distL="0" distR="0" hidden="0" layoutInCell="1" locked="0" relativeHeight="0" simplePos="0">
          <wp:simplePos x="0" y="0"/>
          <wp:positionH relativeFrom="page">
            <wp:posOffset>-30974</wp:posOffset>
          </wp:positionH>
          <wp:positionV relativeFrom="page">
            <wp:posOffset>-62472</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1420" l="0" r="0" t="-142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bdtd.ueg.br/handle/tede/945#preview-link0" TargetMode="Externa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