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E26" w:rsidRDefault="00FC6EB2">
      <w:pPr>
        <w:jc w:val="center"/>
      </w:pPr>
      <w:r>
        <w:rPr>
          <w:b/>
          <w:color w:val="000000"/>
          <w:sz w:val="24"/>
          <w:shd w:val="clear" w:color="auto" w:fill="FFFFFF"/>
        </w:rPr>
        <w:t xml:space="preserve">A POLÍTICA PÚBLICA SOCIAL E A CLASSE TRABALHADORA ENVELHECIDA NA ORDEM DO CAPITAL </w:t>
      </w:r>
    </w:p>
    <w:p w:rsidR="00831E26" w:rsidRDefault="00831E26">
      <w:pPr>
        <w:spacing w:line="240" w:lineRule="auto"/>
        <w:ind w:left="2835"/>
        <w:jc w:val="both"/>
        <w:rPr>
          <w:b/>
          <w:sz w:val="20"/>
          <w:szCs w:val="20"/>
        </w:rPr>
      </w:pPr>
    </w:p>
    <w:p w:rsidR="00831E26" w:rsidRDefault="00FC6EB2">
      <w:pPr>
        <w:spacing w:line="240" w:lineRule="auto"/>
        <w:ind w:left="2835"/>
        <w:jc w:val="right"/>
      </w:pPr>
      <w:r>
        <w:rPr>
          <w:sz w:val="20"/>
          <w:szCs w:val="20"/>
        </w:rPr>
        <w:t>Tatiane Cristina Araújo de Oliveira Lima</w:t>
      </w:r>
      <w:r>
        <w:rPr>
          <w:rStyle w:val="Refdenotaderodap"/>
          <w:sz w:val="20"/>
          <w:szCs w:val="20"/>
        </w:rPr>
        <w:footnoteReference w:id="1"/>
      </w:r>
    </w:p>
    <w:p w:rsidR="00831E26" w:rsidRDefault="00831E26">
      <w:pPr>
        <w:spacing w:line="240" w:lineRule="auto"/>
        <w:ind w:left="2835"/>
        <w:jc w:val="both"/>
        <w:rPr>
          <w:b/>
          <w:sz w:val="20"/>
          <w:szCs w:val="20"/>
        </w:rPr>
      </w:pPr>
    </w:p>
    <w:p w:rsidR="00831E26" w:rsidRDefault="00FC6EB2">
      <w:pPr>
        <w:spacing w:line="240" w:lineRule="auto"/>
        <w:ind w:left="2835"/>
        <w:jc w:val="both"/>
        <w:rPr>
          <w:b/>
          <w:sz w:val="20"/>
          <w:szCs w:val="20"/>
        </w:rPr>
      </w:pPr>
      <w:r>
        <w:rPr>
          <w:b/>
          <w:sz w:val="20"/>
          <w:szCs w:val="20"/>
        </w:rPr>
        <w:t>Resumo</w:t>
      </w:r>
    </w:p>
    <w:p w:rsidR="00831E26" w:rsidRDefault="00FC6EB2">
      <w:pPr>
        <w:spacing w:line="240" w:lineRule="auto"/>
        <w:ind w:left="2835"/>
        <w:jc w:val="both"/>
        <w:rPr>
          <w:sz w:val="20"/>
          <w:szCs w:val="20"/>
        </w:rPr>
      </w:pPr>
      <w:r>
        <w:rPr>
          <w:sz w:val="20"/>
          <w:szCs w:val="20"/>
        </w:rPr>
        <w:t>O presente artigo busca suscitar elementos para a discussão sobre a política pública social e a classe trabalhadora envelhecida na ordem do capital. Objetiva-se destacar como as determinações econômicas, políticas e sociais, dão contorno ao processo de se tornar velho, trazendo à tona “envelheceres”. Além disso, discute acerca da política pública social e as contradições observadas a partir da prática profissional na Política de Assistência Social no município de São Paulo. Cabe destacar que o texto parte de uma pesquisa bibliográfica, de cunho qualitativo a partir de um olhar pautado no materialismo histórico dialético.</w:t>
      </w:r>
    </w:p>
    <w:p w:rsidR="00831E26" w:rsidRDefault="00FC6EB2">
      <w:pPr>
        <w:spacing w:line="240" w:lineRule="auto"/>
        <w:ind w:left="2835"/>
        <w:jc w:val="both"/>
      </w:pPr>
      <w:r>
        <w:rPr>
          <w:b/>
          <w:sz w:val="20"/>
          <w:szCs w:val="20"/>
        </w:rPr>
        <w:t>Palavras-chave</w:t>
      </w:r>
      <w:r w:rsidR="00E01F10">
        <w:rPr>
          <w:sz w:val="20"/>
          <w:szCs w:val="20"/>
        </w:rPr>
        <w:t>: Envelhecimento; Política</w:t>
      </w:r>
      <w:r w:rsidR="003B48CC">
        <w:rPr>
          <w:sz w:val="20"/>
          <w:szCs w:val="20"/>
        </w:rPr>
        <w:t xml:space="preserve"> de</w:t>
      </w:r>
      <w:r w:rsidR="00E01F10">
        <w:rPr>
          <w:sz w:val="20"/>
          <w:szCs w:val="20"/>
        </w:rPr>
        <w:t xml:space="preserve"> Assistência Social</w:t>
      </w:r>
      <w:r>
        <w:rPr>
          <w:sz w:val="20"/>
          <w:szCs w:val="20"/>
        </w:rPr>
        <w:t xml:space="preserve">; </w:t>
      </w:r>
      <w:r w:rsidR="00E01F10">
        <w:rPr>
          <w:sz w:val="20"/>
          <w:szCs w:val="20"/>
        </w:rPr>
        <w:t>Proteção Social</w:t>
      </w:r>
      <w:r>
        <w:rPr>
          <w:sz w:val="20"/>
          <w:szCs w:val="20"/>
          <w:lang w:val="en-US"/>
        </w:rPr>
        <w:t>.</w:t>
      </w:r>
    </w:p>
    <w:p w:rsidR="00831E26" w:rsidRDefault="00831E26" w:rsidP="00E01F10">
      <w:pPr>
        <w:rPr>
          <w:sz w:val="20"/>
          <w:szCs w:val="20"/>
          <w:lang w:val="en-US"/>
        </w:rPr>
      </w:pPr>
      <w:bookmarkStart w:id="0" w:name="_GoBack"/>
      <w:bookmarkEnd w:id="0"/>
    </w:p>
    <w:p w:rsidR="00831E26" w:rsidRDefault="00FC6EB2">
      <w:pPr>
        <w:spacing w:line="240" w:lineRule="auto"/>
        <w:ind w:left="2835"/>
        <w:jc w:val="both"/>
        <w:rPr>
          <w:b/>
          <w:sz w:val="20"/>
          <w:szCs w:val="20"/>
          <w:lang w:val="en-US"/>
        </w:rPr>
      </w:pPr>
      <w:r>
        <w:rPr>
          <w:b/>
          <w:sz w:val="20"/>
          <w:szCs w:val="20"/>
          <w:lang w:val="en-US"/>
        </w:rPr>
        <w:t>Abstract</w:t>
      </w:r>
    </w:p>
    <w:p w:rsidR="00831E26" w:rsidRDefault="00FC6EB2">
      <w:pPr>
        <w:pStyle w:val="SemEspaamento"/>
        <w:ind w:left="2832"/>
        <w:jc w:val="both"/>
      </w:pPr>
      <w:r>
        <w:rPr>
          <w:rFonts w:ascii="Arial" w:hAnsi="Arial" w:cs="Arial"/>
          <w:sz w:val="20"/>
          <w:szCs w:val="20"/>
          <w:lang w:val="en" w:eastAsia="pt-BR"/>
        </w:rPr>
        <w:t xml:space="preserve">This article seeks to raise elements for the discussion on social public policy and the aging working class in the order of capital. The aim is to highlight how economic, political and social determinations shape the process of becoming old, bringing to light “aging”. In addition, it discusses social public policy and the contradictions observed from professional practice in Social Welfare Policy in the city of São Paulo. It is worth noting that the text </w:t>
      </w:r>
      <w:proofErr w:type="gramStart"/>
      <w:r>
        <w:rPr>
          <w:rFonts w:ascii="Arial" w:hAnsi="Arial" w:cs="Arial"/>
          <w:sz w:val="20"/>
          <w:szCs w:val="20"/>
          <w:lang w:val="en" w:eastAsia="pt-BR"/>
        </w:rPr>
        <w:t>is based</w:t>
      </w:r>
      <w:proofErr w:type="gramEnd"/>
      <w:r>
        <w:rPr>
          <w:rFonts w:ascii="Arial" w:hAnsi="Arial" w:cs="Arial"/>
          <w:sz w:val="20"/>
          <w:szCs w:val="20"/>
          <w:lang w:val="en" w:eastAsia="pt-BR"/>
        </w:rPr>
        <w:t xml:space="preserve"> on bibliographical research, of a qualitative nature, from a perspective based on dialectical historical materialism.</w:t>
      </w:r>
    </w:p>
    <w:p w:rsidR="00831E26" w:rsidRDefault="00FC6EB2">
      <w:pPr>
        <w:spacing w:line="240" w:lineRule="auto"/>
        <w:ind w:left="2835"/>
        <w:jc w:val="both"/>
      </w:pPr>
      <w:r>
        <w:rPr>
          <w:b/>
          <w:sz w:val="20"/>
          <w:szCs w:val="20"/>
          <w:lang w:val="en-US"/>
        </w:rPr>
        <w:t>Keywords</w:t>
      </w:r>
      <w:r w:rsidR="00E01F10">
        <w:rPr>
          <w:sz w:val="20"/>
          <w:szCs w:val="20"/>
          <w:lang w:val="en-US"/>
        </w:rPr>
        <w:t xml:space="preserve">: </w:t>
      </w:r>
      <w:r>
        <w:rPr>
          <w:sz w:val="20"/>
          <w:szCs w:val="20"/>
          <w:lang w:val="en-US"/>
        </w:rPr>
        <w:t xml:space="preserve">Aging; </w:t>
      </w:r>
      <w:r w:rsidR="00E01F10">
        <w:rPr>
          <w:sz w:val="20"/>
          <w:szCs w:val="20"/>
          <w:lang w:val="en-US"/>
        </w:rPr>
        <w:t>Social Welfare Policy; Social Protection</w:t>
      </w:r>
      <w:r>
        <w:rPr>
          <w:sz w:val="20"/>
          <w:szCs w:val="20"/>
          <w:lang w:val="en-US"/>
        </w:rPr>
        <w:t>.</w:t>
      </w:r>
    </w:p>
    <w:p w:rsidR="00831E26" w:rsidRDefault="00831E26">
      <w:pPr>
        <w:spacing w:line="360" w:lineRule="auto"/>
        <w:jc w:val="both"/>
        <w:rPr>
          <w:sz w:val="24"/>
          <w:szCs w:val="24"/>
        </w:rPr>
      </w:pPr>
    </w:p>
    <w:p w:rsidR="00831E26" w:rsidRDefault="00831E26">
      <w:pPr>
        <w:spacing w:line="360" w:lineRule="auto"/>
        <w:jc w:val="both"/>
        <w:rPr>
          <w:sz w:val="24"/>
          <w:szCs w:val="24"/>
        </w:rPr>
      </w:pPr>
    </w:p>
    <w:p w:rsidR="00831E26" w:rsidRDefault="00831E26">
      <w:pPr>
        <w:spacing w:line="360" w:lineRule="auto"/>
        <w:jc w:val="both"/>
        <w:rPr>
          <w:sz w:val="24"/>
          <w:szCs w:val="24"/>
        </w:rPr>
      </w:pPr>
    </w:p>
    <w:p w:rsidR="00831E26" w:rsidRDefault="00FC6EB2">
      <w:pPr>
        <w:pageBreakBefore/>
        <w:numPr>
          <w:ilvl w:val="0"/>
          <w:numId w:val="1"/>
        </w:numPr>
        <w:spacing w:line="360" w:lineRule="auto"/>
        <w:rPr>
          <w:b/>
          <w:sz w:val="24"/>
          <w:szCs w:val="24"/>
        </w:rPr>
      </w:pPr>
      <w:r>
        <w:rPr>
          <w:b/>
          <w:sz w:val="24"/>
          <w:szCs w:val="24"/>
        </w:rPr>
        <w:lastRenderedPageBreak/>
        <w:t>INTRODUÇÃO</w:t>
      </w:r>
    </w:p>
    <w:p w:rsidR="00831E26" w:rsidRDefault="00831E26">
      <w:pPr>
        <w:spacing w:line="360" w:lineRule="auto"/>
        <w:ind w:left="1080"/>
        <w:rPr>
          <w:b/>
          <w:sz w:val="24"/>
          <w:szCs w:val="24"/>
        </w:rPr>
      </w:pPr>
    </w:p>
    <w:p w:rsidR="008265D6" w:rsidRPr="00C77EC6" w:rsidRDefault="00FC6EB2" w:rsidP="008265D6">
      <w:pPr>
        <w:pStyle w:val="SemEspaamento"/>
        <w:spacing w:line="360" w:lineRule="auto"/>
        <w:ind w:firstLine="720"/>
        <w:jc w:val="both"/>
        <w:rPr>
          <w:rFonts w:ascii="Arial" w:hAnsi="Arial" w:cs="Arial"/>
          <w:sz w:val="24"/>
          <w:szCs w:val="24"/>
          <w:shd w:val="clear" w:color="auto" w:fill="FFFFFF"/>
        </w:rPr>
      </w:pPr>
      <w:r>
        <w:rPr>
          <w:rFonts w:ascii="Arial" w:hAnsi="Arial" w:cs="Arial"/>
          <w:sz w:val="24"/>
          <w:szCs w:val="24"/>
          <w:shd w:val="clear" w:color="auto" w:fill="FFFFFF"/>
        </w:rPr>
        <w:tab/>
      </w:r>
      <w:r w:rsidR="008265D6" w:rsidRPr="00C77EC6">
        <w:rPr>
          <w:rFonts w:ascii="Arial" w:hAnsi="Arial" w:cs="Arial"/>
          <w:sz w:val="24"/>
          <w:szCs w:val="24"/>
          <w:shd w:val="clear" w:color="auto" w:fill="FFFFFF"/>
        </w:rPr>
        <w:t>Este artigo se constitui</w:t>
      </w:r>
      <w:r w:rsidR="008265D6">
        <w:rPr>
          <w:rFonts w:ascii="Arial" w:hAnsi="Arial" w:cs="Arial"/>
          <w:sz w:val="24"/>
          <w:szCs w:val="24"/>
          <w:shd w:val="clear" w:color="auto" w:fill="FFFFFF"/>
        </w:rPr>
        <w:t>u</w:t>
      </w:r>
      <w:r w:rsidR="008265D6" w:rsidRPr="00C77EC6">
        <w:rPr>
          <w:rFonts w:ascii="Arial" w:hAnsi="Arial" w:cs="Arial"/>
          <w:sz w:val="24"/>
          <w:szCs w:val="24"/>
          <w:shd w:val="clear" w:color="auto" w:fill="FFFFFF"/>
        </w:rPr>
        <w:t xml:space="preserve"> enquanto atividade final da disciplina </w:t>
      </w:r>
      <w:r w:rsidR="008265D6">
        <w:rPr>
          <w:rFonts w:ascii="Arial" w:hAnsi="Arial" w:cs="Arial"/>
          <w:sz w:val="24"/>
          <w:szCs w:val="24"/>
          <w:shd w:val="clear" w:color="auto" w:fill="FFFFFF"/>
        </w:rPr>
        <w:t>“</w:t>
      </w:r>
      <w:r w:rsidR="008265D6" w:rsidRPr="00C77EC6">
        <w:rPr>
          <w:rFonts w:ascii="Arial" w:hAnsi="Arial" w:cs="Arial"/>
          <w:sz w:val="24"/>
          <w:szCs w:val="24"/>
          <w:shd w:val="clear" w:color="auto" w:fill="FFFFFF"/>
        </w:rPr>
        <w:t>Assistência Social e Política de Estado</w:t>
      </w:r>
      <w:r w:rsidR="008265D6">
        <w:rPr>
          <w:rFonts w:ascii="Arial" w:hAnsi="Arial" w:cs="Arial"/>
          <w:sz w:val="24"/>
          <w:szCs w:val="24"/>
          <w:shd w:val="clear" w:color="auto" w:fill="FFFFFF"/>
        </w:rPr>
        <w:t>”</w:t>
      </w:r>
      <w:r w:rsidR="008265D6" w:rsidRPr="00C77EC6">
        <w:rPr>
          <w:rFonts w:ascii="Arial" w:hAnsi="Arial" w:cs="Arial"/>
          <w:sz w:val="24"/>
          <w:szCs w:val="24"/>
          <w:shd w:val="clear" w:color="auto" w:fill="FFFFFF"/>
        </w:rPr>
        <w:t xml:space="preserve">, do curso </w:t>
      </w:r>
      <w:r w:rsidR="008265D6">
        <w:rPr>
          <w:rFonts w:ascii="Arial" w:hAnsi="Arial" w:cs="Arial"/>
          <w:sz w:val="24"/>
          <w:szCs w:val="24"/>
          <w:shd w:val="clear" w:color="auto" w:fill="FFFFFF"/>
        </w:rPr>
        <w:t>de Pós-graduação em Gestão dos S</w:t>
      </w:r>
      <w:r w:rsidR="008265D6" w:rsidRPr="00C77EC6">
        <w:rPr>
          <w:rFonts w:ascii="Arial" w:hAnsi="Arial" w:cs="Arial"/>
          <w:sz w:val="24"/>
          <w:szCs w:val="24"/>
          <w:shd w:val="clear" w:color="auto" w:fill="FFFFFF"/>
        </w:rPr>
        <w:t xml:space="preserve">erviços </w:t>
      </w:r>
      <w:r w:rsidR="008265D6">
        <w:rPr>
          <w:rFonts w:ascii="Arial" w:hAnsi="Arial" w:cs="Arial"/>
          <w:sz w:val="24"/>
          <w:szCs w:val="24"/>
          <w:shd w:val="clear" w:color="auto" w:fill="FFFFFF"/>
        </w:rPr>
        <w:t>S</w:t>
      </w:r>
      <w:r w:rsidR="008265D6" w:rsidRPr="00C77EC6">
        <w:rPr>
          <w:rFonts w:ascii="Arial" w:hAnsi="Arial" w:cs="Arial"/>
          <w:sz w:val="24"/>
          <w:szCs w:val="24"/>
          <w:shd w:val="clear" w:color="auto" w:fill="FFFFFF"/>
        </w:rPr>
        <w:t>ocioassistenciais do S</w:t>
      </w:r>
      <w:r w:rsidR="008265D6">
        <w:rPr>
          <w:rFonts w:ascii="Arial" w:hAnsi="Arial" w:cs="Arial"/>
          <w:sz w:val="24"/>
          <w:szCs w:val="24"/>
          <w:shd w:val="clear" w:color="auto" w:fill="FFFFFF"/>
        </w:rPr>
        <w:t xml:space="preserve">istema Único de </w:t>
      </w:r>
      <w:r w:rsidR="008265D6" w:rsidRPr="00C77EC6">
        <w:rPr>
          <w:rFonts w:ascii="Arial" w:hAnsi="Arial" w:cs="Arial"/>
          <w:sz w:val="24"/>
          <w:szCs w:val="24"/>
          <w:shd w:val="clear" w:color="auto" w:fill="FFFFFF"/>
        </w:rPr>
        <w:t>A</w:t>
      </w:r>
      <w:r w:rsidR="008265D6">
        <w:rPr>
          <w:rFonts w:ascii="Arial" w:hAnsi="Arial" w:cs="Arial"/>
          <w:sz w:val="24"/>
          <w:szCs w:val="24"/>
          <w:shd w:val="clear" w:color="auto" w:fill="FFFFFF"/>
        </w:rPr>
        <w:t xml:space="preserve">ssistência </w:t>
      </w:r>
      <w:r w:rsidR="008265D6" w:rsidRPr="00C77EC6">
        <w:rPr>
          <w:rFonts w:ascii="Arial" w:hAnsi="Arial" w:cs="Arial"/>
          <w:sz w:val="24"/>
          <w:szCs w:val="24"/>
          <w:shd w:val="clear" w:color="auto" w:fill="FFFFFF"/>
        </w:rPr>
        <w:t>S</w:t>
      </w:r>
      <w:r w:rsidR="008265D6">
        <w:rPr>
          <w:rFonts w:ascii="Arial" w:hAnsi="Arial" w:cs="Arial"/>
          <w:sz w:val="24"/>
          <w:szCs w:val="24"/>
          <w:shd w:val="clear" w:color="auto" w:fill="FFFFFF"/>
        </w:rPr>
        <w:t>ocial, da Faculdade de Propaganda e Comunicação (FAPCOM), em São Paulo</w:t>
      </w:r>
      <w:r w:rsidR="008265D6" w:rsidRPr="00C77EC6">
        <w:rPr>
          <w:rFonts w:ascii="Arial" w:hAnsi="Arial" w:cs="Arial"/>
          <w:sz w:val="24"/>
          <w:szCs w:val="24"/>
          <w:shd w:val="clear" w:color="auto" w:fill="FFFFFF"/>
        </w:rPr>
        <w:t xml:space="preserve">. </w:t>
      </w:r>
    </w:p>
    <w:p w:rsidR="008265D6" w:rsidRPr="00C77EC6" w:rsidRDefault="008265D6" w:rsidP="008265D6">
      <w:pPr>
        <w:pStyle w:val="SemEspaamento"/>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r>
      <w:r w:rsidRPr="00C77EC6">
        <w:rPr>
          <w:rFonts w:ascii="Arial" w:hAnsi="Arial" w:cs="Arial"/>
          <w:sz w:val="24"/>
          <w:szCs w:val="24"/>
          <w:shd w:val="clear" w:color="auto" w:fill="FFFFFF"/>
        </w:rPr>
        <w:t xml:space="preserve">Partindo do questionamento central proposto, </w:t>
      </w:r>
      <w:r w:rsidRPr="00C6067E">
        <w:rPr>
          <w:rFonts w:ascii="Arial" w:hAnsi="Arial" w:cs="Arial"/>
          <w:sz w:val="24"/>
          <w:szCs w:val="24"/>
          <w:shd w:val="clear" w:color="auto" w:fill="FFFFFF"/>
        </w:rPr>
        <w:t xml:space="preserve">“Como percebo no meu cotidiano de trabalho a Política de Assistência Social sendo efetivada e suas contradições?”, este texto </w:t>
      </w:r>
      <w:r>
        <w:rPr>
          <w:rFonts w:ascii="Arial" w:hAnsi="Arial" w:cs="Arial"/>
          <w:sz w:val="24"/>
          <w:szCs w:val="24"/>
          <w:shd w:val="clear" w:color="auto" w:fill="FFFFFF"/>
        </w:rPr>
        <w:t>buscou</w:t>
      </w:r>
      <w:r w:rsidRPr="00C77EC6">
        <w:rPr>
          <w:rFonts w:ascii="Arial" w:hAnsi="Arial" w:cs="Arial"/>
          <w:sz w:val="24"/>
          <w:szCs w:val="24"/>
          <w:shd w:val="clear" w:color="auto" w:fill="FFFFFF"/>
        </w:rPr>
        <w:t xml:space="preserve"> dialogar sobre a realidade do envelhecimento, considerando a perspectiva de classe, raça e gênero, levando em conta que inserida na dinâmica da ordem do capital, a pessoa idosa é atravessada por uma vida inteira pelas condições e contradições postas pelas relações de produção e reprodução capitalista, como a “exploração e expropriação do seu tempo de vida” (TEIXEIRA,</w:t>
      </w:r>
      <w:r w:rsidRPr="00A70126">
        <w:rPr>
          <w:rFonts w:ascii="Arial" w:hAnsi="Arial" w:cs="Arial"/>
          <w:sz w:val="24"/>
          <w:szCs w:val="24"/>
          <w:shd w:val="clear" w:color="auto" w:fill="FFFFFF"/>
        </w:rPr>
        <w:t xml:space="preserve"> </w:t>
      </w:r>
      <w:r w:rsidRPr="00C77EC6">
        <w:rPr>
          <w:rFonts w:ascii="Arial" w:hAnsi="Arial" w:cs="Arial"/>
          <w:sz w:val="24"/>
          <w:szCs w:val="24"/>
          <w:shd w:val="clear" w:color="auto" w:fill="FFFFFF"/>
        </w:rPr>
        <w:t>2009</w:t>
      </w:r>
      <w:r>
        <w:rPr>
          <w:rFonts w:ascii="Arial" w:hAnsi="Arial" w:cs="Arial"/>
          <w:sz w:val="24"/>
          <w:szCs w:val="24"/>
          <w:shd w:val="clear" w:color="auto" w:fill="FFFFFF"/>
        </w:rPr>
        <w:t>, p. 64</w:t>
      </w:r>
      <w:r w:rsidRPr="00C77EC6">
        <w:rPr>
          <w:rFonts w:ascii="Arial" w:hAnsi="Arial" w:cs="Arial"/>
          <w:sz w:val="24"/>
          <w:szCs w:val="24"/>
          <w:shd w:val="clear" w:color="auto" w:fill="FFFFFF"/>
        </w:rPr>
        <w:t xml:space="preserve">).  </w:t>
      </w:r>
    </w:p>
    <w:p w:rsidR="008265D6" w:rsidRPr="00C77EC6" w:rsidRDefault="008265D6" w:rsidP="008265D6">
      <w:pPr>
        <w:pStyle w:val="SemEspaamento"/>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r>
      <w:r w:rsidRPr="00C77EC6">
        <w:rPr>
          <w:rFonts w:ascii="Arial" w:hAnsi="Arial" w:cs="Arial"/>
          <w:sz w:val="24"/>
          <w:szCs w:val="24"/>
          <w:shd w:val="clear" w:color="auto" w:fill="FFFFFF"/>
        </w:rPr>
        <w:t xml:space="preserve">Atravessamentos estes, que irão dar contorno ao seu envelhecer, dito isso, cabe ressaltar </w:t>
      </w:r>
      <w:r>
        <w:rPr>
          <w:rFonts w:ascii="Arial" w:hAnsi="Arial" w:cs="Arial"/>
          <w:sz w:val="24"/>
          <w:szCs w:val="24"/>
          <w:shd w:val="clear" w:color="auto" w:fill="FFFFFF"/>
        </w:rPr>
        <w:t xml:space="preserve">que </w:t>
      </w:r>
      <w:r w:rsidRPr="00C77EC6">
        <w:rPr>
          <w:rFonts w:ascii="Arial" w:hAnsi="Arial" w:cs="Arial"/>
          <w:sz w:val="24"/>
          <w:szCs w:val="24"/>
          <w:shd w:val="clear" w:color="auto" w:fill="FFFFFF"/>
        </w:rPr>
        <w:t>nos debruça</w:t>
      </w:r>
      <w:r>
        <w:rPr>
          <w:rFonts w:ascii="Arial" w:hAnsi="Arial" w:cs="Arial"/>
          <w:sz w:val="24"/>
          <w:szCs w:val="24"/>
          <w:shd w:val="clear" w:color="auto" w:fill="FFFFFF"/>
        </w:rPr>
        <w:t>mos</w:t>
      </w:r>
      <w:r w:rsidRPr="00C77EC6">
        <w:rPr>
          <w:rFonts w:ascii="Arial" w:hAnsi="Arial" w:cs="Arial"/>
          <w:sz w:val="24"/>
          <w:szCs w:val="24"/>
          <w:shd w:val="clear" w:color="auto" w:fill="FFFFFF"/>
        </w:rPr>
        <w:t xml:space="preserve"> sobre classe trabalhadora idosa e a política</w:t>
      </w:r>
      <w:r>
        <w:rPr>
          <w:rFonts w:ascii="Arial" w:hAnsi="Arial" w:cs="Arial"/>
          <w:sz w:val="24"/>
          <w:szCs w:val="24"/>
          <w:shd w:val="clear" w:color="auto" w:fill="FFFFFF"/>
        </w:rPr>
        <w:t xml:space="preserve"> pública</w:t>
      </w:r>
      <w:r w:rsidRPr="00C77EC6">
        <w:rPr>
          <w:rFonts w:ascii="Arial" w:hAnsi="Arial" w:cs="Arial"/>
          <w:sz w:val="24"/>
          <w:szCs w:val="24"/>
          <w:shd w:val="clear" w:color="auto" w:fill="FFFFFF"/>
        </w:rPr>
        <w:t xml:space="preserve"> social, </w:t>
      </w:r>
      <w:r>
        <w:rPr>
          <w:rFonts w:ascii="Arial" w:hAnsi="Arial" w:cs="Arial"/>
          <w:sz w:val="24"/>
          <w:szCs w:val="24"/>
          <w:shd w:val="clear" w:color="auto" w:fill="FFFFFF"/>
        </w:rPr>
        <w:t>visto</w:t>
      </w:r>
      <w:r w:rsidRPr="00C77EC6">
        <w:rPr>
          <w:rFonts w:ascii="Arial" w:hAnsi="Arial" w:cs="Arial"/>
          <w:sz w:val="24"/>
          <w:szCs w:val="24"/>
          <w:shd w:val="clear" w:color="auto" w:fill="FFFFFF"/>
        </w:rPr>
        <w:t xml:space="preserve"> que o “envelhecimento extrapola a condição de mero ciclo biológico condicionado no tempo para ser entendido como fenômeno humano e social, multifacetado por expressões sociais e múltiplas significações culturais” (</w:t>
      </w:r>
      <w:r>
        <w:rPr>
          <w:rFonts w:ascii="Arial" w:hAnsi="Arial" w:cs="Arial"/>
          <w:sz w:val="24"/>
          <w:szCs w:val="24"/>
          <w:shd w:val="clear" w:color="auto" w:fill="FFFFFF"/>
        </w:rPr>
        <w:t>ESCORSIM</w:t>
      </w:r>
      <w:r w:rsidRPr="00C77EC6">
        <w:rPr>
          <w:rFonts w:ascii="Arial" w:hAnsi="Arial" w:cs="Arial"/>
          <w:sz w:val="24"/>
          <w:szCs w:val="24"/>
          <w:shd w:val="clear" w:color="auto" w:fill="FFFFFF"/>
        </w:rPr>
        <w:t>,</w:t>
      </w:r>
      <w:r>
        <w:rPr>
          <w:rFonts w:ascii="Arial" w:hAnsi="Arial" w:cs="Arial"/>
          <w:sz w:val="24"/>
          <w:szCs w:val="24"/>
          <w:shd w:val="clear" w:color="auto" w:fill="FFFFFF"/>
        </w:rPr>
        <w:t xml:space="preserve"> 2021, p. 430</w:t>
      </w:r>
      <w:r w:rsidRPr="00C77EC6">
        <w:rPr>
          <w:rFonts w:ascii="Arial" w:hAnsi="Arial" w:cs="Arial"/>
          <w:sz w:val="24"/>
          <w:szCs w:val="24"/>
          <w:shd w:val="clear" w:color="auto" w:fill="FFFFFF"/>
        </w:rPr>
        <w:t>).</w:t>
      </w:r>
    </w:p>
    <w:p w:rsidR="008265D6" w:rsidRDefault="008265D6" w:rsidP="008265D6">
      <w:pPr>
        <w:pStyle w:val="SemEspaamento"/>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r>
      <w:r w:rsidRPr="00C77EC6">
        <w:rPr>
          <w:rFonts w:ascii="Arial" w:hAnsi="Arial" w:cs="Arial"/>
          <w:sz w:val="24"/>
          <w:szCs w:val="24"/>
          <w:shd w:val="clear" w:color="auto" w:fill="FFFFFF"/>
        </w:rPr>
        <w:t>Assim sendo, cabe mencionar que, falar em ordem do capital nos remete a considerar uma forma de organização de produção e reprodução da sociedade, que se materializa fundamentalmente em duas classes sociais, a burguesia e o proletariado, no qual a primeira é detentora dos meios de produção e se apropria da riqueza socialmente produzida em detrimento da exploração e dominaç</w:t>
      </w:r>
      <w:r>
        <w:rPr>
          <w:rFonts w:ascii="Arial" w:hAnsi="Arial" w:cs="Arial"/>
          <w:sz w:val="24"/>
          <w:szCs w:val="24"/>
          <w:shd w:val="clear" w:color="auto" w:fill="FFFFFF"/>
        </w:rPr>
        <w:t xml:space="preserve">ão dos proletariados (IAMAMOTO; CARVALHO, </w:t>
      </w:r>
      <w:r w:rsidRPr="00C77EC6">
        <w:rPr>
          <w:rFonts w:ascii="Arial" w:hAnsi="Arial" w:cs="Arial"/>
          <w:sz w:val="24"/>
          <w:szCs w:val="24"/>
          <w:shd w:val="clear" w:color="auto" w:fill="FFFFFF"/>
        </w:rPr>
        <w:t>2011), desta forma:</w:t>
      </w:r>
    </w:p>
    <w:p w:rsidR="008265D6" w:rsidRPr="00E04238" w:rsidRDefault="008265D6" w:rsidP="008265D6">
      <w:pPr>
        <w:pStyle w:val="SemEspaamento"/>
        <w:ind w:left="2126"/>
        <w:jc w:val="both"/>
        <w:rPr>
          <w:rFonts w:ascii="Arial" w:hAnsi="Arial" w:cs="Arial"/>
          <w:sz w:val="20"/>
          <w:szCs w:val="20"/>
        </w:rPr>
      </w:pPr>
      <w:r w:rsidRPr="00E04238">
        <w:rPr>
          <w:rFonts w:ascii="Arial" w:hAnsi="Arial" w:cs="Arial"/>
          <w:sz w:val="20"/>
          <w:szCs w:val="20"/>
        </w:rPr>
        <w:t>[...] o processo de envelhecimento polariza-se nas relações de classe, ou seja, o envelhecimento da classe trabalhadora é profundamente desigual ao da classe burguesa, em se tratando de uma sociedade capitalista, como é o caso brasileiro. (ESCORSIM,</w:t>
      </w:r>
      <w:r>
        <w:rPr>
          <w:rFonts w:ascii="Arial" w:hAnsi="Arial" w:cs="Arial"/>
          <w:sz w:val="20"/>
          <w:szCs w:val="20"/>
        </w:rPr>
        <w:t xml:space="preserve"> </w:t>
      </w:r>
      <w:r w:rsidRPr="00E04238">
        <w:rPr>
          <w:rFonts w:ascii="Arial" w:hAnsi="Arial" w:cs="Arial"/>
          <w:sz w:val="20"/>
          <w:szCs w:val="20"/>
        </w:rPr>
        <w:t>2021</w:t>
      </w:r>
      <w:r>
        <w:rPr>
          <w:rFonts w:ascii="Arial" w:hAnsi="Arial" w:cs="Arial"/>
          <w:sz w:val="20"/>
          <w:szCs w:val="20"/>
        </w:rPr>
        <w:t>,</w:t>
      </w:r>
      <w:r w:rsidRPr="00E04238">
        <w:rPr>
          <w:rFonts w:ascii="Arial" w:hAnsi="Arial" w:cs="Arial"/>
          <w:sz w:val="20"/>
          <w:szCs w:val="20"/>
        </w:rPr>
        <w:t xml:space="preserve"> p. 428).</w:t>
      </w:r>
    </w:p>
    <w:p w:rsidR="008265D6" w:rsidRPr="00C77EC6" w:rsidRDefault="008265D6" w:rsidP="008265D6">
      <w:pPr>
        <w:pStyle w:val="SemEspaamento"/>
        <w:spacing w:line="360" w:lineRule="auto"/>
        <w:jc w:val="both"/>
        <w:rPr>
          <w:rFonts w:ascii="Arial" w:hAnsi="Arial" w:cs="Arial"/>
          <w:sz w:val="24"/>
          <w:szCs w:val="24"/>
          <w:shd w:val="clear" w:color="auto" w:fill="FFFFFF"/>
        </w:rPr>
      </w:pPr>
    </w:p>
    <w:p w:rsidR="008265D6" w:rsidRDefault="008265D6" w:rsidP="008265D6">
      <w:pPr>
        <w:pStyle w:val="SemEspaamento"/>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lastRenderedPageBreak/>
        <w:tab/>
      </w:r>
      <w:r w:rsidRPr="00C77EC6">
        <w:rPr>
          <w:rFonts w:ascii="Arial" w:hAnsi="Arial" w:cs="Arial"/>
          <w:sz w:val="24"/>
          <w:szCs w:val="24"/>
          <w:shd w:val="clear" w:color="auto" w:fill="FFFFFF"/>
        </w:rPr>
        <w:t>No que se refere aos caminhos e escolhas metodológicas, a produção se f</w:t>
      </w:r>
      <w:r>
        <w:rPr>
          <w:rFonts w:ascii="Arial" w:hAnsi="Arial" w:cs="Arial"/>
          <w:sz w:val="24"/>
          <w:szCs w:val="24"/>
          <w:shd w:val="clear" w:color="auto" w:fill="FFFFFF"/>
        </w:rPr>
        <w:t>undamentou</w:t>
      </w:r>
      <w:r w:rsidRPr="00C77EC6">
        <w:rPr>
          <w:rFonts w:ascii="Arial" w:hAnsi="Arial" w:cs="Arial"/>
          <w:sz w:val="24"/>
          <w:szCs w:val="24"/>
          <w:shd w:val="clear" w:color="auto" w:fill="FFFFFF"/>
        </w:rPr>
        <w:t xml:space="preserve"> a partir de uma análise materialista histórico-dialética, de cunho qualitativo, a partir de pesquisa bibliográfica</w:t>
      </w:r>
      <w:r>
        <w:rPr>
          <w:rFonts w:ascii="Arial" w:hAnsi="Arial" w:cs="Arial"/>
          <w:sz w:val="24"/>
          <w:szCs w:val="24"/>
          <w:shd w:val="clear" w:color="auto" w:fill="FFFFFF"/>
        </w:rPr>
        <w:t xml:space="preserve"> e documental</w:t>
      </w:r>
      <w:r w:rsidRPr="00C77EC6">
        <w:rPr>
          <w:rFonts w:ascii="Arial" w:hAnsi="Arial" w:cs="Arial"/>
          <w:sz w:val="24"/>
          <w:szCs w:val="24"/>
          <w:shd w:val="clear" w:color="auto" w:fill="FFFFFF"/>
        </w:rPr>
        <w:t xml:space="preserve"> sobre o tema. </w:t>
      </w:r>
    </w:p>
    <w:p w:rsidR="008265D6" w:rsidRPr="00C77EC6" w:rsidRDefault="008265D6" w:rsidP="008265D6">
      <w:pPr>
        <w:pStyle w:val="SemEspaamento"/>
        <w:spacing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Cabe mencionar que a arte foi utilizada como mediação na construção do texto, dialogando</w:t>
      </w:r>
      <w:r w:rsidRPr="00C77EC6">
        <w:rPr>
          <w:rFonts w:ascii="Arial" w:hAnsi="Arial" w:cs="Arial"/>
          <w:sz w:val="24"/>
          <w:szCs w:val="24"/>
          <w:shd w:val="clear" w:color="auto" w:fill="FFFFFF"/>
        </w:rPr>
        <w:t xml:space="preserve"> com as letras de algumas músicas brasileiras que trazem uma perspectiva estética crítica da realidade.</w:t>
      </w:r>
    </w:p>
    <w:p w:rsidR="008265D6" w:rsidRPr="00C77EC6" w:rsidRDefault="008265D6" w:rsidP="008265D6">
      <w:pPr>
        <w:pStyle w:val="SemEspaamento"/>
        <w:spacing w:line="360" w:lineRule="auto"/>
        <w:jc w:val="both"/>
        <w:rPr>
          <w:rFonts w:ascii="Arial" w:hAnsi="Arial" w:cs="Arial"/>
          <w:sz w:val="24"/>
          <w:szCs w:val="24"/>
          <w:shd w:val="clear" w:color="auto" w:fill="FFFFFF"/>
        </w:rPr>
      </w:pPr>
    </w:p>
    <w:p w:rsidR="008265D6" w:rsidRDefault="008265D6" w:rsidP="008265D6">
      <w:pPr>
        <w:pStyle w:val="SemEspaamento"/>
        <w:numPr>
          <w:ilvl w:val="0"/>
          <w:numId w:val="1"/>
        </w:numPr>
        <w:suppressAutoHyphens w:val="0"/>
        <w:autoSpaceDN/>
        <w:spacing w:line="360" w:lineRule="auto"/>
        <w:jc w:val="both"/>
        <w:textAlignment w:val="auto"/>
        <w:rPr>
          <w:rFonts w:ascii="Arial" w:hAnsi="Arial" w:cs="Arial"/>
          <w:b/>
          <w:sz w:val="24"/>
          <w:szCs w:val="24"/>
          <w:shd w:val="clear" w:color="auto" w:fill="FFFFFF"/>
        </w:rPr>
      </w:pPr>
      <w:r w:rsidRPr="00420961">
        <w:rPr>
          <w:rFonts w:ascii="Arial" w:hAnsi="Arial" w:cs="Arial"/>
          <w:b/>
          <w:sz w:val="24"/>
          <w:szCs w:val="24"/>
          <w:shd w:val="clear" w:color="auto" w:fill="FFFFFF"/>
        </w:rPr>
        <w:t xml:space="preserve">POLÍTICA </w:t>
      </w:r>
      <w:r>
        <w:rPr>
          <w:rFonts w:ascii="Arial" w:hAnsi="Arial" w:cs="Arial"/>
          <w:b/>
          <w:sz w:val="24"/>
          <w:szCs w:val="24"/>
          <w:shd w:val="clear" w:color="auto" w:fill="FFFFFF"/>
        </w:rPr>
        <w:t xml:space="preserve">PÚBLICA </w:t>
      </w:r>
      <w:r w:rsidRPr="00420961">
        <w:rPr>
          <w:rFonts w:ascii="Arial" w:hAnsi="Arial" w:cs="Arial"/>
          <w:b/>
          <w:sz w:val="24"/>
          <w:szCs w:val="24"/>
          <w:shd w:val="clear" w:color="auto" w:fill="FFFFFF"/>
        </w:rPr>
        <w:t>SOCIAL NO BRASIL</w:t>
      </w:r>
    </w:p>
    <w:p w:rsidR="008265D6" w:rsidRPr="00420961" w:rsidRDefault="008265D6" w:rsidP="008265D6">
      <w:pPr>
        <w:pStyle w:val="SemEspaamento"/>
        <w:spacing w:line="360" w:lineRule="auto"/>
        <w:ind w:left="1080"/>
        <w:jc w:val="both"/>
        <w:rPr>
          <w:rFonts w:ascii="Arial" w:hAnsi="Arial" w:cs="Arial"/>
          <w:b/>
          <w:sz w:val="24"/>
          <w:szCs w:val="24"/>
          <w:shd w:val="clear" w:color="auto" w:fill="FFFFFF"/>
        </w:rPr>
      </w:pPr>
    </w:p>
    <w:p w:rsidR="008265D6" w:rsidRPr="00C77EC6" w:rsidRDefault="008265D6" w:rsidP="008265D6">
      <w:pPr>
        <w:pStyle w:val="SemEspaamento"/>
        <w:spacing w:line="360" w:lineRule="auto"/>
        <w:jc w:val="both"/>
        <w:rPr>
          <w:rFonts w:ascii="Arial" w:hAnsi="Arial" w:cs="Arial"/>
          <w:sz w:val="24"/>
          <w:szCs w:val="24"/>
          <w:shd w:val="clear" w:color="auto" w:fill="FFFFFF"/>
        </w:rPr>
      </w:pPr>
      <w:r>
        <w:rPr>
          <w:rFonts w:ascii="Arial" w:hAnsi="Arial" w:cs="Arial"/>
          <w:sz w:val="24"/>
          <w:szCs w:val="24"/>
        </w:rPr>
        <w:tab/>
      </w:r>
      <w:r w:rsidRPr="00C77EC6">
        <w:rPr>
          <w:rFonts w:ascii="Arial" w:hAnsi="Arial" w:cs="Arial"/>
          <w:sz w:val="24"/>
          <w:szCs w:val="24"/>
        </w:rPr>
        <w:t>As políticas sociais são historicamente, um meio de resposta por parte do Estado e da classe dominante sobre a chamada questão social,</w:t>
      </w:r>
      <w:r>
        <w:rPr>
          <w:rFonts w:ascii="Arial" w:hAnsi="Arial" w:cs="Arial"/>
          <w:sz w:val="24"/>
          <w:szCs w:val="24"/>
        </w:rPr>
        <w:t xml:space="preserve"> </w:t>
      </w:r>
      <w:r w:rsidRPr="00C77EC6">
        <w:rPr>
          <w:rFonts w:ascii="Arial" w:hAnsi="Arial" w:cs="Arial"/>
          <w:sz w:val="24"/>
          <w:szCs w:val="24"/>
        </w:rPr>
        <w:t>compreendendo a mesma não só como as facetas das desigualdades sociais geradas pela exploração do capital x trabalho, mas também como dimensão “indissociável da sociabilidade capitalista que envolve a arena de lutas políticas e culturais contra as desigualdades socialmente produzidas” (IAMAMOTO, 2009).</w:t>
      </w:r>
    </w:p>
    <w:p w:rsidR="008265D6" w:rsidRPr="006E41A6" w:rsidRDefault="008265D6" w:rsidP="008265D6">
      <w:pPr>
        <w:pStyle w:val="SemEspaamento"/>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r>
      <w:r w:rsidRPr="00C77EC6">
        <w:rPr>
          <w:rFonts w:ascii="Arial" w:hAnsi="Arial" w:cs="Arial"/>
          <w:sz w:val="24"/>
          <w:szCs w:val="24"/>
          <w:shd w:val="clear" w:color="auto" w:fill="FFFFFF"/>
        </w:rPr>
        <w:t>Olhando para a realidade brasileira, nos remetemos a um contexto no qual, antes da instituição de alguma forma de garantia a direitos sociais implementados por políticas sociais via Estado, a classe trabalhadora tinha suas demandas mínimas necessárias para a (</w:t>
      </w:r>
      <w:proofErr w:type="spellStart"/>
      <w:r w:rsidRPr="00C77EC6">
        <w:rPr>
          <w:rFonts w:ascii="Arial" w:hAnsi="Arial" w:cs="Arial"/>
          <w:sz w:val="24"/>
          <w:szCs w:val="24"/>
          <w:shd w:val="clear" w:color="auto" w:fill="FFFFFF"/>
        </w:rPr>
        <w:t>re</w:t>
      </w:r>
      <w:proofErr w:type="spellEnd"/>
      <w:r w:rsidRPr="00C77EC6">
        <w:rPr>
          <w:rFonts w:ascii="Arial" w:hAnsi="Arial" w:cs="Arial"/>
          <w:sz w:val="24"/>
          <w:szCs w:val="24"/>
          <w:shd w:val="clear" w:color="auto" w:fill="FFFFFF"/>
        </w:rPr>
        <w:t>) produção da vida, atendidas atr</w:t>
      </w:r>
      <w:r>
        <w:rPr>
          <w:rFonts w:ascii="Arial" w:hAnsi="Arial" w:cs="Arial"/>
          <w:sz w:val="24"/>
          <w:szCs w:val="24"/>
          <w:shd w:val="clear" w:color="auto" w:fill="FFFFFF"/>
        </w:rPr>
        <w:t>avés da filantropia e caridade, e mesmo após esse contexto, “</w:t>
      </w:r>
      <w:r w:rsidRPr="006E41A6">
        <w:rPr>
          <w:rFonts w:ascii="Arial" w:hAnsi="Arial" w:cs="Arial"/>
          <w:sz w:val="24"/>
          <w:szCs w:val="24"/>
        </w:rPr>
        <w:t xml:space="preserve">até então, a cidadania estava restrita ao emprego assalariado e a pobreza era objeto de medidas assistenciais e emergenciais para situações-limite, sempre restritas </w:t>
      </w:r>
      <w:r>
        <w:rPr>
          <w:rFonts w:ascii="Arial" w:hAnsi="Arial" w:cs="Arial"/>
          <w:sz w:val="24"/>
          <w:szCs w:val="24"/>
        </w:rPr>
        <w:t>e insuficientes” (BORGES,</w:t>
      </w:r>
      <w:r w:rsidRPr="00AA7E64">
        <w:rPr>
          <w:rFonts w:ascii="Arial" w:hAnsi="Arial" w:cs="Arial"/>
          <w:sz w:val="24"/>
          <w:szCs w:val="24"/>
        </w:rPr>
        <w:t xml:space="preserve"> </w:t>
      </w:r>
      <w:r w:rsidRPr="006E41A6">
        <w:rPr>
          <w:rFonts w:ascii="Arial" w:hAnsi="Arial" w:cs="Arial"/>
          <w:sz w:val="24"/>
          <w:szCs w:val="24"/>
        </w:rPr>
        <w:t>2016</w:t>
      </w:r>
      <w:r>
        <w:rPr>
          <w:rFonts w:ascii="Arial" w:hAnsi="Arial" w:cs="Arial"/>
          <w:sz w:val="24"/>
          <w:szCs w:val="24"/>
        </w:rPr>
        <w:t>, p. 716</w:t>
      </w:r>
      <w:r w:rsidRPr="006E41A6">
        <w:rPr>
          <w:rFonts w:ascii="Arial" w:hAnsi="Arial" w:cs="Arial"/>
          <w:sz w:val="24"/>
          <w:szCs w:val="24"/>
        </w:rPr>
        <w:t>).</w:t>
      </w:r>
    </w:p>
    <w:p w:rsidR="008265D6" w:rsidRPr="00C77EC6" w:rsidRDefault="008265D6" w:rsidP="008265D6">
      <w:pPr>
        <w:pStyle w:val="SemEspaamento"/>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r>
      <w:r w:rsidRPr="00C77EC6">
        <w:rPr>
          <w:rFonts w:ascii="Arial" w:hAnsi="Arial" w:cs="Arial"/>
          <w:sz w:val="24"/>
          <w:szCs w:val="24"/>
          <w:shd w:val="clear" w:color="auto" w:fill="FFFFFF"/>
        </w:rPr>
        <w:t>Estudos sobre a implementação de políticas sociais no Brasil, são habitualmente atreladas à instituição da conhecida Lei Eloy Chaves, a qual possibilitou o acesso de trabalhadores ferroviários, marítimos e portuários a benefícios, dentre eles</w:t>
      </w:r>
      <w:r>
        <w:rPr>
          <w:rFonts w:ascii="Arial" w:hAnsi="Arial" w:cs="Arial"/>
          <w:sz w:val="24"/>
          <w:szCs w:val="24"/>
          <w:shd w:val="clear" w:color="auto" w:fill="FFFFFF"/>
        </w:rPr>
        <w:t>,</w:t>
      </w:r>
      <w:r w:rsidRPr="00C77EC6">
        <w:rPr>
          <w:rFonts w:ascii="Arial" w:hAnsi="Arial" w:cs="Arial"/>
          <w:sz w:val="24"/>
          <w:szCs w:val="24"/>
          <w:shd w:val="clear" w:color="auto" w:fill="FFFFFF"/>
        </w:rPr>
        <w:t xml:space="preserve"> as aposentadorias e pensões (COSTA, 2020</w:t>
      </w:r>
      <w:r>
        <w:rPr>
          <w:rFonts w:ascii="Arial" w:hAnsi="Arial" w:cs="Arial"/>
          <w:sz w:val="24"/>
          <w:szCs w:val="24"/>
          <w:shd w:val="clear" w:color="auto" w:fill="FFFFFF"/>
        </w:rPr>
        <w:t>, p. 68</w:t>
      </w:r>
      <w:r w:rsidRPr="00C77EC6">
        <w:rPr>
          <w:rFonts w:ascii="Arial" w:hAnsi="Arial" w:cs="Arial"/>
          <w:sz w:val="24"/>
          <w:szCs w:val="24"/>
          <w:shd w:val="clear" w:color="auto" w:fill="FFFFFF"/>
        </w:rPr>
        <w:t>).</w:t>
      </w:r>
    </w:p>
    <w:p w:rsidR="008265D6" w:rsidRDefault="008265D6" w:rsidP="008265D6">
      <w:pPr>
        <w:pStyle w:val="SemEspaamento"/>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r>
      <w:r w:rsidRPr="00C77EC6">
        <w:rPr>
          <w:rFonts w:ascii="Arial" w:hAnsi="Arial" w:cs="Arial"/>
          <w:sz w:val="24"/>
          <w:szCs w:val="24"/>
          <w:shd w:val="clear" w:color="auto" w:fill="FFFFFF"/>
        </w:rPr>
        <w:t xml:space="preserve">Posto isto, considerando a importância do olhar crítico e de totalidade social para a realidade, bem como, a necessidade de nos atentarmos ao risco da reprodução do que </w:t>
      </w:r>
      <w:proofErr w:type="spellStart"/>
      <w:r w:rsidRPr="00C77EC6">
        <w:rPr>
          <w:rFonts w:ascii="Arial" w:hAnsi="Arial" w:cs="Arial"/>
          <w:sz w:val="24"/>
          <w:szCs w:val="24"/>
          <w:shd w:val="clear" w:color="auto" w:fill="FFFFFF"/>
        </w:rPr>
        <w:t>Adichie</w:t>
      </w:r>
      <w:proofErr w:type="spellEnd"/>
      <w:r w:rsidRPr="00C77EC6">
        <w:rPr>
          <w:rFonts w:ascii="Arial" w:hAnsi="Arial" w:cs="Arial"/>
          <w:sz w:val="24"/>
          <w:szCs w:val="24"/>
          <w:shd w:val="clear" w:color="auto" w:fill="FFFFFF"/>
        </w:rPr>
        <w:t xml:space="preserve"> traz como “O perigo de uma história única”, agregado a luta </w:t>
      </w:r>
      <w:r w:rsidRPr="00C77EC6">
        <w:rPr>
          <w:rFonts w:ascii="Arial" w:hAnsi="Arial" w:cs="Arial"/>
          <w:sz w:val="24"/>
          <w:szCs w:val="24"/>
          <w:shd w:val="clear" w:color="auto" w:fill="FFFFFF"/>
        </w:rPr>
        <w:lastRenderedPageBreak/>
        <w:t>anti</w:t>
      </w:r>
      <w:r>
        <w:rPr>
          <w:rFonts w:ascii="Arial" w:hAnsi="Arial" w:cs="Arial"/>
          <w:sz w:val="24"/>
          <w:szCs w:val="24"/>
          <w:shd w:val="clear" w:color="auto" w:fill="FFFFFF"/>
        </w:rPr>
        <w:t>r</w:t>
      </w:r>
      <w:r w:rsidRPr="00C77EC6">
        <w:rPr>
          <w:rFonts w:ascii="Arial" w:hAnsi="Arial" w:cs="Arial"/>
          <w:sz w:val="24"/>
          <w:szCs w:val="24"/>
          <w:shd w:val="clear" w:color="auto" w:fill="FFFFFF"/>
        </w:rPr>
        <w:t xml:space="preserve">racista, que nos remete a romper com as únicas histórias perpetuadas pela </w:t>
      </w:r>
      <w:proofErr w:type="spellStart"/>
      <w:r w:rsidRPr="00C77EC6">
        <w:rPr>
          <w:rFonts w:ascii="Arial" w:hAnsi="Arial" w:cs="Arial"/>
          <w:sz w:val="24"/>
          <w:szCs w:val="24"/>
          <w:shd w:val="clear" w:color="auto" w:fill="FFFFFF"/>
        </w:rPr>
        <w:t>branquitude</w:t>
      </w:r>
      <w:proofErr w:type="spellEnd"/>
      <w:r w:rsidRPr="00C77EC6">
        <w:rPr>
          <w:rFonts w:ascii="Arial" w:hAnsi="Arial" w:cs="Arial"/>
          <w:sz w:val="24"/>
          <w:szCs w:val="24"/>
          <w:shd w:val="clear" w:color="auto" w:fill="FFFFFF"/>
        </w:rPr>
        <w:t xml:space="preserve">, Costa (2020) corrobora para um debate, que expressa quem de fato eram esses trabalhadores que participaram da luta por direitos e melhores condições de vida, os quais majoritariamente eram negros, como também traz, como mesmo antes desse acesso institucionalizado pelo Estado, já se organizavam em “laços de solidariedade e proteção </w:t>
      </w:r>
      <w:r>
        <w:rPr>
          <w:rFonts w:ascii="Arial" w:hAnsi="Arial" w:cs="Arial"/>
          <w:sz w:val="24"/>
          <w:szCs w:val="24"/>
          <w:shd w:val="clear" w:color="auto" w:fill="FFFFFF"/>
        </w:rPr>
        <w:t>afro-</w:t>
      </w:r>
      <w:proofErr w:type="spellStart"/>
      <w:r>
        <w:rPr>
          <w:rFonts w:ascii="Arial" w:hAnsi="Arial" w:cs="Arial"/>
          <w:sz w:val="24"/>
          <w:szCs w:val="24"/>
          <w:shd w:val="clear" w:color="auto" w:fill="FFFFFF"/>
        </w:rPr>
        <w:t>diaspórica</w:t>
      </w:r>
      <w:proofErr w:type="spellEnd"/>
      <w:r>
        <w:rPr>
          <w:rFonts w:ascii="Arial" w:hAnsi="Arial" w:cs="Arial"/>
          <w:sz w:val="24"/>
          <w:szCs w:val="24"/>
          <w:shd w:val="clear" w:color="auto" w:fill="FFFFFF"/>
        </w:rPr>
        <w:t xml:space="preserve">” (COSTA, </w:t>
      </w:r>
      <w:r w:rsidRPr="00C77EC6">
        <w:rPr>
          <w:rFonts w:ascii="Arial" w:hAnsi="Arial" w:cs="Arial"/>
          <w:sz w:val="24"/>
          <w:szCs w:val="24"/>
          <w:shd w:val="clear" w:color="auto" w:fill="FFFFFF"/>
        </w:rPr>
        <w:t>2020</w:t>
      </w:r>
      <w:r>
        <w:rPr>
          <w:rFonts w:ascii="Arial" w:hAnsi="Arial" w:cs="Arial"/>
          <w:sz w:val="24"/>
          <w:szCs w:val="24"/>
          <w:shd w:val="clear" w:color="auto" w:fill="FFFFFF"/>
        </w:rPr>
        <w:t>, p. 72</w:t>
      </w:r>
      <w:r w:rsidRPr="00C77EC6">
        <w:rPr>
          <w:rFonts w:ascii="Arial" w:hAnsi="Arial" w:cs="Arial"/>
          <w:sz w:val="24"/>
          <w:szCs w:val="24"/>
          <w:shd w:val="clear" w:color="auto" w:fill="FFFFFF"/>
        </w:rPr>
        <w:t>).</w:t>
      </w:r>
    </w:p>
    <w:p w:rsidR="008265D6" w:rsidRPr="0036579E" w:rsidRDefault="008265D6" w:rsidP="008265D6">
      <w:pPr>
        <w:pStyle w:val="SemEspaamento"/>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r>
      <w:r w:rsidRPr="00C77EC6">
        <w:rPr>
          <w:rFonts w:ascii="Arial" w:hAnsi="Arial" w:cs="Arial"/>
          <w:sz w:val="24"/>
          <w:szCs w:val="24"/>
          <w:shd w:val="clear" w:color="auto" w:fill="FFFFFF"/>
        </w:rPr>
        <w:t>Na esteira do reconhecimento dos resultados perpetuados até os dias de hoje pela lógica colonizadora eurocêntrica, no qual o “simultâneo aniquilamento de corpos, saberes e memórias foi fundamental na construção do mundo moderno” (COSTA, 2020</w:t>
      </w:r>
      <w:r>
        <w:rPr>
          <w:rFonts w:ascii="Arial" w:hAnsi="Arial" w:cs="Arial"/>
          <w:sz w:val="24"/>
          <w:szCs w:val="24"/>
          <w:shd w:val="clear" w:color="auto" w:fill="FFFFFF"/>
        </w:rPr>
        <w:t xml:space="preserve">, </w:t>
      </w:r>
      <w:r w:rsidRPr="00C77EC6">
        <w:rPr>
          <w:rFonts w:ascii="Arial" w:hAnsi="Arial" w:cs="Arial"/>
          <w:sz w:val="24"/>
          <w:szCs w:val="24"/>
          <w:shd w:val="clear" w:color="auto" w:fill="FFFFFF"/>
        </w:rPr>
        <w:t>p.</w:t>
      </w:r>
      <w:r>
        <w:rPr>
          <w:rFonts w:ascii="Arial" w:hAnsi="Arial" w:cs="Arial"/>
          <w:sz w:val="24"/>
          <w:szCs w:val="24"/>
          <w:shd w:val="clear" w:color="auto" w:fill="FFFFFF"/>
        </w:rPr>
        <w:t xml:space="preserve"> </w:t>
      </w:r>
      <w:r w:rsidRPr="00C77EC6">
        <w:rPr>
          <w:rFonts w:ascii="Arial" w:hAnsi="Arial" w:cs="Arial"/>
          <w:sz w:val="24"/>
          <w:szCs w:val="24"/>
          <w:shd w:val="clear" w:color="auto" w:fill="FFFFFF"/>
        </w:rPr>
        <w:t>68), trazer esse debate demarca uma perspectiva de reparação histórica das memórias, lutas e resistências silenciadas, como também de constatação da de</w:t>
      </w:r>
      <w:r>
        <w:rPr>
          <w:rFonts w:ascii="Arial" w:hAnsi="Arial" w:cs="Arial"/>
          <w:sz w:val="24"/>
          <w:szCs w:val="24"/>
          <w:shd w:val="clear" w:color="auto" w:fill="FFFFFF"/>
        </w:rPr>
        <w:t>sproteção histórica a qual negros e negra</w:t>
      </w:r>
      <w:r w:rsidRPr="00C77EC6">
        <w:rPr>
          <w:rFonts w:ascii="Arial" w:hAnsi="Arial" w:cs="Arial"/>
          <w:sz w:val="24"/>
          <w:szCs w:val="24"/>
          <w:shd w:val="clear" w:color="auto" w:fill="FFFFFF"/>
        </w:rPr>
        <w:t xml:space="preserve">s são submetidos, levando-os a serem os maiores demandatários de políticas sociais, </w:t>
      </w:r>
      <w:r>
        <w:rPr>
          <w:rFonts w:ascii="Arial" w:hAnsi="Arial" w:cs="Arial"/>
          <w:sz w:val="24"/>
          <w:szCs w:val="24"/>
          <w:shd w:val="clear" w:color="auto" w:fill="FFFFFF"/>
        </w:rPr>
        <w:t>pois ”</w:t>
      </w:r>
      <w:r w:rsidRPr="00877504">
        <w:rPr>
          <w:rFonts w:ascii="Arial" w:hAnsi="Arial" w:cs="Arial"/>
          <w:i/>
          <w:sz w:val="24"/>
          <w:szCs w:val="24"/>
          <w:shd w:val="clear" w:color="auto" w:fill="FFFFFF"/>
        </w:rPr>
        <w:t>Experimenta nascer preto na favela, pra você ver; O que rola com preto e pobre não aparece na TV; Opressão, humilhação, preconceito</w:t>
      </w:r>
      <w:r>
        <w:rPr>
          <w:rFonts w:ascii="Arial" w:hAnsi="Arial" w:cs="Arial"/>
          <w:i/>
          <w:sz w:val="24"/>
          <w:szCs w:val="24"/>
          <w:shd w:val="clear" w:color="auto" w:fill="FFFFFF"/>
        </w:rPr>
        <w:t>; A gente sabe como termina quando começa desse jeito</w:t>
      </w:r>
      <w:r>
        <w:rPr>
          <w:rFonts w:ascii="Arial" w:hAnsi="Arial" w:cs="Arial"/>
          <w:sz w:val="24"/>
          <w:szCs w:val="24"/>
          <w:shd w:val="clear" w:color="auto" w:fill="FFFFFF"/>
        </w:rPr>
        <w:t xml:space="preserve">” </w:t>
      </w:r>
      <w:r w:rsidRPr="0036579E">
        <w:rPr>
          <w:rFonts w:ascii="Arial" w:hAnsi="Arial" w:cs="Arial"/>
          <w:sz w:val="24"/>
          <w:szCs w:val="24"/>
          <w:shd w:val="clear" w:color="auto" w:fill="FFFFFF"/>
        </w:rPr>
        <w:t xml:space="preserve">- </w:t>
      </w:r>
      <w:r w:rsidRPr="0036579E">
        <w:rPr>
          <w:rFonts w:ascii="Arial" w:hAnsi="Arial" w:cs="Arial"/>
          <w:sz w:val="24"/>
          <w:szCs w:val="24"/>
        </w:rPr>
        <w:t xml:space="preserve">Música: Cota não é esmola – Álbum Igreja </w:t>
      </w:r>
      <w:proofErr w:type="spellStart"/>
      <w:r w:rsidRPr="0036579E">
        <w:rPr>
          <w:rFonts w:ascii="Arial" w:hAnsi="Arial" w:cs="Arial"/>
          <w:sz w:val="24"/>
          <w:szCs w:val="24"/>
        </w:rPr>
        <w:t>Lesbiteriana</w:t>
      </w:r>
      <w:proofErr w:type="spellEnd"/>
      <w:r w:rsidRPr="0036579E">
        <w:rPr>
          <w:rFonts w:ascii="Arial" w:hAnsi="Arial" w:cs="Arial"/>
          <w:sz w:val="24"/>
          <w:szCs w:val="24"/>
        </w:rPr>
        <w:t>: um chamado - Bia Ferreira, 2011.</w:t>
      </w:r>
    </w:p>
    <w:p w:rsidR="008265D6" w:rsidRPr="001D2541" w:rsidRDefault="008265D6" w:rsidP="008265D6">
      <w:pPr>
        <w:pStyle w:val="Textodenotaderodap"/>
        <w:spacing w:line="360" w:lineRule="auto"/>
        <w:jc w:val="both"/>
        <w:rPr>
          <w:rFonts w:ascii="Arial" w:hAnsi="Arial" w:cs="Arial"/>
          <w:sz w:val="24"/>
          <w:szCs w:val="24"/>
        </w:rPr>
      </w:pPr>
      <w:r>
        <w:rPr>
          <w:rFonts w:ascii="Arial" w:hAnsi="Arial" w:cs="Arial"/>
          <w:sz w:val="24"/>
          <w:szCs w:val="24"/>
          <w:shd w:val="clear" w:color="auto" w:fill="FFFFFF"/>
        </w:rPr>
        <w:tab/>
      </w:r>
      <w:r w:rsidRPr="001D2541">
        <w:rPr>
          <w:rFonts w:ascii="Arial" w:hAnsi="Arial" w:cs="Arial"/>
          <w:sz w:val="24"/>
          <w:szCs w:val="24"/>
          <w:shd w:val="clear" w:color="auto" w:fill="FFFFFF"/>
        </w:rPr>
        <w:t>Desta forma, em uma sociedade alicerçada pelo racismo no qual “</w:t>
      </w:r>
      <w:r w:rsidRPr="001D2541">
        <w:rPr>
          <w:rFonts w:ascii="Arial" w:hAnsi="Arial" w:cs="Arial"/>
          <w:i/>
          <w:sz w:val="24"/>
          <w:szCs w:val="24"/>
          <w:shd w:val="clear" w:color="auto" w:fill="FFFFFF"/>
        </w:rPr>
        <w:t>80 tiros te lembram que existe pele alva e pele alvo</w:t>
      </w:r>
      <w:r w:rsidRPr="001D2541">
        <w:rPr>
          <w:rFonts w:ascii="Arial" w:hAnsi="Arial" w:cs="Arial"/>
          <w:sz w:val="24"/>
          <w:szCs w:val="24"/>
          <w:shd w:val="clear" w:color="auto" w:fill="FFFFFF"/>
        </w:rPr>
        <w:t>”</w:t>
      </w:r>
      <w:r>
        <w:rPr>
          <w:rFonts w:ascii="Arial" w:hAnsi="Arial" w:cs="Arial"/>
          <w:sz w:val="24"/>
          <w:szCs w:val="24"/>
          <w:shd w:val="clear" w:color="auto" w:fill="FFFFFF"/>
        </w:rPr>
        <w:t xml:space="preserve"> - </w:t>
      </w:r>
      <w:r>
        <w:rPr>
          <w:rFonts w:ascii="Arial" w:hAnsi="Arial" w:cs="Arial"/>
          <w:sz w:val="24"/>
          <w:szCs w:val="24"/>
        </w:rPr>
        <w:t xml:space="preserve">Música: </w:t>
      </w:r>
      <w:proofErr w:type="spellStart"/>
      <w:r>
        <w:rPr>
          <w:rFonts w:ascii="Arial" w:hAnsi="Arial" w:cs="Arial"/>
          <w:sz w:val="24"/>
          <w:szCs w:val="24"/>
        </w:rPr>
        <w:t>Ismália</w:t>
      </w:r>
      <w:proofErr w:type="spellEnd"/>
      <w:r>
        <w:rPr>
          <w:rFonts w:ascii="Arial" w:hAnsi="Arial" w:cs="Arial"/>
          <w:sz w:val="24"/>
          <w:szCs w:val="24"/>
        </w:rPr>
        <w:t xml:space="preserve"> – </w:t>
      </w:r>
      <w:r w:rsidRPr="001D2541">
        <w:rPr>
          <w:rFonts w:ascii="Arial" w:hAnsi="Arial" w:cs="Arial"/>
          <w:sz w:val="24"/>
          <w:szCs w:val="24"/>
        </w:rPr>
        <w:t xml:space="preserve">Álbum Amarelo -  </w:t>
      </w:r>
      <w:proofErr w:type="spellStart"/>
      <w:r w:rsidRPr="001D2541">
        <w:rPr>
          <w:rFonts w:ascii="Arial" w:hAnsi="Arial" w:cs="Arial"/>
          <w:sz w:val="24"/>
          <w:szCs w:val="24"/>
          <w:shd w:val="clear" w:color="auto" w:fill="FFFFFF"/>
        </w:rPr>
        <w:t>Emicida</w:t>
      </w:r>
      <w:proofErr w:type="spellEnd"/>
      <w:r w:rsidRPr="001D2541">
        <w:rPr>
          <w:rFonts w:ascii="Arial" w:hAnsi="Arial" w:cs="Arial"/>
          <w:sz w:val="24"/>
          <w:szCs w:val="24"/>
          <w:shd w:val="clear" w:color="auto" w:fill="FFFFFF"/>
        </w:rPr>
        <w:t xml:space="preserve">, Vinicius Moreira e Renan </w:t>
      </w:r>
      <w:proofErr w:type="spellStart"/>
      <w:r w:rsidRPr="001D2541">
        <w:rPr>
          <w:rFonts w:ascii="Arial" w:hAnsi="Arial" w:cs="Arial"/>
          <w:sz w:val="24"/>
          <w:szCs w:val="24"/>
          <w:shd w:val="clear" w:color="auto" w:fill="FFFFFF"/>
        </w:rPr>
        <w:t>Samam</w:t>
      </w:r>
      <w:proofErr w:type="spellEnd"/>
      <w:r w:rsidRPr="001D2541">
        <w:rPr>
          <w:rFonts w:ascii="Arial" w:hAnsi="Arial" w:cs="Arial"/>
          <w:sz w:val="24"/>
          <w:szCs w:val="24"/>
          <w:shd w:val="clear" w:color="auto" w:fill="FFFFFF"/>
        </w:rPr>
        <w:t>, 2019</w:t>
      </w:r>
      <w:r>
        <w:rPr>
          <w:rFonts w:ascii="Arial" w:hAnsi="Arial" w:cs="Arial"/>
          <w:sz w:val="24"/>
          <w:szCs w:val="24"/>
          <w:shd w:val="clear" w:color="auto" w:fill="FFFFFF"/>
        </w:rPr>
        <w:t>)</w:t>
      </w:r>
      <w:r w:rsidRPr="001D2541">
        <w:rPr>
          <w:rFonts w:ascii="Arial" w:hAnsi="Arial" w:cs="Arial"/>
          <w:sz w:val="24"/>
          <w:szCs w:val="24"/>
          <w:shd w:val="clear" w:color="auto" w:fill="FFFFFF"/>
        </w:rPr>
        <w:t xml:space="preserve"> somado a lógica patriarcal que dissemina o machismo nas relações sociais, que se expressa pelo privilégio masculino em detrimento do feminino, submete as mulheres negras as mais violentas formas de opressão e dominação, pois como nos lembra Bia Ferreira (2011):</w:t>
      </w:r>
    </w:p>
    <w:p w:rsidR="008265D6" w:rsidRPr="00E04238" w:rsidRDefault="008265D6" w:rsidP="008265D6">
      <w:pPr>
        <w:pStyle w:val="SemEspaamento"/>
        <w:ind w:left="2160"/>
        <w:rPr>
          <w:rFonts w:ascii="Arial" w:hAnsi="Arial" w:cs="Arial"/>
          <w:sz w:val="20"/>
          <w:szCs w:val="20"/>
          <w:shd w:val="clear" w:color="auto" w:fill="FFFFFF"/>
        </w:rPr>
      </w:pPr>
      <w:r w:rsidRPr="00E04238">
        <w:rPr>
          <w:rFonts w:ascii="Arial" w:hAnsi="Arial" w:cs="Arial"/>
          <w:sz w:val="20"/>
          <w:szCs w:val="20"/>
          <w:shd w:val="clear" w:color="auto" w:fill="FFFFFF"/>
        </w:rPr>
        <w:t>[...] Experimenta nascer preto, pobre na comunidade</w:t>
      </w:r>
    </w:p>
    <w:p w:rsidR="008265D6" w:rsidRPr="00E04238" w:rsidRDefault="008265D6" w:rsidP="008265D6">
      <w:pPr>
        <w:pStyle w:val="SemEspaamento"/>
        <w:ind w:left="2160"/>
        <w:rPr>
          <w:rFonts w:ascii="Arial" w:hAnsi="Arial" w:cs="Arial"/>
          <w:sz w:val="20"/>
          <w:szCs w:val="20"/>
          <w:shd w:val="clear" w:color="auto" w:fill="FFFFFF"/>
        </w:rPr>
      </w:pPr>
      <w:proofErr w:type="spellStart"/>
      <w:r w:rsidRPr="00E04238">
        <w:rPr>
          <w:rFonts w:ascii="Arial" w:hAnsi="Arial" w:cs="Arial"/>
          <w:sz w:val="20"/>
          <w:szCs w:val="20"/>
          <w:shd w:val="clear" w:color="auto" w:fill="FFFFFF"/>
        </w:rPr>
        <w:t>Cê</w:t>
      </w:r>
      <w:proofErr w:type="spellEnd"/>
      <w:r w:rsidRPr="00E04238">
        <w:rPr>
          <w:rFonts w:ascii="Arial" w:hAnsi="Arial" w:cs="Arial"/>
          <w:sz w:val="20"/>
          <w:szCs w:val="20"/>
          <w:shd w:val="clear" w:color="auto" w:fill="FFFFFF"/>
        </w:rPr>
        <w:t xml:space="preserve"> vai ver como são diferentes as oportunidades [...]</w:t>
      </w:r>
    </w:p>
    <w:p w:rsidR="008265D6" w:rsidRPr="00E04238" w:rsidRDefault="008265D6" w:rsidP="008265D6">
      <w:pPr>
        <w:pStyle w:val="SemEspaamento"/>
        <w:ind w:left="2160"/>
        <w:rPr>
          <w:rFonts w:ascii="Arial" w:hAnsi="Arial" w:cs="Arial"/>
          <w:sz w:val="20"/>
          <w:szCs w:val="20"/>
          <w:shd w:val="clear" w:color="auto" w:fill="FFFFFF"/>
        </w:rPr>
      </w:pPr>
      <w:r w:rsidRPr="00E04238">
        <w:rPr>
          <w:rFonts w:ascii="Arial" w:hAnsi="Arial" w:cs="Arial"/>
          <w:sz w:val="20"/>
          <w:szCs w:val="20"/>
          <w:shd w:val="clear" w:color="auto" w:fill="FFFFFF"/>
        </w:rPr>
        <w:t>[...] Agora lá na rua ela é a preta do sovaco fedorento</w:t>
      </w:r>
    </w:p>
    <w:p w:rsidR="008265D6" w:rsidRPr="00E04238" w:rsidRDefault="008265D6" w:rsidP="008265D6">
      <w:pPr>
        <w:pStyle w:val="SemEspaamento"/>
        <w:ind w:left="2160"/>
        <w:rPr>
          <w:rFonts w:ascii="Arial" w:hAnsi="Arial" w:cs="Arial"/>
          <w:sz w:val="20"/>
          <w:szCs w:val="20"/>
          <w:shd w:val="clear" w:color="auto" w:fill="FFFFFF"/>
        </w:rPr>
      </w:pPr>
      <w:r w:rsidRPr="00E04238">
        <w:rPr>
          <w:rFonts w:ascii="Arial" w:hAnsi="Arial" w:cs="Arial"/>
          <w:sz w:val="20"/>
          <w:szCs w:val="20"/>
          <w:shd w:val="clear" w:color="auto" w:fill="FFFFFF"/>
        </w:rPr>
        <w:t>Que alisa o cabelo para se sentir aceita</w:t>
      </w:r>
    </w:p>
    <w:p w:rsidR="008265D6" w:rsidRPr="00E04238" w:rsidRDefault="008265D6" w:rsidP="008265D6">
      <w:pPr>
        <w:pStyle w:val="SemEspaamento"/>
        <w:ind w:left="2160"/>
        <w:rPr>
          <w:rFonts w:ascii="Arial" w:hAnsi="Arial" w:cs="Arial"/>
          <w:sz w:val="20"/>
          <w:szCs w:val="20"/>
          <w:shd w:val="clear" w:color="auto" w:fill="FFFFFF"/>
        </w:rPr>
      </w:pPr>
      <w:r w:rsidRPr="00E04238">
        <w:rPr>
          <w:rFonts w:ascii="Arial" w:hAnsi="Arial" w:cs="Arial"/>
          <w:sz w:val="20"/>
          <w:szCs w:val="20"/>
          <w:shd w:val="clear" w:color="auto" w:fill="FFFFFF"/>
        </w:rPr>
        <w:t>Mas não adianta nada, todo mundo a rejeita.</w:t>
      </w:r>
    </w:p>
    <w:p w:rsidR="008265D6" w:rsidRPr="00A129CE" w:rsidRDefault="008265D6" w:rsidP="008265D6">
      <w:pPr>
        <w:pStyle w:val="SemEspaamento"/>
        <w:ind w:left="2832"/>
        <w:jc w:val="both"/>
        <w:rPr>
          <w:rFonts w:ascii="Arial" w:hAnsi="Arial" w:cs="Arial"/>
          <w:shd w:val="clear" w:color="auto" w:fill="FFFFFF"/>
        </w:rPr>
      </w:pPr>
      <w:r w:rsidRPr="00A129CE">
        <w:rPr>
          <w:rFonts w:ascii="Arial" w:eastAsia="Times New Roman" w:hAnsi="Arial" w:cs="Arial"/>
          <w:color w:val="202124"/>
          <w:lang w:eastAsia="pt-BR"/>
        </w:rPr>
        <w:t xml:space="preserve"> </w:t>
      </w:r>
    </w:p>
    <w:p w:rsidR="008265D6" w:rsidRPr="0031001B" w:rsidRDefault="008265D6" w:rsidP="008265D6">
      <w:pPr>
        <w:pStyle w:val="SemEspaamento"/>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t>Na direção da</w:t>
      </w:r>
      <w:r w:rsidRPr="00C77EC6">
        <w:rPr>
          <w:rFonts w:ascii="Arial" w:hAnsi="Arial" w:cs="Arial"/>
          <w:sz w:val="24"/>
          <w:szCs w:val="24"/>
          <w:shd w:val="clear" w:color="auto" w:fill="FFFFFF"/>
        </w:rPr>
        <w:t xml:space="preserve"> construção da política </w:t>
      </w:r>
      <w:r>
        <w:rPr>
          <w:rFonts w:ascii="Arial" w:hAnsi="Arial" w:cs="Arial"/>
          <w:sz w:val="24"/>
          <w:szCs w:val="24"/>
          <w:shd w:val="clear" w:color="auto" w:fill="FFFFFF"/>
        </w:rPr>
        <w:t xml:space="preserve">pública </w:t>
      </w:r>
      <w:r w:rsidRPr="00C77EC6">
        <w:rPr>
          <w:rFonts w:ascii="Arial" w:hAnsi="Arial" w:cs="Arial"/>
          <w:sz w:val="24"/>
          <w:szCs w:val="24"/>
          <w:shd w:val="clear" w:color="auto" w:fill="FFFFFF"/>
        </w:rPr>
        <w:t xml:space="preserve">social, </w:t>
      </w:r>
      <w:r>
        <w:rPr>
          <w:rFonts w:ascii="Arial" w:hAnsi="Arial" w:cs="Arial"/>
          <w:sz w:val="24"/>
          <w:szCs w:val="24"/>
          <w:shd w:val="clear" w:color="auto" w:fill="FFFFFF"/>
        </w:rPr>
        <w:t xml:space="preserve">não perdendo de vista todas as correlações de forças dos interesses antagônicos de classe, </w:t>
      </w:r>
      <w:r w:rsidRPr="00C77EC6">
        <w:rPr>
          <w:rFonts w:ascii="Arial" w:hAnsi="Arial" w:cs="Arial"/>
          <w:sz w:val="24"/>
          <w:szCs w:val="24"/>
          <w:shd w:val="clear" w:color="auto" w:fill="FFFFFF"/>
        </w:rPr>
        <w:t>após tanto</w:t>
      </w:r>
      <w:r>
        <w:rPr>
          <w:rFonts w:ascii="Arial" w:hAnsi="Arial" w:cs="Arial"/>
          <w:sz w:val="24"/>
          <w:szCs w:val="24"/>
          <w:shd w:val="clear" w:color="auto" w:fill="FFFFFF"/>
        </w:rPr>
        <w:t>s</w:t>
      </w:r>
      <w:r w:rsidRPr="00C77EC6">
        <w:rPr>
          <w:rFonts w:ascii="Arial" w:hAnsi="Arial" w:cs="Arial"/>
          <w:sz w:val="24"/>
          <w:szCs w:val="24"/>
          <w:shd w:val="clear" w:color="auto" w:fill="FFFFFF"/>
        </w:rPr>
        <w:t xml:space="preserve"> outro</w:t>
      </w:r>
      <w:r>
        <w:rPr>
          <w:rFonts w:ascii="Arial" w:hAnsi="Arial" w:cs="Arial"/>
          <w:sz w:val="24"/>
          <w:szCs w:val="24"/>
          <w:shd w:val="clear" w:color="auto" w:fill="FFFFFF"/>
        </w:rPr>
        <w:t>s</w:t>
      </w:r>
      <w:r w:rsidRPr="00C77EC6">
        <w:rPr>
          <w:rFonts w:ascii="Arial" w:hAnsi="Arial" w:cs="Arial"/>
          <w:sz w:val="24"/>
          <w:szCs w:val="24"/>
          <w:shd w:val="clear" w:color="auto" w:fill="FFFFFF"/>
        </w:rPr>
        <w:t xml:space="preserve"> marcos da presença do Estado como garantidor do acesso a direitos, no </w:t>
      </w:r>
      <w:r w:rsidRPr="00C77EC6">
        <w:rPr>
          <w:rFonts w:ascii="Arial" w:hAnsi="Arial" w:cs="Arial"/>
          <w:sz w:val="24"/>
          <w:szCs w:val="24"/>
          <w:shd w:val="clear" w:color="auto" w:fill="FFFFFF"/>
        </w:rPr>
        <w:lastRenderedPageBreak/>
        <w:t>processo de redemocratização do Brasil, a de se considerar que foi instituído um modelo de Seguridade Social</w:t>
      </w:r>
      <w:r>
        <w:rPr>
          <w:rFonts w:ascii="Arial" w:hAnsi="Arial" w:cs="Arial"/>
          <w:sz w:val="24"/>
          <w:szCs w:val="24"/>
          <w:shd w:val="clear" w:color="auto" w:fill="FFFFFF"/>
        </w:rPr>
        <w:t>/Tripé da Seguridade Social</w:t>
      </w:r>
      <w:r w:rsidRPr="00C77EC6">
        <w:rPr>
          <w:rFonts w:ascii="Arial" w:hAnsi="Arial" w:cs="Arial"/>
          <w:sz w:val="24"/>
          <w:szCs w:val="24"/>
          <w:shd w:val="clear" w:color="auto" w:fill="FFFFFF"/>
        </w:rPr>
        <w:t xml:space="preserve"> que se propunha a universalização dos direitos sociais, até então direcionados apenas a trabalhadores formais assalariados, em meio a uma crise econômica e política, pós-contexto ditatorial militar</w:t>
      </w:r>
      <w:r>
        <w:rPr>
          <w:rFonts w:ascii="Arial" w:hAnsi="Arial" w:cs="Arial"/>
          <w:sz w:val="24"/>
          <w:szCs w:val="24"/>
          <w:shd w:val="clear" w:color="auto" w:fill="FFFFFF"/>
        </w:rPr>
        <w:t xml:space="preserve"> civil</w:t>
      </w:r>
      <w:r w:rsidRPr="00C77EC6">
        <w:rPr>
          <w:rFonts w:ascii="Arial" w:hAnsi="Arial" w:cs="Arial"/>
          <w:sz w:val="24"/>
          <w:szCs w:val="24"/>
          <w:shd w:val="clear" w:color="auto" w:fill="FFFFFF"/>
        </w:rPr>
        <w:t xml:space="preserve"> de 21 anos, em um cenário de acirramento das correlações de forças (BORGES,</w:t>
      </w:r>
      <w:r>
        <w:rPr>
          <w:rFonts w:ascii="Arial" w:hAnsi="Arial" w:cs="Arial"/>
          <w:sz w:val="24"/>
          <w:szCs w:val="24"/>
          <w:shd w:val="clear" w:color="auto" w:fill="FFFFFF"/>
        </w:rPr>
        <w:t xml:space="preserve"> </w:t>
      </w:r>
      <w:r w:rsidRPr="00C77EC6">
        <w:rPr>
          <w:rFonts w:ascii="Arial" w:hAnsi="Arial" w:cs="Arial"/>
          <w:sz w:val="24"/>
          <w:szCs w:val="24"/>
          <w:shd w:val="clear" w:color="auto" w:fill="FFFFFF"/>
        </w:rPr>
        <w:t>2016</w:t>
      </w:r>
      <w:r>
        <w:rPr>
          <w:rFonts w:ascii="Arial" w:hAnsi="Arial" w:cs="Arial"/>
          <w:sz w:val="24"/>
          <w:szCs w:val="24"/>
          <w:shd w:val="clear" w:color="auto" w:fill="FFFFFF"/>
        </w:rPr>
        <w:t>, p. 716</w:t>
      </w:r>
      <w:r w:rsidRPr="00C77EC6">
        <w:rPr>
          <w:rFonts w:ascii="Arial" w:hAnsi="Arial" w:cs="Arial"/>
          <w:sz w:val="24"/>
          <w:szCs w:val="24"/>
          <w:shd w:val="clear" w:color="auto" w:fill="FFFFFF"/>
        </w:rPr>
        <w:t>), que impactou desde o início a efetivação dos direito</w:t>
      </w:r>
      <w:r>
        <w:rPr>
          <w:rFonts w:ascii="Arial" w:hAnsi="Arial" w:cs="Arial"/>
          <w:sz w:val="24"/>
          <w:szCs w:val="24"/>
          <w:shd w:val="clear" w:color="auto" w:fill="FFFFFF"/>
        </w:rPr>
        <w:t>s sociais na sua integralidade</w:t>
      </w:r>
      <w:r w:rsidRPr="0031001B">
        <w:rPr>
          <w:rFonts w:ascii="Arial" w:hAnsi="Arial" w:cs="Arial"/>
          <w:sz w:val="24"/>
          <w:szCs w:val="24"/>
          <w:shd w:val="clear" w:color="auto" w:fill="FFFFFF"/>
        </w:rPr>
        <w:t xml:space="preserve">, </w:t>
      </w:r>
      <w:r>
        <w:rPr>
          <w:rFonts w:ascii="Arial" w:hAnsi="Arial" w:cs="Arial"/>
          <w:sz w:val="24"/>
          <w:szCs w:val="24"/>
          <w:shd w:val="clear" w:color="auto" w:fill="FFFFFF"/>
        </w:rPr>
        <w:t xml:space="preserve">pois </w:t>
      </w:r>
      <w:r w:rsidRPr="0031001B">
        <w:rPr>
          <w:rFonts w:ascii="Arial" w:hAnsi="Arial" w:cs="Arial"/>
          <w:sz w:val="24"/>
          <w:szCs w:val="24"/>
          <w:shd w:val="clear" w:color="auto" w:fill="FFFFFF"/>
        </w:rPr>
        <w:t>“</w:t>
      </w:r>
      <w:r w:rsidRPr="0031001B">
        <w:rPr>
          <w:rFonts w:ascii="Arial" w:hAnsi="Arial" w:cs="Arial"/>
          <w:sz w:val="24"/>
          <w:szCs w:val="24"/>
        </w:rPr>
        <w:t xml:space="preserve">no Brasil o alargamento dos direitos da cidadania aconteceu na contramão das tendências mundiais e sob as pressões internas e externas dos neoliberais” (BORGES, </w:t>
      </w:r>
      <w:r w:rsidRPr="00C77EC6">
        <w:rPr>
          <w:rFonts w:ascii="Arial" w:hAnsi="Arial" w:cs="Arial"/>
          <w:sz w:val="24"/>
          <w:szCs w:val="24"/>
          <w:shd w:val="clear" w:color="auto" w:fill="FFFFFF"/>
        </w:rPr>
        <w:t>2016</w:t>
      </w:r>
      <w:r>
        <w:rPr>
          <w:rFonts w:ascii="Arial" w:hAnsi="Arial" w:cs="Arial"/>
          <w:sz w:val="24"/>
          <w:szCs w:val="24"/>
          <w:shd w:val="clear" w:color="auto" w:fill="FFFFFF"/>
        </w:rPr>
        <w:t xml:space="preserve">, </w:t>
      </w:r>
      <w:r w:rsidRPr="0031001B">
        <w:rPr>
          <w:rFonts w:ascii="Arial" w:hAnsi="Arial" w:cs="Arial"/>
          <w:sz w:val="24"/>
          <w:szCs w:val="24"/>
        </w:rPr>
        <w:t>p. 716).</w:t>
      </w:r>
    </w:p>
    <w:p w:rsidR="008265D6" w:rsidRDefault="008265D6" w:rsidP="008265D6">
      <w:pPr>
        <w:pStyle w:val="SemEspaamento"/>
        <w:spacing w:line="360" w:lineRule="auto"/>
        <w:jc w:val="both"/>
        <w:rPr>
          <w:rFonts w:ascii="Arial" w:hAnsi="Arial" w:cs="Arial"/>
          <w:sz w:val="24"/>
          <w:szCs w:val="24"/>
        </w:rPr>
      </w:pPr>
      <w:r>
        <w:rPr>
          <w:rFonts w:ascii="Arial" w:hAnsi="Arial" w:cs="Arial"/>
          <w:sz w:val="24"/>
          <w:szCs w:val="24"/>
          <w:shd w:val="clear" w:color="auto" w:fill="FFFFFF"/>
        </w:rPr>
        <w:tab/>
        <w:t xml:space="preserve">Remetendo a discussão a tempos recentes, Borges (2016), refere que o segundo ciclo neoliberal com o golpe de 2016, de forma incisiva perpetrou </w:t>
      </w:r>
      <w:r w:rsidRPr="00412958">
        <w:rPr>
          <w:rFonts w:ascii="Arial" w:hAnsi="Arial" w:cs="Arial"/>
          <w:sz w:val="24"/>
          <w:szCs w:val="24"/>
        </w:rPr>
        <w:t xml:space="preserve">ataques </w:t>
      </w:r>
      <w:r>
        <w:rPr>
          <w:rFonts w:ascii="Arial" w:hAnsi="Arial" w:cs="Arial"/>
          <w:sz w:val="24"/>
          <w:szCs w:val="24"/>
        </w:rPr>
        <w:t>em prol do</w:t>
      </w:r>
      <w:r w:rsidRPr="00412958">
        <w:rPr>
          <w:rFonts w:ascii="Arial" w:hAnsi="Arial" w:cs="Arial"/>
          <w:sz w:val="24"/>
          <w:szCs w:val="24"/>
        </w:rPr>
        <w:t xml:space="preserve"> avanço do neoconservadorismo no campo da política e do neoliberalismo no campo da economia</w:t>
      </w:r>
      <w:r>
        <w:rPr>
          <w:rFonts w:ascii="Arial" w:hAnsi="Arial" w:cs="Arial"/>
          <w:sz w:val="24"/>
          <w:szCs w:val="24"/>
        </w:rPr>
        <w:t>. A</w:t>
      </w:r>
      <w:r w:rsidRPr="00412958">
        <w:rPr>
          <w:rFonts w:ascii="Arial" w:hAnsi="Arial" w:cs="Arial"/>
          <w:sz w:val="24"/>
          <w:szCs w:val="24"/>
        </w:rPr>
        <w:t>s dive</w:t>
      </w:r>
      <w:r>
        <w:rPr>
          <w:rFonts w:ascii="Arial" w:hAnsi="Arial" w:cs="Arial"/>
          <w:sz w:val="24"/>
          <w:szCs w:val="24"/>
        </w:rPr>
        <w:t>rsas formas de investida, trouxeram</w:t>
      </w:r>
      <w:r w:rsidRPr="00412958">
        <w:rPr>
          <w:rFonts w:ascii="Arial" w:hAnsi="Arial" w:cs="Arial"/>
          <w:sz w:val="24"/>
          <w:szCs w:val="24"/>
        </w:rPr>
        <w:t xml:space="preserve"> desdobramentos diretos para o sistema de seguridade social brasileiro, como para a classe trabalhadora no que se refere ao aprofundamento da precarização e exploração do trabalho pelo capital, como por exemplo o pacote de privatizações, a aprovação da Lei da Terceirização/Lei da Reforma Trabalhista, a aprov</w:t>
      </w:r>
      <w:r>
        <w:rPr>
          <w:rFonts w:ascii="Arial" w:hAnsi="Arial" w:cs="Arial"/>
          <w:sz w:val="24"/>
          <w:szCs w:val="24"/>
        </w:rPr>
        <w:t xml:space="preserve">ação da Reforma da Previdência, como também a tão polêmica Emenda Constitucional 95, que congelou </w:t>
      </w:r>
      <w:r w:rsidRPr="00412958">
        <w:rPr>
          <w:rFonts w:ascii="Arial" w:hAnsi="Arial" w:cs="Arial"/>
          <w:sz w:val="24"/>
          <w:szCs w:val="24"/>
        </w:rPr>
        <w:t>em vinte anos os investimentos por parte do Estado n</w:t>
      </w:r>
      <w:r>
        <w:rPr>
          <w:rFonts w:ascii="Arial" w:hAnsi="Arial" w:cs="Arial"/>
          <w:sz w:val="24"/>
          <w:szCs w:val="24"/>
        </w:rPr>
        <w:t>os serviços públicos e sociais, que atualmente foi substituída pelo novo Arcabouço Fiscal proposto pelo atual governo.</w:t>
      </w:r>
    </w:p>
    <w:p w:rsidR="008265D6" w:rsidRDefault="008265D6" w:rsidP="008265D6">
      <w:pPr>
        <w:pStyle w:val="SemEspaamento"/>
        <w:spacing w:line="360" w:lineRule="auto"/>
        <w:jc w:val="both"/>
        <w:rPr>
          <w:rFonts w:ascii="Arial" w:hAnsi="Arial" w:cs="Arial"/>
          <w:sz w:val="24"/>
          <w:szCs w:val="24"/>
        </w:rPr>
      </w:pPr>
      <w:r>
        <w:rPr>
          <w:rFonts w:ascii="Arial" w:hAnsi="Arial" w:cs="Arial"/>
          <w:sz w:val="24"/>
          <w:szCs w:val="24"/>
        </w:rPr>
        <w:tab/>
        <w:t>No decorrer da crise instaurada pelo golpe de 2016, e após as eleições de 2018, que colocaram a extrema-direita e ultraconservadora no poder, a</w:t>
      </w:r>
      <w:r w:rsidRPr="001474E0">
        <w:rPr>
          <w:rFonts w:ascii="Arial" w:hAnsi="Arial" w:cs="Arial"/>
          <w:sz w:val="24"/>
          <w:szCs w:val="24"/>
        </w:rPr>
        <w:t xml:space="preserve">poiada nessa realidade já posta no transcurso da crise do capital financeirizado e </w:t>
      </w:r>
      <w:proofErr w:type="spellStart"/>
      <w:r w:rsidRPr="001474E0">
        <w:rPr>
          <w:rFonts w:ascii="Arial" w:hAnsi="Arial" w:cs="Arial"/>
          <w:sz w:val="24"/>
          <w:szCs w:val="24"/>
        </w:rPr>
        <w:t>mundializado</w:t>
      </w:r>
      <w:proofErr w:type="spellEnd"/>
      <w:r w:rsidRPr="001474E0">
        <w:rPr>
          <w:rFonts w:ascii="Arial" w:hAnsi="Arial" w:cs="Arial"/>
          <w:sz w:val="24"/>
          <w:szCs w:val="24"/>
        </w:rPr>
        <w:t xml:space="preserve">, a instabilidade, recessão e retrocesso objetivados pela pandemia do novo </w:t>
      </w:r>
      <w:proofErr w:type="spellStart"/>
      <w:r w:rsidRPr="001474E0">
        <w:rPr>
          <w:rFonts w:ascii="Arial" w:hAnsi="Arial" w:cs="Arial"/>
          <w:sz w:val="24"/>
          <w:szCs w:val="24"/>
        </w:rPr>
        <w:t>coronavírus</w:t>
      </w:r>
      <w:proofErr w:type="spellEnd"/>
      <w:r w:rsidRPr="001474E0">
        <w:rPr>
          <w:rFonts w:ascii="Arial" w:hAnsi="Arial" w:cs="Arial"/>
          <w:sz w:val="24"/>
          <w:szCs w:val="24"/>
        </w:rPr>
        <w:t xml:space="preserve"> (COVID-19), colocaram à tona um contexto de aprofundamento da questão social, conduzindo por exemplo, a um crescente aumento de demandatários por políticas sociais, como a Assistência Social, que assim </w:t>
      </w:r>
      <w:r>
        <w:rPr>
          <w:rFonts w:ascii="Arial" w:hAnsi="Arial" w:cs="Arial"/>
          <w:sz w:val="24"/>
          <w:szCs w:val="24"/>
        </w:rPr>
        <w:t>como a política de Saúde, se mostraram</w:t>
      </w:r>
      <w:r w:rsidRPr="001474E0">
        <w:rPr>
          <w:rFonts w:ascii="Arial" w:hAnsi="Arial" w:cs="Arial"/>
          <w:sz w:val="24"/>
          <w:szCs w:val="24"/>
        </w:rPr>
        <w:t xml:space="preserve"> essenciais para mitigar os desdobramentos e demandas postos na conjuntura. </w:t>
      </w:r>
      <w:r>
        <w:rPr>
          <w:rFonts w:ascii="Arial" w:hAnsi="Arial" w:cs="Arial"/>
          <w:sz w:val="24"/>
          <w:szCs w:val="24"/>
        </w:rPr>
        <w:tab/>
      </w:r>
    </w:p>
    <w:p w:rsidR="008265D6" w:rsidRDefault="008265D6" w:rsidP="008265D6">
      <w:pPr>
        <w:pStyle w:val="SemEspaamento"/>
        <w:spacing w:line="360" w:lineRule="auto"/>
        <w:jc w:val="both"/>
        <w:rPr>
          <w:rFonts w:ascii="Arial" w:hAnsi="Arial" w:cs="Arial"/>
          <w:sz w:val="24"/>
          <w:szCs w:val="24"/>
        </w:rPr>
      </w:pPr>
      <w:r>
        <w:rPr>
          <w:rFonts w:ascii="Arial" w:hAnsi="Arial" w:cs="Arial"/>
          <w:sz w:val="24"/>
          <w:szCs w:val="24"/>
        </w:rPr>
        <w:lastRenderedPageBreak/>
        <w:tab/>
      </w:r>
    </w:p>
    <w:p w:rsidR="008265D6" w:rsidRDefault="008265D6" w:rsidP="008265D6">
      <w:pPr>
        <w:pStyle w:val="SemEspaamento"/>
        <w:numPr>
          <w:ilvl w:val="2"/>
          <w:numId w:val="1"/>
        </w:numPr>
        <w:suppressAutoHyphens w:val="0"/>
        <w:autoSpaceDN/>
        <w:spacing w:line="360" w:lineRule="auto"/>
        <w:jc w:val="both"/>
        <w:textAlignment w:val="auto"/>
        <w:rPr>
          <w:rFonts w:ascii="Arial" w:hAnsi="Arial" w:cs="Arial"/>
          <w:b/>
          <w:color w:val="000000"/>
          <w:sz w:val="24"/>
          <w:szCs w:val="24"/>
          <w:shd w:val="clear" w:color="auto" w:fill="FFFFFF"/>
        </w:rPr>
      </w:pPr>
      <w:r>
        <w:rPr>
          <w:rFonts w:ascii="Arial" w:hAnsi="Arial" w:cs="Arial"/>
          <w:b/>
          <w:color w:val="000000"/>
          <w:sz w:val="24"/>
          <w:szCs w:val="24"/>
          <w:shd w:val="clear" w:color="auto" w:fill="FFFFFF"/>
        </w:rPr>
        <w:t xml:space="preserve">A classe trabalhadora envelhecida e política pública social </w:t>
      </w:r>
    </w:p>
    <w:p w:rsidR="008265D6" w:rsidRDefault="008265D6" w:rsidP="008265D6">
      <w:pPr>
        <w:pStyle w:val="SemEspaamento"/>
        <w:spacing w:line="360" w:lineRule="auto"/>
        <w:ind w:left="1080"/>
        <w:jc w:val="both"/>
        <w:rPr>
          <w:rFonts w:ascii="Arial" w:hAnsi="Arial" w:cs="Arial"/>
          <w:sz w:val="24"/>
          <w:szCs w:val="24"/>
          <w:shd w:val="clear" w:color="auto" w:fill="FFFFFF"/>
        </w:rPr>
      </w:pPr>
    </w:p>
    <w:p w:rsidR="008265D6" w:rsidRDefault="008265D6" w:rsidP="008265D6">
      <w:pPr>
        <w:pStyle w:val="SemEspaamento"/>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r>
      <w:r w:rsidRPr="00657651">
        <w:rPr>
          <w:rFonts w:ascii="Arial" w:hAnsi="Arial" w:cs="Arial"/>
          <w:sz w:val="24"/>
          <w:szCs w:val="24"/>
          <w:shd w:val="clear" w:color="auto" w:fill="FFFFFF"/>
        </w:rPr>
        <w:t xml:space="preserve">Com o aumento da expectativa de vida, o </w:t>
      </w:r>
      <w:r>
        <w:rPr>
          <w:rFonts w:ascii="Arial" w:hAnsi="Arial" w:cs="Arial"/>
          <w:sz w:val="24"/>
          <w:szCs w:val="24"/>
          <w:shd w:val="clear" w:color="auto" w:fill="FFFFFF"/>
        </w:rPr>
        <w:t>“</w:t>
      </w:r>
      <w:r w:rsidRPr="00657651">
        <w:rPr>
          <w:rFonts w:ascii="Arial" w:hAnsi="Arial" w:cs="Arial"/>
          <w:sz w:val="24"/>
          <w:szCs w:val="24"/>
          <w:shd w:val="clear" w:color="auto" w:fill="FFFFFF"/>
        </w:rPr>
        <w:t>envelhecimento é uma conquista da humanidade</w:t>
      </w:r>
      <w:r>
        <w:rPr>
          <w:rFonts w:ascii="Arial" w:hAnsi="Arial" w:cs="Arial"/>
          <w:sz w:val="24"/>
          <w:szCs w:val="24"/>
          <w:shd w:val="clear" w:color="auto" w:fill="FFFFFF"/>
        </w:rPr>
        <w:t>”</w:t>
      </w:r>
      <w:r w:rsidRPr="00657651">
        <w:rPr>
          <w:rFonts w:ascii="Arial" w:hAnsi="Arial" w:cs="Arial"/>
          <w:sz w:val="24"/>
          <w:szCs w:val="24"/>
          <w:shd w:val="clear" w:color="auto" w:fill="FFFFFF"/>
        </w:rPr>
        <w:t xml:space="preserve"> (SILVA, 2016</w:t>
      </w:r>
      <w:r>
        <w:rPr>
          <w:rFonts w:ascii="Arial" w:hAnsi="Arial" w:cs="Arial"/>
          <w:sz w:val="24"/>
          <w:szCs w:val="24"/>
          <w:shd w:val="clear" w:color="auto" w:fill="FFFFFF"/>
        </w:rPr>
        <w:t xml:space="preserve">, </w:t>
      </w:r>
      <w:r w:rsidRPr="00657651">
        <w:rPr>
          <w:rFonts w:ascii="Arial" w:hAnsi="Arial" w:cs="Arial"/>
          <w:sz w:val="24"/>
          <w:szCs w:val="24"/>
          <w:shd w:val="clear" w:color="auto" w:fill="FFFFFF"/>
        </w:rPr>
        <w:t xml:space="preserve">p. 215) e um “direito personalíssimo e a sua proteção um direito social” (BRASIL, 2003), </w:t>
      </w:r>
      <w:r w:rsidRPr="00657651">
        <w:rPr>
          <w:rFonts w:ascii="Arial" w:hAnsi="Arial" w:cs="Arial"/>
          <w:sz w:val="24"/>
          <w:szCs w:val="24"/>
        </w:rPr>
        <w:t>trazendo para a realidade e colocando frente à cena pública e ao Estado, a pessoa idosa enquanto sujeito político de direito, posicionando esse segmento como demandatário de investimento em políticas sociais.</w:t>
      </w:r>
    </w:p>
    <w:p w:rsidR="008265D6" w:rsidRDefault="008265D6" w:rsidP="008265D6">
      <w:pPr>
        <w:pStyle w:val="SemEspaamento"/>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t>No que se refere à velhice, no cenário internacional no início da década de 1980, a Organização das Nações Unidas (ONU), trouxe esse ciclo da vida para debate na I Assembleia Mundial sobre o Envelhecimento, no qual foi definido que, em países desenvolvidos 65 anos seria a idade pela qual a pessoa passaria a ser considerada idosa, e em países em desenvolvimento, como é o caso do Brasil, essa idade ficaria estabelecida para a partir dos 60 anos (ESCORSIM, 2021, p. 435), idade essa também legitimada pelo Estatuto do Idoso, disposto na Lei nº 10.741/03.</w:t>
      </w:r>
    </w:p>
    <w:p w:rsidR="008265D6" w:rsidRPr="00B10705" w:rsidRDefault="008265D6" w:rsidP="008265D6">
      <w:pPr>
        <w:pStyle w:val="SemEspaamento"/>
        <w:spacing w:line="360" w:lineRule="auto"/>
        <w:jc w:val="both"/>
        <w:rPr>
          <w:rFonts w:ascii="Arial" w:hAnsi="Arial" w:cs="Arial"/>
          <w:sz w:val="24"/>
          <w:szCs w:val="24"/>
          <w:shd w:val="clear" w:color="auto" w:fill="FFFFFF"/>
        </w:rPr>
      </w:pPr>
      <w:r>
        <w:rPr>
          <w:shd w:val="clear" w:color="auto" w:fill="FFFFFF"/>
        </w:rPr>
        <w:tab/>
      </w:r>
      <w:r w:rsidRPr="00B10705">
        <w:rPr>
          <w:rFonts w:ascii="Arial" w:hAnsi="Arial" w:cs="Arial"/>
          <w:sz w:val="24"/>
          <w:szCs w:val="24"/>
          <w:shd w:val="clear" w:color="auto" w:fill="FFFFFF"/>
        </w:rPr>
        <w:t xml:space="preserve">Com relação ao reconhecimento de direitos e cidadania, no Brasil, </w:t>
      </w:r>
      <w:r w:rsidRPr="00B10705">
        <w:rPr>
          <w:rFonts w:ascii="Arial" w:hAnsi="Arial" w:cs="Arial"/>
          <w:sz w:val="24"/>
          <w:szCs w:val="24"/>
        </w:rPr>
        <w:t>a primeira legislação que vislumbra de forma mais concreta a garantia de direitos da pessoa idosa é a Constituição Federal de 1988 que em seu artigo nº 230 refere que “a família, a sociedade e o Estado têm o dever de amparar as pessoas idosas, assegurando sua participação na comunidade, defendendo sua dignidade e bem-estar e garantindo-lhes o direito à vida” (BRASIL, 1988).</w:t>
      </w:r>
      <w:r w:rsidRPr="00B10705">
        <w:rPr>
          <w:rFonts w:ascii="Arial" w:hAnsi="Arial" w:cs="Arial"/>
          <w:sz w:val="24"/>
          <w:szCs w:val="24"/>
          <w:shd w:val="clear" w:color="auto" w:fill="FFFFFF"/>
        </w:rPr>
        <w:tab/>
      </w:r>
    </w:p>
    <w:p w:rsidR="008265D6" w:rsidRDefault="008265D6" w:rsidP="008265D6">
      <w:pPr>
        <w:pStyle w:val="SemEspaamento"/>
        <w:spacing w:line="360" w:lineRule="auto"/>
        <w:jc w:val="both"/>
        <w:rPr>
          <w:rFonts w:ascii="Arial" w:hAnsi="Arial" w:cs="Arial"/>
          <w:sz w:val="24"/>
          <w:szCs w:val="24"/>
          <w:shd w:val="clear" w:color="auto" w:fill="FFFFFF"/>
        </w:rPr>
      </w:pPr>
      <w:r w:rsidRPr="00B10705">
        <w:rPr>
          <w:rFonts w:ascii="Arial" w:hAnsi="Arial" w:cs="Arial"/>
          <w:sz w:val="24"/>
          <w:szCs w:val="24"/>
          <w:shd w:val="clear" w:color="auto" w:fill="FFFFFF"/>
        </w:rPr>
        <w:tab/>
        <w:t>No caminho da luta e conquistas da classe trabalhadora, após a Carta Constitucional de 1988, com a Lei nº 8742/1993 (Lei Orgânica da Assistência Social), ficou expressa a garantia de um salário mínimo de benefício mensal a pessoa idosa que comprove não possuir meios</w:t>
      </w:r>
      <w:r>
        <w:rPr>
          <w:rFonts w:ascii="Arial" w:hAnsi="Arial" w:cs="Arial"/>
          <w:sz w:val="24"/>
          <w:szCs w:val="24"/>
          <w:shd w:val="clear" w:color="auto" w:fill="FFFFFF"/>
        </w:rPr>
        <w:t xml:space="preserve"> e a ausência de uma rede de apoio para</w:t>
      </w:r>
      <w:r w:rsidRPr="00B10705">
        <w:rPr>
          <w:rFonts w:ascii="Arial" w:hAnsi="Arial" w:cs="Arial"/>
          <w:sz w:val="24"/>
          <w:szCs w:val="24"/>
          <w:shd w:val="clear" w:color="auto" w:fill="FFFFFF"/>
        </w:rPr>
        <w:t xml:space="preserve"> efetivar a manutenção</w:t>
      </w:r>
      <w:r>
        <w:rPr>
          <w:rFonts w:ascii="Arial" w:hAnsi="Arial" w:cs="Arial"/>
          <w:sz w:val="24"/>
          <w:szCs w:val="24"/>
          <w:shd w:val="clear" w:color="auto" w:fill="FFFFFF"/>
        </w:rPr>
        <w:t xml:space="preserve"> da vida.</w:t>
      </w:r>
    </w:p>
    <w:p w:rsidR="008265D6" w:rsidRPr="00B10705" w:rsidRDefault="008265D6" w:rsidP="008265D6">
      <w:pPr>
        <w:pStyle w:val="SemEspaamento"/>
        <w:spacing w:line="360" w:lineRule="auto"/>
        <w:jc w:val="both"/>
        <w:rPr>
          <w:rFonts w:ascii="Arial" w:hAnsi="Arial" w:cs="Arial"/>
          <w:sz w:val="24"/>
          <w:szCs w:val="24"/>
        </w:rPr>
      </w:pPr>
      <w:r>
        <w:rPr>
          <w:rFonts w:ascii="Arial" w:hAnsi="Arial" w:cs="Arial"/>
          <w:sz w:val="24"/>
          <w:szCs w:val="24"/>
          <w:shd w:val="clear" w:color="auto" w:fill="FFFFFF"/>
        </w:rPr>
        <w:tab/>
      </w:r>
      <w:r w:rsidRPr="00B10705">
        <w:rPr>
          <w:rFonts w:ascii="Arial" w:hAnsi="Arial" w:cs="Arial"/>
          <w:sz w:val="24"/>
          <w:szCs w:val="24"/>
          <w:shd w:val="clear" w:color="auto" w:fill="FFFFFF"/>
        </w:rPr>
        <w:t xml:space="preserve">Após a LOAS (Lei Orgânica da Assistência Social), </w:t>
      </w:r>
      <w:r w:rsidRPr="00B10705">
        <w:rPr>
          <w:rFonts w:ascii="Arial" w:hAnsi="Arial" w:cs="Arial"/>
          <w:sz w:val="24"/>
          <w:szCs w:val="24"/>
        </w:rPr>
        <w:t xml:space="preserve">a próxima legislação de suma importância para a pessoa idosa é a Lei 8.842/94 (Política Nacional do Idoso), que se constitui enquanto conquista popular, que tem como objetivo principal </w:t>
      </w:r>
      <w:r w:rsidRPr="00B10705">
        <w:rPr>
          <w:rFonts w:ascii="Arial" w:hAnsi="Arial" w:cs="Arial"/>
          <w:sz w:val="24"/>
          <w:szCs w:val="24"/>
        </w:rPr>
        <w:lastRenderedPageBreak/>
        <w:t xml:space="preserve">“assegurar os direitos sociais do idoso, criando condições para promover sua autonomia, integração e participação efetiva na sociedade” (BRASIL, 1994). </w:t>
      </w:r>
      <w:r>
        <w:rPr>
          <w:rFonts w:ascii="Arial" w:hAnsi="Arial" w:cs="Arial"/>
          <w:sz w:val="24"/>
          <w:szCs w:val="24"/>
        </w:rPr>
        <w:t>Já no âmbito da saúde, destaca-se a Portaria Ministerial nº 1395/99 que anuncia a Política Nacional do Idoso, aprovada em 2006 pela Portaria nº 2.528 que tem como “finalidade primordial recuperar, manter e promover a autonomia e independência dos indivíduos idosos, direcionando medidas coletivas e individuais de saúde para esse fim [...]” (BRASIL, 2006).</w:t>
      </w:r>
    </w:p>
    <w:p w:rsidR="008265D6" w:rsidRPr="00B10705" w:rsidRDefault="008265D6" w:rsidP="008265D6">
      <w:pPr>
        <w:pStyle w:val="SemEspaamento"/>
        <w:spacing w:line="360" w:lineRule="auto"/>
        <w:jc w:val="both"/>
        <w:rPr>
          <w:rFonts w:ascii="Arial" w:hAnsi="Arial" w:cs="Arial"/>
          <w:sz w:val="24"/>
          <w:szCs w:val="24"/>
          <w:shd w:val="clear" w:color="auto" w:fill="FFFFFF"/>
        </w:rPr>
      </w:pPr>
      <w:r w:rsidRPr="00B10705">
        <w:rPr>
          <w:rFonts w:ascii="Arial" w:hAnsi="Arial" w:cs="Arial"/>
          <w:sz w:val="24"/>
          <w:szCs w:val="24"/>
        </w:rPr>
        <w:tab/>
        <w:t>Não obstante, compreendendo as tensões e correlações de forças que envolvem o avançar da perspectiva de direitos, apenas nove anos depois mais uma legislação direcionada para a pessoa idosa avançou na agenda política do Estado, onde em 2003 foi promulgada a Lei 10.741, que institui o Estatuto do Idoso que reforça em seu artigo 2º a garantia de direitos fundamentais</w:t>
      </w:r>
      <w:r>
        <w:rPr>
          <w:rFonts w:ascii="Arial" w:hAnsi="Arial" w:cs="Arial"/>
          <w:sz w:val="24"/>
          <w:szCs w:val="24"/>
        </w:rPr>
        <w:t xml:space="preserve"> inerentes à pessoa humana</w:t>
      </w:r>
      <w:r w:rsidRPr="00B10705">
        <w:rPr>
          <w:rFonts w:ascii="Arial" w:hAnsi="Arial" w:cs="Arial"/>
          <w:sz w:val="24"/>
          <w:szCs w:val="24"/>
        </w:rPr>
        <w:t>, como também recentemente salientou a seguridade de “prioridade especial aos maiores de oitenta anos, atendendo-se suas necessidades sempre preferencialmente em relação aos demais idosos”, a partir da Lei 13.466/2017 (BRASIL, 2003).</w:t>
      </w:r>
    </w:p>
    <w:p w:rsidR="008265D6" w:rsidRDefault="008265D6" w:rsidP="008265D6">
      <w:pPr>
        <w:pStyle w:val="SemEspaamento"/>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t>Demarcado o arcabouço jurídico-normativo, f</w:t>
      </w:r>
      <w:r w:rsidRPr="00C77EC6">
        <w:rPr>
          <w:rFonts w:ascii="Arial" w:hAnsi="Arial" w:cs="Arial"/>
          <w:sz w:val="24"/>
          <w:szCs w:val="24"/>
          <w:shd w:val="clear" w:color="auto" w:fill="FFFFFF"/>
        </w:rPr>
        <w:t xml:space="preserve">alar de envelhecimento, assim como qualquer outra realidade, exige constituir nosso olhar a partir de que “chão a gente pisa”, que no cenário brasileiro, é um chão de um capitalismo tardio e dependente, historicamente constituído por uma origem de relações escravocratas e patriarcais, de uma jovem democracia, que reproduz estruturalmente o racismo, o machismo, a desigualdade de classes, a misoginia, a </w:t>
      </w:r>
      <w:proofErr w:type="spellStart"/>
      <w:r w:rsidRPr="00C77EC6">
        <w:rPr>
          <w:rFonts w:ascii="Arial" w:hAnsi="Arial" w:cs="Arial"/>
          <w:sz w:val="24"/>
          <w:szCs w:val="24"/>
          <w:shd w:val="clear" w:color="auto" w:fill="FFFFFF"/>
        </w:rPr>
        <w:t>LGBTQIA+fobia</w:t>
      </w:r>
      <w:proofErr w:type="spellEnd"/>
      <w:r w:rsidRPr="00C77EC6">
        <w:rPr>
          <w:rFonts w:ascii="Arial" w:hAnsi="Arial" w:cs="Arial"/>
          <w:sz w:val="24"/>
          <w:szCs w:val="24"/>
          <w:shd w:val="clear" w:color="auto" w:fill="FFFFFF"/>
        </w:rPr>
        <w:t xml:space="preserve">, a </w:t>
      </w:r>
      <w:proofErr w:type="spellStart"/>
      <w:r w:rsidRPr="00C77EC6">
        <w:rPr>
          <w:rFonts w:ascii="Arial" w:hAnsi="Arial" w:cs="Arial"/>
          <w:sz w:val="24"/>
          <w:szCs w:val="24"/>
          <w:shd w:val="clear" w:color="auto" w:fill="FFFFFF"/>
        </w:rPr>
        <w:t>gordofobia</w:t>
      </w:r>
      <w:proofErr w:type="spellEnd"/>
      <w:r w:rsidRPr="00C77EC6">
        <w:rPr>
          <w:rFonts w:ascii="Arial" w:hAnsi="Arial" w:cs="Arial"/>
          <w:sz w:val="24"/>
          <w:szCs w:val="24"/>
          <w:shd w:val="clear" w:color="auto" w:fill="FFFFFF"/>
        </w:rPr>
        <w:t xml:space="preserve">, o etarismo, o </w:t>
      </w:r>
      <w:proofErr w:type="spellStart"/>
      <w:r w:rsidRPr="00C77EC6">
        <w:rPr>
          <w:rFonts w:ascii="Arial" w:hAnsi="Arial" w:cs="Arial"/>
          <w:sz w:val="24"/>
          <w:szCs w:val="24"/>
          <w:shd w:val="clear" w:color="auto" w:fill="FFFFFF"/>
        </w:rPr>
        <w:t>capacitismo</w:t>
      </w:r>
      <w:proofErr w:type="spellEnd"/>
      <w:r w:rsidRPr="00C77EC6">
        <w:rPr>
          <w:rFonts w:ascii="Arial" w:hAnsi="Arial" w:cs="Arial"/>
          <w:sz w:val="24"/>
          <w:szCs w:val="24"/>
          <w:shd w:val="clear" w:color="auto" w:fill="FFFFFF"/>
        </w:rPr>
        <w:t>, dentre outras form</w:t>
      </w:r>
      <w:r>
        <w:rPr>
          <w:rFonts w:ascii="Arial" w:hAnsi="Arial" w:cs="Arial"/>
          <w:sz w:val="24"/>
          <w:szCs w:val="24"/>
          <w:shd w:val="clear" w:color="auto" w:fill="FFFFFF"/>
        </w:rPr>
        <w:t xml:space="preserve">as de opressão, dominação, discriminação e exploração. </w:t>
      </w:r>
    </w:p>
    <w:p w:rsidR="008265D6" w:rsidRDefault="008265D6" w:rsidP="008265D6">
      <w:pPr>
        <w:pStyle w:val="Textodenotaderodap"/>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r>
      <w:r w:rsidRPr="001D2541">
        <w:rPr>
          <w:rFonts w:ascii="Arial" w:hAnsi="Arial" w:cs="Arial"/>
          <w:sz w:val="24"/>
          <w:szCs w:val="24"/>
          <w:shd w:val="clear" w:color="auto" w:fill="FFFFFF"/>
        </w:rPr>
        <w:t>Além disso, é um país que concretamente criminaliza a pobreza, como nos demonstra Bezerra da Silva (1992), que na sua música “Eu sou favela” cantava “</w:t>
      </w:r>
      <w:r w:rsidRPr="001D2541">
        <w:rPr>
          <w:rFonts w:ascii="Arial" w:hAnsi="Arial" w:cs="Arial"/>
          <w:i/>
          <w:sz w:val="24"/>
          <w:szCs w:val="24"/>
          <w:shd w:val="clear" w:color="auto" w:fill="FFFFFF"/>
        </w:rPr>
        <w:t xml:space="preserve">A favela nunca foi reduto de marginal; Ela só tem gente humilde e marginalizada; E essa verdade não sai nos jornais; A favela é um problema social [...]” </w:t>
      </w:r>
      <w:r w:rsidRPr="001D2541">
        <w:rPr>
          <w:rFonts w:ascii="Arial" w:hAnsi="Arial" w:cs="Arial"/>
          <w:sz w:val="24"/>
          <w:szCs w:val="24"/>
          <w:shd w:val="clear" w:color="auto" w:fill="FFFFFF"/>
        </w:rPr>
        <w:t xml:space="preserve">e que perpetua o genocídio da juventude negra, pois como denunciou Racionais </w:t>
      </w:r>
      <w:proofErr w:type="spellStart"/>
      <w:r w:rsidRPr="001D2541">
        <w:rPr>
          <w:rFonts w:ascii="Arial" w:hAnsi="Arial" w:cs="Arial"/>
          <w:sz w:val="24"/>
          <w:szCs w:val="24"/>
          <w:shd w:val="clear" w:color="auto" w:fill="FFFFFF"/>
        </w:rPr>
        <w:t>Mc’s</w:t>
      </w:r>
      <w:proofErr w:type="spellEnd"/>
      <w:r w:rsidRPr="001D2541">
        <w:rPr>
          <w:rFonts w:ascii="Arial" w:hAnsi="Arial" w:cs="Arial"/>
          <w:sz w:val="24"/>
          <w:szCs w:val="24"/>
          <w:shd w:val="clear" w:color="auto" w:fill="FFFFFF"/>
        </w:rPr>
        <w:t xml:space="preserve"> em 1997 com a </w:t>
      </w:r>
      <w:r w:rsidRPr="001D2541">
        <w:rPr>
          <w:rFonts w:ascii="Arial" w:hAnsi="Arial" w:cs="Arial"/>
          <w:sz w:val="24"/>
          <w:szCs w:val="24"/>
          <w:shd w:val="clear" w:color="auto" w:fill="FFFFFF"/>
        </w:rPr>
        <w:lastRenderedPageBreak/>
        <w:t>música Capítulo 4, versículo 3, e que até os dias de hoje se manifesta com números e uma realidade mais preocupante:</w:t>
      </w:r>
    </w:p>
    <w:p w:rsidR="008265D6" w:rsidRPr="00E04238" w:rsidRDefault="008265D6" w:rsidP="008265D6">
      <w:pPr>
        <w:pStyle w:val="SemEspaamento"/>
        <w:ind w:left="2124"/>
        <w:jc w:val="both"/>
        <w:rPr>
          <w:rFonts w:ascii="Arial" w:hAnsi="Arial" w:cs="Arial"/>
          <w:sz w:val="20"/>
          <w:szCs w:val="20"/>
          <w:shd w:val="clear" w:color="auto" w:fill="FFFFFF"/>
        </w:rPr>
      </w:pPr>
      <w:r w:rsidRPr="00E04238">
        <w:rPr>
          <w:rFonts w:ascii="Arial" w:hAnsi="Arial" w:cs="Arial"/>
          <w:sz w:val="20"/>
          <w:szCs w:val="20"/>
          <w:shd w:val="clear" w:color="auto" w:fill="FFFFFF"/>
        </w:rPr>
        <w:t>60% dos jovens de periferia</w:t>
      </w:r>
    </w:p>
    <w:p w:rsidR="008265D6" w:rsidRPr="00E04238" w:rsidRDefault="008265D6" w:rsidP="008265D6">
      <w:pPr>
        <w:pStyle w:val="SemEspaamento"/>
        <w:ind w:left="2124"/>
        <w:jc w:val="both"/>
        <w:rPr>
          <w:rFonts w:ascii="Arial" w:hAnsi="Arial" w:cs="Arial"/>
          <w:sz w:val="20"/>
          <w:szCs w:val="20"/>
          <w:shd w:val="clear" w:color="auto" w:fill="FFFFFF"/>
        </w:rPr>
      </w:pPr>
      <w:r w:rsidRPr="00E04238">
        <w:rPr>
          <w:rFonts w:ascii="Arial" w:hAnsi="Arial" w:cs="Arial"/>
          <w:sz w:val="20"/>
          <w:szCs w:val="20"/>
          <w:shd w:val="clear" w:color="auto" w:fill="FFFFFF"/>
        </w:rPr>
        <w:t>Sem antecedentes criminais já sofreram violência policial</w:t>
      </w:r>
    </w:p>
    <w:p w:rsidR="008265D6" w:rsidRPr="00E04238" w:rsidRDefault="008265D6" w:rsidP="008265D6">
      <w:pPr>
        <w:pStyle w:val="SemEspaamento"/>
        <w:ind w:left="2124"/>
        <w:jc w:val="both"/>
        <w:rPr>
          <w:rFonts w:ascii="Arial" w:hAnsi="Arial" w:cs="Arial"/>
          <w:sz w:val="20"/>
          <w:szCs w:val="20"/>
          <w:shd w:val="clear" w:color="auto" w:fill="FFFFFF"/>
        </w:rPr>
      </w:pPr>
      <w:r w:rsidRPr="00E04238">
        <w:rPr>
          <w:rFonts w:ascii="Arial" w:hAnsi="Arial" w:cs="Arial"/>
          <w:sz w:val="20"/>
          <w:szCs w:val="20"/>
          <w:shd w:val="clear" w:color="auto" w:fill="FFFFFF"/>
        </w:rPr>
        <w:t>A cada quatro pessoas mortas pela polícia, três são negras</w:t>
      </w:r>
    </w:p>
    <w:p w:rsidR="008265D6" w:rsidRPr="00E04238" w:rsidRDefault="008265D6" w:rsidP="008265D6">
      <w:pPr>
        <w:pStyle w:val="SemEspaamento"/>
        <w:ind w:left="2124"/>
        <w:jc w:val="both"/>
        <w:rPr>
          <w:rFonts w:ascii="Arial" w:hAnsi="Arial" w:cs="Arial"/>
          <w:sz w:val="20"/>
          <w:szCs w:val="20"/>
          <w:shd w:val="clear" w:color="auto" w:fill="FFFFFF"/>
        </w:rPr>
      </w:pPr>
      <w:r w:rsidRPr="00E04238">
        <w:rPr>
          <w:rFonts w:ascii="Arial" w:hAnsi="Arial" w:cs="Arial"/>
          <w:sz w:val="20"/>
          <w:szCs w:val="20"/>
          <w:shd w:val="clear" w:color="auto" w:fill="FFFFFF"/>
        </w:rPr>
        <w:t>Nas universidades brasileiras, apenas 2% dos alunos são negros</w:t>
      </w:r>
    </w:p>
    <w:p w:rsidR="008265D6" w:rsidRDefault="008265D6" w:rsidP="008265D6">
      <w:pPr>
        <w:pStyle w:val="SemEspaamento"/>
        <w:ind w:left="2124"/>
        <w:jc w:val="both"/>
        <w:rPr>
          <w:rFonts w:ascii="Arial" w:hAnsi="Arial" w:cs="Arial"/>
          <w:sz w:val="20"/>
          <w:szCs w:val="20"/>
          <w:shd w:val="clear" w:color="auto" w:fill="FFFFFF"/>
        </w:rPr>
      </w:pPr>
      <w:r w:rsidRPr="00E04238">
        <w:rPr>
          <w:rFonts w:ascii="Arial" w:hAnsi="Arial" w:cs="Arial"/>
          <w:sz w:val="20"/>
          <w:szCs w:val="20"/>
          <w:shd w:val="clear" w:color="auto" w:fill="FFFFFF"/>
        </w:rPr>
        <w:t>A cada quatro horas, um jovem negro morre violentamente em São Paulo [...]</w:t>
      </w:r>
    </w:p>
    <w:p w:rsidR="008265D6" w:rsidRDefault="008265D6" w:rsidP="008265D6">
      <w:pPr>
        <w:pStyle w:val="SemEspaamento"/>
        <w:ind w:left="2124"/>
        <w:jc w:val="both"/>
        <w:rPr>
          <w:rFonts w:ascii="Arial" w:hAnsi="Arial" w:cs="Arial"/>
          <w:sz w:val="20"/>
          <w:szCs w:val="20"/>
          <w:shd w:val="clear" w:color="auto" w:fill="FFFFFF"/>
        </w:rPr>
      </w:pPr>
    </w:p>
    <w:p w:rsidR="008265D6" w:rsidRDefault="008265D6" w:rsidP="008265D6">
      <w:pPr>
        <w:pStyle w:val="SemEspaamento"/>
        <w:ind w:left="2124"/>
        <w:jc w:val="both"/>
        <w:rPr>
          <w:rFonts w:ascii="Arial" w:hAnsi="Arial" w:cs="Arial"/>
          <w:sz w:val="24"/>
          <w:szCs w:val="24"/>
          <w:shd w:val="clear" w:color="auto" w:fill="FFFFFF"/>
        </w:rPr>
      </w:pPr>
    </w:p>
    <w:p w:rsidR="008265D6" w:rsidRDefault="008265D6" w:rsidP="008265D6">
      <w:pPr>
        <w:pStyle w:val="SemEspaamento"/>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r>
      <w:r w:rsidRPr="00C77EC6">
        <w:rPr>
          <w:rFonts w:ascii="Arial" w:hAnsi="Arial" w:cs="Arial"/>
          <w:sz w:val="24"/>
          <w:szCs w:val="24"/>
          <w:shd w:val="clear" w:color="auto" w:fill="FFFFFF"/>
        </w:rPr>
        <w:t>Diante da tomada de consciência desse chão, dessa realidade, discutir sobre o envelhecimento nos faz considerar não um só envelhecer, mas sim “envelheceres” (TEIXEIRA 2009</w:t>
      </w:r>
      <w:r>
        <w:rPr>
          <w:rFonts w:ascii="Arial" w:hAnsi="Arial" w:cs="Arial"/>
          <w:sz w:val="24"/>
          <w:szCs w:val="24"/>
          <w:shd w:val="clear" w:color="auto" w:fill="FFFFFF"/>
        </w:rPr>
        <w:t xml:space="preserve">; </w:t>
      </w:r>
      <w:r w:rsidRPr="00C77EC6">
        <w:rPr>
          <w:rFonts w:ascii="Arial" w:hAnsi="Arial" w:cs="Arial"/>
          <w:sz w:val="24"/>
          <w:szCs w:val="24"/>
          <w:shd w:val="clear" w:color="auto" w:fill="FFFFFF"/>
        </w:rPr>
        <w:t>OLIVEIRA, 2016;</w:t>
      </w:r>
      <w:r>
        <w:rPr>
          <w:rFonts w:ascii="Arial" w:hAnsi="Arial" w:cs="Arial"/>
          <w:sz w:val="24"/>
          <w:szCs w:val="24"/>
          <w:shd w:val="clear" w:color="auto" w:fill="FFFFFF"/>
        </w:rPr>
        <w:t xml:space="preserve"> ESCORSIM, 2021</w:t>
      </w:r>
      <w:r w:rsidRPr="00C77EC6">
        <w:rPr>
          <w:rFonts w:ascii="Arial" w:hAnsi="Arial" w:cs="Arial"/>
          <w:sz w:val="24"/>
          <w:szCs w:val="24"/>
          <w:shd w:val="clear" w:color="auto" w:fill="FFFFFF"/>
        </w:rPr>
        <w:t>), desta forma, debates e discursos que apenas consideram a perspectiva biológica do se tornar velho, partem de um olhar que muitas vezes não considera esse chão para a produção da sua análise, pois como traz Simone de Beauvoir</w:t>
      </w:r>
      <w:r>
        <w:rPr>
          <w:rFonts w:ascii="Arial" w:hAnsi="Arial" w:cs="Arial"/>
          <w:sz w:val="24"/>
          <w:szCs w:val="24"/>
          <w:shd w:val="clear" w:color="auto" w:fill="FFFFFF"/>
        </w:rPr>
        <w:t xml:space="preserve"> (s/d apud ILKA, 2016, p.16) “</w:t>
      </w:r>
      <w:r w:rsidRPr="00C77EC6">
        <w:rPr>
          <w:rFonts w:ascii="Arial" w:hAnsi="Arial" w:cs="Arial"/>
          <w:sz w:val="24"/>
          <w:szCs w:val="24"/>
          <w:shd w:val="clear" w:color="auto" w:fill="FFFFFF"/>
        </w:rPr>
        <w:t xml:space="preserve">a velhice, como destino biológico, é vivida de maneira variável segundo as condições materiais de produção e reprodução social, isto é, o estatuto social da velhice depende da inserção </w:t>
      </w:r>
      <w:r>
        <w:rPr>
          <w:rFonts w:ascii="Arial" w:hAnsi="Arial" w:cs="Arial"/>
          <w:sz w:val="24"/>
          <w:szCs w:val="24"/>
          <w:shd w:val="clear" w:color="auto" w:fill="FFFFFF"/>
        </w:rPr>
        <w:t>de classe”.</w:t>
      </w:r>
    </w:p>
    <w:p w:rsidR="008265D6" w:rsidRDefault="008265D6" w:rsidP="008265D6">
      <w:pPr>
        <w:pStyle w:val="SemEspaamento"/>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t xml:space="preserve">Por conseguinte, apreendendo todas as determinações sociais e históricas, debater e analisar o processo de envelhecimento nos exige considerar a sociedade de classes (burguesia e proletariado) e seus interesses antagônicos, e não obstante a dimensão de gênero e raça, como também ponderar a não existência de uma aparente neutralidade nas discussões, haja vista que: </w:t>
      </w:r>
    </w:p>
    <w:p w:rsidR="008265D6" w:rsidRPr="00E04238" w:rsidRDefault="008265D6" w:rsidP="008265D6">
      <w:pPr>
        <w:pStyle w:val="SemEspaamento"/>
        <w:ind w:left="2124"/>
        <w:jc w:val="both"/>
        <w:rPr>
          <w:rFonts w:ascii="Arial" w:hAnsi="Arial" w:cs="Arial"/>
          <w:sz w:val="20"/>
          <w:szCs w:val="20"/>
          <w:shd w:val="clear" w:color="auto" w:fill="FFFFFF"/>
        </w:rPr>
      </w:pPr>
      <w:r w:rsidRPr="00E04238">
        <w:rPr>
          <w:rFonts w:ascii="Arial" w:hAnsi="Arial" w:cs="Arial"/>
          <w:sz w:val="20"/>
          <w:szCs w:val="20"/>
          <w:shd w:val="clear" w:color="auto" w:fill="FFFFFF"/>
        </w:rPr>
        <w:t>[...] atendemos sempre, tendo consciência disso ou não, querendo ou não, aos interesses e necessidades antagônicos destas duas classes ao mesmo tempo, e, justamente por esta característica, temos a possibilidade de fortalecer uma ou outra classe na mediação com seu oposto. (IAMA</w:t>
      </w:r>
      <w:r>
        <w:rPr>
          <w:rFonts w:ascii="Arial" w:hAnsi="Arial" w:cs="Arial"/>
          <w:sz w:val="20"/>
          <w:szCs w:val="20"/>
          <w:shd w:val="clear" w:color="auto" w:fill="FFFFFF"/>
        </w:rPr>
        <w:t xml:space="preserve">MOTO, 1992 apud CARDOSO, </w:t>
      </w:r>
      <w:r w:rsidRPr="00E04238">
        <w:rPr>
          <w:rFonts w:ascii="Arial" w:hAnsi="Arial" w:cs="Arial"/>
          <w:sz w:val="20"/>
          <w:szCs w:val="20"/>
          <w:shd w:val="clear" w:color="auto" w:fill="FFFFFF"/>
        </w:rPr>
        <w:t>2013</w:t>
      </w:r>
      <w:r>
        <w:rPr>
          <w:rFonts w:ascii="Arial" w:hAnsi="Arial" w:cs="Arial"/>
          <w:sz w:val="20"/>
          <w:szCs w:val="20"/>
          <w:shd w:val="clear" w:color="auto" w:fill="FFFFFF"/>
        </w:rPr>
        <w:t>, p. 100</w:t>
      </w:r>
      <w:r w:rsidRPr="00E04238">
        <w:rPr>
          <w:rFonts w:ascii="Arial" w:hAnsi="Arial" w:cs="Arial"/>
          <w:sz w:val="20"/>
          <w:szCs w:val="20"/>
          <w:shd w:val="clear" w:color="auto" w:fill="FFFFFF"/>
        </w:rPr>
        <w:t>).</w:t>
      </w:r>
    </w:p>
    <w:p w:rsidR="008265D6" w:rsidRPr="00E04238" w:rsidRDefault="008265D6" w:rsidP="008265D6">
      <w:pPr>
        <w:spacing w:line="360" w:lineRule="auto"/>
        <w:jc w:val="both"/>
        <w:rPr>
          <w:b/>
          <w:color w:val="000000"/>
          <w:sz w:val="20"/>
          <w:szCs w:val="20"/>
          <w:shd w:val="clear" w:color="auto" w:fill="FFFFFF"/>
        </w:rPr>
      </w:pPr>
    </w:p>
    <w:p w:rsidR="008265D6" w:rsidRDefault="008265D6" w:rsidP="008265D6">
      <w:pPr>
        <w:spacing w:line="360" w:lineRule="auto"/>
        <w:jc w:val="both"/>
        <w:rPr>
          <w:b/>
          <w:color w:val="000000"/>
          <w:sz w:val="24"/>
          <w:szCs w:val="24"/>
          <w:shd w:val="clear" w:color="auto" w:fill="FFFFFF"/>
        </w:rPr>
      </w:pPr>
      <w:r>
        <w:rPr>
          <w:b/>
          <w:color w:val="000000"/>
          <w:sz w:val="24"/>
          <w:szCs w:val="24"/>
          <w:shd w:val="clear" w:color="auto" w:fill="FFFFFF"/>
        </w:rPr>
        <w:t>3</w:t>
      </w:r>
      <w:r>
        <w:rPr>
          <w:b/>
          <w:color w:val="000000"/>
          <w:sz w:val="24"/>
          <w:szCs w:val="24"/>
          <w:shd w:val="clear" w:color="auto" w:fill="FFFFFF"/>
        </w:rPr>
        <w:tab/>
      </w:r>
      <w:r w:rsidRPr="001B440A">
        <w:rPr>
          <w:b/>
          <w:color w:val="000000"/>
          <w:sz w:val="24"/>
          <w:szCs w:val="24"/>
          <w:shd w:val="clear" w:color="auto" w:fill="FFFFFF"/>
        </w:rPr>
        <w:t>CONSIDERAÇÕES FINAIS</w:t>
      </w:r>
    </w:p>
    <w:p w:rsidR="008265D6" w:rsidRPr="001B440A" w:rsidRDefault="008265D6" w:rsidP="008265D6">
      <w:pPr>
        <w:spacing w:line="360" w:lineRule="auto"/>
        <w:jc w:val="both"/>
        <w:rPr>
          <w:b/>
          <w:color w:val="000000"/>
          <w:sz w:val="24"/>
          <w:szCs w:val="24"/>
          <w:shd w:val="clear" w:color="auto" w:fill="FFFFFF"/>
        </w:rPr>
      </w:pPr>
    </w:p>
    <w:p w:rsidR="008265D6" w:rsidRPr="00F62430" w:rsidRDefault="008265D6" w:rsidP="008265D6">
      <w:pPr>
        <w:spacing w:line="360" w:lineRule="auto"/>
        <w:jc w:val="both"/>
        <w:rPr>
          <w:color w:val="000000"/>
          <w:sz w:val="24"/>
          <w:szCs w:val="24"/>
          <w:shd w:val="clear" w:color="auto" w:fill="FFFFFF"/>
        </w:rPr>
      </w:pPr>
      <w:r>
        <w:rPr>
          <w:b/>
          <w:color w:val="000000"/>
          <w:sz w:val="24"/>
          <w:szCs w:val="24"/>
          <w:shd w:val="clear" w:color="auto" w:fill="FFFFFF"/>
        </w:rPr>
        <w:tab/>
      </w:r>
      <w:r>
        <w:rPr>
          <w:color w:val="000000"/>
          <w:sz w:val="24"/>
          <w:szCs w:val="24"/>
          <w:shd w:val="clear" w:color="auto" w:fill="FFFFFF"/>
        </w:rPr>
        <w:t xml:space="preserve">O panorama apresentado situou o envelhecimento vinculado a partir da perspectiva de classe, gênero e raça, o qual chamou a atenção para as desigualdades postas, que trazem concretamente diferenças na cotidianidade dos sujeitos no </w:t>
      </w:r>
      <w:r>
        <w:rPr>
          <w:color w:val="000000"/>
          <w:sz w:val="24"/>
          <w:szCs w:val="24"/>
          <w:shd w:val="clear" w:color="auto" w:fill="FFFFFF"/>
        </w:rPr>
        <w:lastRenderedPageBreak/>
        <w:t>decorrer da vida, atrelando a dependência da classe trabalhadora às políticas públicas sociais, sobretudo enquanto trabalhador/a envelhecido/a, uma vez que “</w:t>
      </w:r>
      <w:r>
        <w:rPr>
          <w:sz w:val="24"/>
          <w:szCs w:val="24"/>
        </w:rPr>
        <w:t>não é para to</w:t>
      </w:r>
      <w:r w:rsidRPr="00D00859">
        <w:rPr>
          <w:sz w:val="24"/>
          <w:szCs w:val="24"/>
        </w:rPr>
        <w:t>das as classes que o envelhecimento pro</w:t>
      </w:r>
      <w:r>
        <w:rPr>
          <w:sz w:val="24"/>
          <w:szCs w:val="24"/>
        </w:rPr>
        <w:t>move efeitos imediatos de isola</w:t>
      </w:r>
      <w:r w:rsidRPr="00D00859">
        <w:rPr>
          <w:sz w:val="24"/>
          <w:szCs w:val="24"/>
        </w:rPr>
        <w:t>mento, de exclusão das relações sociais, do espaço públic</w:t>
      </w:r>
      <w:r>
        <w:rPr>
          <w:sz w:val="24"/>
          <w:szCs w:val="24"/>
        </w:rPr>
        <w:t>o, do mundo produtivo, político, artístico [...]” (TEIXEIRA, 2016, p. 64).</w:t>
      </w:r>
    </w:p>
    <w:p w:rsidR="008265D6" w:rsidRDefault="008265D6" w:rsidP="008265D6">
      <w:pPr>
        <w:pStyle w:val="SemEspaamento"/>
        <w:spacing w:line="360" w:lineRule="auto"/>
        <w:jc w:val="both"/>
        <w:rPr>
          <w:rFonts w:ascii="Arial" w:hAnsi="Arial" w:cs="Arial"/>
          <w:sz w:val="24"/>
          <w:szCs w:val="24"/>
          <w:shd w:val="clear" w:color="auto" w:fill="FFFFFF"/>
        </w:rPr>
      </w:pPr>
      <w:r>
        <w:rPr>
          <w:rFonts w:ascii="Arial" w:hAnsi="Arial" w:cs="Arial"/>
          <w:sz w:val="24"/>
          <w:szCs w:val="24"/>
        </w:rPr>
        <w:tab/>
        <w:t xml:space="preserve">Ademais, olhando para </w:t>
      </w:r>
      <w:r w:rsidRPr="00B864A1">
        <w:rPr>
          <w:rFonts w:ascii="Arial" w:hAnsi="Arial" w:cs="Arial"/>
          <w:sz w:val="24"/>
          <w:szCs w:val="24"/>
          <w:shd w:val="clear" w:color="auto" w:fill="FFFFFF"/>
        </w:rPr>
        <w:t xml:space="preserve">uma metrópole como a cidade de São Paulo, </w:t>
      </w:r>
      <w:r>
        <w:rPr>
          <w:rFonts w:ascii="Arial" w:hAnsi="Arial" w:cs="Arial"/>
          <w:sz w:val="24"/>
          <w:szCs w:val="24"/>
          <w:shd w:val="clear" w:color="auto" w:fill="FFFFFF"/>
        </w:rPr>
        <w:t xml:space="preserve">vale destacar que </w:t>
      </w:r>
      <w:r w:rsidRPr="00B864A1">
        <w:rPr>
          <w:rFonts w:ascii="Arial" w:hAnsi="Arial" w:cs="Arial"/>
          <w:sz w:val="24"/>
          <w:szCs w:val="24"/>
          <w:shd w:val="clear" w:color="auto" w:fill="FFFFFF"/>
        </w:rPr>
        <w:t>a pessoa idosa passou de 9,3% da população em 2000 para 11,9% em 2010 e q</w:t>
      </w:r>
      <w:r>
        <w:rPr>
          <w:rFonts w:ascii="Arial" w:hAnsi="Arial" w:cs="Arial"/>
          <w:sz w:val="24"/>
          <w:szCs w:val="24"/>
          <w:shd w:val="clear" w:color="auto" w:fill="FFFFFF"/>
        </w:rPr>
        <w:t>ue tem projeções para em 2030 de</w:t>
      </w:r>
      <w:r w:rsidRPr="00B864A1">
        <w:rPr>
          <w:rFonts w:ascii="Arial" w:hAnsi="Arial" w:cs="Arial"/>
          <w:sz w:val="24"/>
          <w:szCs w:val="24"/>
          <w:shd w:val="clear" w:color="auto" w:fill="FFFFFF"/>
        </w:rPr>
        <w:t xml:space="preserve"> 20% dos</w:t>
      </w:r>
      <w:r>
        <w:rPr>
          <w:rFonts w:ascii="Arial" w:hAnsi="Arial" w:cs="Arial"/>
          <w:sz w:val="24"/>
          <w:szCs w:val="24"/>
          <w:shd w:val="clear" w:color="auto" w:fill="FFFFFF"/>
        </w:rPr>
        <w:t xml:space="preserve"> seus</w:t>
      </w:r>
      <w:r w:rsidRPr="00B864A1">
        <w:rPr>
          <w:rFonts w:ascii="Arial" w:hAnsi="Arial" w:cs="Arial"/>
          <w:sz w:val="24"/>
          <w:szCs w:val="24"/>
          <w:shd w:val="clear" w:color="auto" w:fill="FFFFFF"/>
        </w:rPr>
        <w:t xml:space="preserve"> habitantes a partir de 60 anos,</w:t>
      </w:r>
      <w:r>
        <w:rPr>
          <w:rFonts w:ascii="Arial" w:hAnsi="Arial" w:cs="Arial"/>
          <w:sz w:val="24"/>
          <w:szCs w:val="24"/>
          <w:shd w:val="clear" w:color="auto" w:fill="FFFFFF"/>
        </w:rPr>
        <w:t xml:space="preserve"> que possui uma distribuição de renda desigual entre os idosos, sendo o Distrito do Morumbi responsável pelo rendimento vinte vezes maior do que em Distritos da extrema zona sul paulistana, como </w:t>
      </w:r>
      <w:proofErr w:type="spellStart"/>
      <w:r>
        <w:rPr>
          <w:rFonts w:ascii="Arial" w:hAnsi="Arial" w:cs="Arial"/>
          <w:sz w:val="24"/>
          <w:szCs w:val="24"/>
          <w:shd w:val="clear" w:color="auto" w:fill="FFFFFF"/>
        </w:rPr>
        <w:t>Marsilac</w:t>
      </w:r>
      <w:proofErr w:type="spellEnd"/>
      <w:r>
        <w:rPr>
          <w:rFonts w:ascii="Arial" w:hAnsi="Arial" w:cs="Arial"/>
          <w:sz w:val="24"/>
          <w:szCs w:val="24"/>
          <w:shd w:val="clear" w:color="auto" w:fill="FFFFFF"/>
        </w:rPr>
        <w:t>, bem como uma discrepante diferença de idade média ao morrer, sendo o Distrito de Pinheiros local onde a expectativa média de vida é de mais de 80 anos e no Distrito da Cidade Tiradentes, zona leste da cidade a média é menor que 60 anos (SÃO PAULO, 2019).</w:t>
      </w:r>
    </w:p>
    <w:p w:rsidR="008265D6" w:rsidRDefault="008265D6" w:rsidP="008265D6">
      <w:pPr>
        <w:pStyle w:val="SemEspaamento"/>
        <w:spacing w:line="360" w:lineRule="auto"/>
        <w:ind w:firstLine="720"/>
        <w:jc w:val="both"/>
        <w:rPr>
          <w:rFonts w:ascii="Arial" w:hAnsi="Arial" w:cs="Arial"/>
          <w:sz w:val="24"/>
          <w:szCs w:val="24"/>
          <w:shd w:val="clear" w:color="auto" w:fill="FFFFFF"/>
        </w:rPr>
      </w:pPr>
      <w:r w:rsidRPr="00B864A1">
        <w:rPr>
          <w:rFonts w:ascii="Arial" w:hAnsi="Arial" w:cs="Arial"/>
          <w:sz w:val="24"/>
          <w:szCs w:val="24"/>
          <w:shd w:val="clear" w:color="auto" w:fill="FFFFFF"/>
        </w:rPr>
        <w:t>Assim sendo,</w:t>
      </w:r>
      <w:r>
        <w:rPr>
          <w:rFonts w:ascii="Arial" w:hAnsi="Arial" w:cs="Arial"/>
          <w:sz w:val="24"/>
          <w:szCs w:val="24"/>
          <w:shd w:val="clear" w:color="auto" w:fill="FFFFFF"/>
        </w:rPr>
        <w:t xml:space="preserve"> com a proposta de responder o questionamento central deste texto</w:t>
      </w:r>
      <w:r w:rsidRPr="00220BA9">
        <w:rPr>
          <w:rFonts w:ascii="Arial" w:hAnsi="Arial" w:cs="Arial"/>
          <w:sz w:val="24"/>
          <w:szCs w:val="24"/>
          <w:shd w:val="clear" w:color="auto" w:fill="FFFFFF"/>
        </w:rPr>
        <w:t>, “Como percebo no meu cotidiano de trabalho a Política de Assistência Social sendo efetivada e suas contradições?”, considerando todas as determinações apontadas que atravessam os/as sujeitos</w:t>
      </w:r>
      <w:r>
        <w:rPr>
          <w:rFonts w:ascii="Arial" w:hAnsi="Arial" w:cs="Arial"/>
          <w:sz w:val="24"/>
          <w:szCs w:val="24"/>
          <w:shd w:val="clear" w:color="auto" w:fill="FFFFFF"/>
        </w:rPr>
        <w:t>/as</w:t>
      </w:r>
      <w:r w:rsidRPr="008D59C9">
        <w:rPr>
          <w:rFonts w:ascii="Arial" w:hAnsi="Arial" w:cs="Arial"/>
          <w:sz w:val="24"/>
          <w:szCs w:val="24"/>
          <w:shd w:val="clear" w:color="auto" w:fill="FFFFFF"/>
        </w:rPr>
        <w:t xml:space="preserve"> na sua integralidade de viver, percebemos a Política de Assistência Social sendo efetivada </w:t>
      </w:r>
      <w:r>
        <w:rPr>
          <w:rFonts w:ascii="Arial" w:hAnsi="Arial" w:cs="Arial"/>
          <w:sz w:val="24"/>
          <w:szCs w:val="24"/>
          <w:shd w:val="clear" w:color="auto" w:fill="FFFFFF"/>
        </w:rPr>
        <w:t xml:space="preserve">com muitos desafios a serem superados na direção de garantir a proteção social da população idosa, pois mesmo tratando à velhice como um dos objetivos de proteção da política, a de se reconhecer que a Assistência Social se encontra em campo de disputa de interesses antagônicos. </w:t>
      </w:r>
    </w:p>
    <w:p w:rsidR="008265D6" w:rsidRPr="000834B8" w:rsidRDefault="008265D6" w:rsidP="008265D6">
      <w:pPr>
        <w:pStyle w:val="SemEspaamento"/>
        <w:spacing w:line="360" w:lineRule="auto"/>
        <w:ind w:firstLine="720"/>
        <w:jc w:val="both"/>
        <w:rPr>
          <w:rFonts w:ascii="Arial" w:hAnsi="Arial" w:cs="Arial"/>
          <w:sz w:val="24"/>
          <w:szCs w:val="24"/>
          <w:shd w:val="clear" w:color="auto" w:fill="FFFFFF"/>
        </w:rPr>
      </w:pPr>
      <w:r>
        <w:rPr>
          <w:rFonts w:ascii="Arial" w:hAnsi="Arial" w:cs="Arial"/>
          <w:sz w:val="24"/>
          <w:szCs w:val="24"/>
          <w:shd w:val="clear" w:color="auto" w:fill="FFFFFF"/>
        </w:rPr>
        <w:t xml:space="preserve">Partindo de um olhar assentado na experiência da prática profissional, a capacidade de proteção social se mostra como </w:t>
      </w:r>
      <w:r w:rsidRPr="008D59C9">
        <w:rPr>
          <w:rFonts w:ascii="Arial" w:hAnsi="Arial" w:cs="Arial"/>
          <w:sz w:val="24"/>
          <w:szCs w:val="24"/>
          <w:shd w:val="clear" w:color="auto" w:fill="FFFFFF"/>
        </w:rPr>
        <w:t xml:space="preserve">a </w:t>
      </w:r>
      <w:r w:rsidRPr="008D59C9">
        <w:rPr>
          <w:rFonts w:ascii="Arial" w:hAnsi="Arial" w:cs="Arial"/>
          <w:sz w:val="24"/>
          <w:szCs w:val="24"/>
        </w:rPr>
        <w:t xml:space="preserve">“amenização” </w:t>
      </w:r>
      <w:r>
        <w:rPr>
          <w:rFonts w:ascii="Arial" w:hAnsi="Arial" w:cs="Arial"/>
          <w:sz w:val="24"/>
          <w:szCs w:val="24"/>
        </w:rPr>
        <w:t xml:space="preserve">de alguns contextos de extrema desigualdade para esse ciclo etário que, enquanto sujeito/a teve uma vida inteira atravessada pela contradição capital x trabalho, onde </w:t>
      </w:r>
      <w:r w:rsidRPr="008D59C9">
        <w:rPr>
          <w:rFonts w:ascii="Arial" w:hAnsi="Arial" w:cs="Arial"/>
          <w:sz w:val="24"/>
          <w:szCs w:val="24"/>
        </w:rPr>
        <w:t>Sposati (2018</w:t>
      </w:r>
      <w:r>
        <w:rPr>
          <w:rFonts w:ascii="Arial" w:hAnsi="Arial" w:cs="Arial"/>
          <w:sz w:val="24"/>
          <w:szCs w:val="24"/>
        </w:rPr>
        <w:t>, p.2316</w:t>
      </w:r>
      <w:r w:rsidRPr="008D59C9">
        <w:rPr>
          <w:rFonts w:ascii="Arial" w:hAnsi="Arial" w:cs="Arial"/>
          <w:sz w:val="24"/>
          <w:szCs w:val="24"/>
        </w:rPr>
        <w:t>)</w:t>
      </w:r>
      <w:r>
        <w:rPr>
          <w:rFonts w:ascii="Arial" w:hAnsi="Arial" w:cs="Arial"/>
          <w:sz w:val="24"/>
          <w:szCs w:val="24"/>
        </w:rPr>
        <w:t xml:space="preserve"> </w:t>
      </w:r>
      <w:r w:rsidRPr="008D59C9">
        <w:rPr>
          <w:rFonts w:ascii="Arial" w:hAnsi="Arial" w:cs="Arial"/>
          <w:sz w:val="24"/>
          <w:szCs w:val="24"/>
        </w:rPr>
        <w:t>ressalta</w:t>
      </w:r>
      <w:r>
        <w:rPr>
          <w:rFonts w:ascii="Arial" w:hAnsi="Arial" w:cs="Arial"/>
          <w:sz w:val="24"/>
          <w:szCs w:val="24"/>
        </w:rPr>
        <w:t xml:space="preserve"> que</w:t>
      </w:r>
      <w:r w:rsidRPr="008D59C9">
        <w:rPr>
          <w:rFonts w:ascii="Arial" w:hAnsi="Arial" w:cs="Arial"/>
          <w:sz w:val="24"/>
          <w:szCs w:val="24"/>
        </w:rPr>
        <w:t xml:space="preserve"> </w:t>
      </w:r>
      <w:r>
        <w:rPr>
          <w:rFonts w:ascii="Arial" w:hAnsi="Arial" w:cs="Arial"/>
          <w:sz w:val="24"/>
          <w:szCs w:val="24"/>
        </w:rPr>
        <w:t>“c</w:t>
      </w:r>
      <w:r w:rsidRPr="008D59C9">
        <w:rPr>
          <w:rFonts w:ascii="Arial" w:hAnsi="Arial" w:cs="Arial"/>
          <w:sz w:val="24"/>
          <w:szCs w:val="24"/>
        </w:rPr>
        <w:t xml:space="preserve">om apoio de forças econômicas conservadoras, a proteção social </w:t>
      </w:r>
      <w:r w:rsidRPr="008D59C9">
        <w:rPr>
          <w:rFonts w:ascii="Arial" w:hAnsi="Arial" w:cs="Arial"/>
          <w:sz w:val="24"/>
          <w:szCs w:val="24"/>
        </w:rPr>
        <w:lastRenderedPageBreak/>
        <w:t>brasileira foi, durante os últimos 30 anos, desconectada da orientação universalista e civilizatória e subjugada ao código moral capitalista</w:t>
      </w:r>
      <w:r>
        <w:rPr>
          <w:rFonts w:ascii="Arial" w:hAnsi="Arial" w:cs="Arial"/>
          <w:sz w:val="24"/>
          <w:szCs w:val="24"/>
        </w:rPr>
        <w:t xml:space="preserve"> [...]”</w:t>
      </w:r>
      <w:r w:rsidRPr="008D59C9">
        <w:rPr>
          <w:rFonts w:ascii="Arial" w:hAnsi="Arial" w:cs="Arial"/>
          <w:sz w:val="24"/>
          <w:szCs w:val="24"/>
        </w:rPr>
        <w:t>.</w:t>
      </w:r>
    </w:p>
    <w:p w:rsidR="008265D6" w:rsidRDefault="008265D6" w:rsidP="008265D6">
      <w:pPr>
        <w:pStyle w:val="SemEspaamento"/>
        <w:spacing w:line="360" w:lineRule="auto"/>
        <w:jc w:val="both"/>
        <w:rPr>
          <w:rFonts w:ascii="Arial" w:hAnsi="Arial" w:cs="Arial"/>
          <w:sz w:val="24"/>
          <w:szCs w:val="24"/>
        </w:rPr>
      </w:pPr>
      <w:r>
        <w:rPr>
          <w:rFonts w:ascii="Arial" w:hAnsi="Arial" w:cs="Arial"/>
          <w:sz w:val="24"/>
          <w:szCs w:val="24"/>
        </w:rPr>
        <w:tab/>
        <w:t>Ainda sobre as contradições, cabe ressaltar que a cidade recebeu em 2020 o selo Intermediário de São Paulo Amigo do Idoso, Programa de fomento e articulação de políticas públicas voltadas ao envelhecimento (Decreto nº 58.047/2012 – governo do Estado de São Paulo), entretanto, quando nos debruçamos sobre a realidade da Política de Assistência Social da cidade, a mesma aponta para uma fragilização no que tange ao recurso destinado à política e uma disponibilização de serviços, programas e benefícios que não caminham na direção da universalidade, deixando a margem uma grande parcela da população que não possui condições de garantir por si só sua manutenção ou através do suporte da rede de apoio, quando essa existe, estabelecendo por exemplo, listas de demandas reprimidas de serviços socioassistenciais.</w:t>
      </w:r>
    </w:p>
    <w:p w:rsidR="008265D6" w:rsidRPr="00B864A1" w:rsidRDefault="008265D6" w:rsidP="008265D6">
      <w:pPr>
        <w:pStyle w:val="SemEspaamento"/>
        <w:spacing w:line="360" w:lineRule="auto"/>
        <w:jc w:val="both"/>
        <w:rPr>
          <w:shd w:val="clear" w:color="auto" w:fill="FFFFFF"/>
        </w:rPr>
      </w:pPr>
      <w:r>
        <w:rPr>
          <w:rFonts w:ascii="Arial" w:hAnsi="Arial" w:cs="Arial"/>
          <w:sz w:val="24"/>
          <w:szCs w:val="24"/>
        </w:rPr>
        <w:tab/>
        <w:t xml:space="preserve">Desvelar tal conjuntura, mesmo que concomitantemente com a sensação desalento, nos delega uma tarefa importante, a de pensar em possibilidades, de sensibilização e mobilização social, nos posicionando ao lado da classe trabalhadora, com a perspectiva de aprofundamento da democracia, em favor da equidade e justiça social, nos posicionando a favor da eliminação de todas as formas de preconceito, na defesa dos direitos humanos, na articulação com os movimentos sociais de luta da classe trabalhadora (CFESS, 1993), a fim de que possamos avançar na garantia de direito do trabalhador envelhecido. </w:t>
      </w:r>
    </w:p>
    <w:p w:rsidR="008265D6" w:rsidRDefault="008265D6" w:rsidP="008265D6">
      <w:pPr>
        <w:pStyle w:val="SemEspaamento"/>
        <w:spacing w:line="360" w:lineRule="auto"/>
        <w:jc w:val="both"/>
        <w:rPr>
          <w:rFonts w:ascii="Arial" w:hAnsi="Arial" w:cs="Arial"/>
          <w:sz w:val="24"/>
          <w:szCs w:val="24"/>
          <w:shd w:val="clear" w:color="auto" w:fill="FFFFFF"/>
        </w:rPr>
      </w:pPr>
    </w:p>
    <w:p w:rsidR="008265D6" w:rsidRDefault="008265D6" w:rsidP="008265D6">
      <w:pPr>
        <w:jc w:val="both"/>
        <w:rPr>
          <w:b/>
          <w:color w:val="000000"/>
          <w:shd w:val="clear" w:color="auto" w:fill="FFFFFF"/>
        </w:rPr>
      </w:pPr>
      <w:r>
        <w:rPr>
          <w:b/>
          <w:color w:val="000000"/>
          <w:shd w:val="clear" w:color="auto" w:fill="FFFFFF"/>
        </w:rPr>
        <w:t>REFERÊNCIAS BIBLIOGRÁFICAS</w:t>
      </w:r>
    </w:p>
    <w:p w:rsidR="008265D6" w:rsidRDefault="008265D6" w:rsidP="008265D6">
      <w:pPr>
        <w:pStyle w:val="SemEspaamento"/>
        <w:jc w:val="both"/>
        <w:rPr>
          <w:rFonts w:ascii="Arial" w:hAnsi="Arial" w:cs="Arial"/>
          <w:sz w:val="24"/>
          <w:szCs w:val="24"/>
          <w:shd w:val="clear" w:color="auto" w:fill="FFFFFF"/>
        </w:rPr>
      </w:pPr>
    </w:p>
    <w:p w:rsidR="008265D6" w:rsidRDefault="008265D6" w:rsidP="008265D6">
      <w:pPr>
        <w:pStyle w:val="SemEspaamento"/>
        <w:jc w:val="both"/>
      </w:pPr>
      <w:r>
        <w:rPr>
          <w:rFonts w:ascii="Arial" w:hAnsi="Arial" w:cs="Arial"/>
          <w:sz w:val="24"/>
          <w:szCs w:val="24"/>
          <w:shd w:val="clear" w:color="auto" w:fill="FFFFFF"/>
        </w:rPr>
        <w:t xml:space="preserve">ADICHIE, </w:t>
      </w:r>
      <w:proofErr w:type="spellStart"/>
      <w:r>
        <w:rPr>
          <w:rFonts w:ascii="Arial" w:hAnsi="Arial" w:cs="Arial"/>
          <w:sz w:val="24"/>
          <w:szCs w:val="24"/>
          <w:shd w:val="clear" w:color="auto" w:fill="FFFFFF"/>
        </w:rPr>
        <w:t>Chimamanda</w:t>
      </w:r>
      <w:proofErr w:type="spellEnd"/>
      <w:r>
        <w:rPr>
          <w:rFonts w:ascii="Arial" w:hAnsi="Arial" w:cs="Arial"/>
          <w:sz w:val="24"/>
          <w:szCs w:val="24"/>
          <w:shd w:val="clear" w:color="auto" w:fill="FFFFFF"/>
        </w:rPr>
        <w:t xml:space="preserve"> </w:t>
      </w:r>
      <w:proofErr w:type="spellStart"/>
      <w:r>
        <w:rPr>
          <w:rFonts w:ascii="Arial" w:hAnsi="Arial" w:cs="Arial"/>
          <w:sz w:val="24"/>
          <w:szCs w:val="24"/>
          <w:shd w:val="clear" w:color="auto" w:fill="FFFFFF"/>
        </w:rPr>
        <w:t>Ngozi</w:t>
      </w:r>
      <w:proofErr w:type="spellEnd"/>
      <w:r>
        <w:rPr>
          <w:rFonts w:ascii="Arial" w:hAnsi="Arial" w:cs="Arial"/>
          <w:sz w:val="24"/>
          <w:szCs w:val="24"/>
          <w:shd w:val="clear" w:color="auto" w:fill="FFFFFF"/>
        </w:rPr>
        <w:t xml:space="preserve">. </w:t>
      </w:r>
      <w:r>
        <w:rPr>
          <w:rFonts w:ascii="Arial" w:hAnsi="Arial" w:cs="Arial"/>
          <w:b/>
          <w:sz w:val="24"/>
          <w:szCs w:val="24"/>
          <w:shd w:val="clear" w:color="auto" w:fill="FFFFFF"/>
        </w:rPr>
        <w:t>O perigo de uma única história</w:t>
      </w:r>
      <w:r>
        <w:rPr>
          <w:rFonts w:ascii="Arial" w:hAnsi="Arial" w:cs="Arial"/>
          <w:sz w:val="24"/>
          <w:szCs w:val="24"/>
          <w:shd w:val="clear" w:color="auto" w:fill="FFFFFF"/>
        </w:rPr>
        <w:t xml:space="preserve">. Disponível em: </w:t>
      </w:r>
      <w:hyperlink r:id="rId7" w:history="1">
        <w:r>
          <w:rPr>
            <w:rStyle w:val="Hyperlink"/>
            <w:rFonts w:ascii="Arial" w:hAnsi="Arial" w:cs="Arial"/>
            <w:sz w:val="24"/>
            <w:szCs w:val="24"/>
            <w:shd w:val="clear" w:color="auto" w:fill="FFFFFF"/>
          </w:rPr>
          <w:t>http://papodehomem.com.br/o-perigo-de-uma-unica-historia/</w:t>
        </w:r>
      </w:hyperlink>
      <w:r>
        <w:rPr>
          <w:rFonts w:ascii="Arial" w:hAnsi="Arial" w:cs="Arial"/>
          <w:sz w:val="24"/>
          <w:szCs w:val="24"/>
          <w:shd w:val="clear" w:color="auto" w:fill="FFFFFF"/>
        </w:rPr>
        <w:t>. Acesso em: abril/2023.</w:t>
      </w:r>
    </w:p>
    <w:p w:rsidR="008265D6" w:rsidRDefault="008265D6" w:rsidP="008265D6">
      <w:pPr>
        <w:pStyle w:val="SemEspaamento"/>
        <w:jc w:val="both"/>
        <w:rPr>
          <w:rFonts w:ascii="Arial" w:hAnsi="Arial" w:cs="Arial"/>
          <w:sz w:val="24"/>
          <w:szCs w:val="24"/>
          <w:shd w:val="clear" w:color="auto" w:fill="FFFFFF"/>
        </w:rPr>
      </w:pPr>
    </w:p>
    <w:p w:rsidR="008265D6" w:rsidRDefault="008265D6" w:rsidP="008265D6">
      <w:pPr>
        <w:pStyle w:val="SemEspaamento"/>
        <w:jc w:val="both"/>
      </w:pPr>
      <w:r>
        <w:rPr>
          <w:rFonts w:ascii="Arial" w:hAnsi="Arial" w:cs="Arial"/>
          <w:sz w:val="24"/>
          <w:szCs w:val="24"/>
          <w:shd w:val="clear" w:color="auto" w:fill="FFFFFF"/>
        </w:rPr>
        <w:t xml:space="preserve">BORGES, </w:t>
      </w:r>
      <w:proofErr w:type="spellStart"/>
      <w:r>
        <w:rPr>
          <w:rFonts w:ascii="Arial" w:hAnsi="Arial" w:cs="Arial"/>
          <w:sz w:val="24"/>
          <w:szCs w:val="24"/>
          <w:shd w:val="clear" w:color="auto" w:fill="FFFFFF"/>
        </w:rPr>
        <w:t>Angela</w:t>
      </w:r>
      <w:proofErr w:type="spellEnd"/>
      <w:r>
        <w:rPr>
          <w:rFonts w:ascii="Arial" w:hAnsi="Arial" w:cs="Arial"/>
          <w:sz w:val="24"/>
          <w:szCs w:val="24"/>
          <w:shd w:val="clear" w:color="auto" w:fill="FFFFFF"/>
        </w:rPr>
        <w:t xml:space="preserve">. </w:t>
      </w:r>
      <w:r>
        <w:rPr>
          <w:rFonts w:ascii="Arial" w:hAnsi="Arial" w:cs="Arial"/>
          <w:b/>
          <w:sz w:val="24"/>
          <w:szCs w:val="24"/>
          <w:shd w:val="clear" w:color="auto" w:fill="FFFFFF"/>
        </w:rPr>
        <w:t>Os novos horizontes de exploração do trabalho, de precariedade e de desproteção</w:t>
      </w:r>
      <w:r>
        <w:rPr>
          <w:rFonts w:ascii="Arial" w:hAnsi="Arial" w:cs="Arial"/>
          <w:sz w:val="24"/>
          <w:szCs w:val="24"/>
          <w:shd w:val="clear" w:color="auto" w:fill="FFFFFF"/>
        </w:rPr>
        <w:t xml:space="preserve">. In: Cadernos do CEAS. n. 239. p. 713-741. Salvador, 2016. Disponível em: </w:t>
      </w:r>
      <w:hyperlink r:id="rId8" w:history="1">
        <w:r>
          <w:rPr>
            <w:rStyle w:val="Hyperlink"/>
            <w:rFonts w:ascii="Arial" w:hAnsi="Arial" w:cs="Arial"/>
            <w:sz w:val="24"/>
            <w:szCs w:val="24"/>
            <w:shd w:val="clear" w:color="auto" w:fill="FFFFFF"/>
          </w:rPr>
          <w:t>https://cadernosdoceas.ucsal.br/index.php/cadernosdoceas/article/view/291</w:t>
        </w:r>
      </w:hyperlink>
      <w:r>
        <w:rPr>
          <w:rFonts w:ascii="Arial" w:hAnsi="Arial" w:cs="Arial"/>
          <w:sz w:val="24"/>
          <w:szCs w:val="24"/>
          <w:shd w:val="clear" w:color="auto" w:fill="FFFFFF"/>
        </w:rPr>
        <w:t xml:space="preserve"> Acesso em: abril/2023.</w:t>
      </w:r>
    </w:p>
    <w:p w:rsidR="008265D6" w:rsidRDefault="008265D6" w:rsidP="008265D6">
      <w:pPr>
        <w:jc w:val="both"/>
        <w:rPr>
          <w:b/>
          <w:color w:val="000000"/>
          <w:shd w:val="clear" w:color="auto" w:fill="FFFFFF"/>
        </w:rPr>
      </w:pPr>
    </w:p>
    <w:p w:rsidR="008265D6" w:rsidRDefault="008265D6" w:rsidP="008265D6">
      <w:pPr>
        <w:pStyle w:val="SemEspaamento"/>
        <w:jc w:val="both"/>
      </w:pPr>
      <w:r>
        <w:rPr>
          <w:rFonts w:ascii="Arial" w:hAnsi="Arial" w:cs="Arial"/>
          <w:sz w:val="24"/>
          <w:szCs w:val="24"/>
        </w:rPr>
        <w:t xml:space="preserve">BRASIL. Constituição (1988). </w:t>
      </w:r>
      <w:r>
        <w:rPr>
          <w:rFonts w:ascii="Arial" w:hAnsi="Arial" w:cs="Arial"/>
          <w:b/>
          <w:bCs/>
          <w:sz w:val="24"/>
          <w:szCs w:val="24"/>
        </w:rPr>
        <w:t>Constituição da República Federativa do Brasil</w:t>
      </w:r>
      <w:r>
        <w:rPr>
          <w:rFonts w:ascii="Arial" w:hAnsi="Arial" w:cs="Arial"/>
          <w:sz w:val="24"/>
          <w:szCs w:val="24"/>
        </w:rPr>
        <w:t xml:space="preserve">. Brasília, DF: 1988. Disponível em: </w:t>
      </w:r>
      <w:hyperlink r:id="rId9" w:history="1">
        <w:r>
          <w:rPr>
            <w:rStyle w:val="Hyperlink"/>
            <w:rFonts w:ascii="Arial" w:hAnsi="Arial" w:cs="Arial"/>
            <w:sz w:val="24"/>
            <w:szCs w:val="24"/>
          </w:rPr>
          <w:t>http://www.planalto.gov.br/ccivil_03/constituicao/constituicao.htm</w:t>
        </w:r>
      </w:hyperlink>
      <w:r>
        <w:rPr>
          <w:rFonts w:ascii="Arial" w:hAnsi="Arial" w:cs="Arial"/>
          <w:sz w:val="24"/>
          <w:szCs w:val="24"/>
        </w:rPr>
        <w:t xml:space="preserve"> Acesso em: abril/2023.</w:t>
      </w:r>
    </w:p>
    <w:p w:rsidR="008265D6" w:rsidRDefault="008265D6" w:rsidP="008265D6">
      <w:pPr>
        <w:pStyle w:val="SemEspaamento"/>
        <w:jc w:val="both"/>
        <w:rPr>
          <w:rFonts w:ascii="Arial" w:hAnsi="Arial" w:cs="Arial"/>
          <w:sz w:val="24"/>
          <w:szCs w:val="24"/>
        </w:rPr>
      </w:pPr>
    </w:p>
    <w:p w:rsidR="008265D6" w:rsidRDefault="008265D6" w:rsidP="008265D6">
      <w:pPr>
        <w:pStyle w:val="SemEspaamento"/>
        <w:jc w:val="both"/>
      </w:pPr>
      <w:r>
        <w:rPr>
          <w:rFonts w:ascii="Arial" w:hAnsi="Arial" w:cs="Arial"/>
          <w:sz w:val="24"/>
          <w:szCs w:val="24"/>
        </w:rPr>
        <w:t xml:space="preserve">BRASIL. Lei 8.742, de 7 de dezembro de 1993. </w:t>
      </w:r>
      <w:r>
        <w:rPr>
          <w:rFonts w:ascii="Arial" w:hAnsi="Arial" w:cs="Arial"/>
          <w:b/>
          <w:bCs/>
          <w:sz w:val="24"/>
          <w:szCs w:val="24"/>
        </w:rPr>
        <w:t xml:space="preserve">Dispõe sobre a organização da Assistência Social e dá outras providências. </w:t>
      </w:r>
      <w:r>
        <w:rPr>
          <w:rFonts w:ascii="Arial" w:hAnsi="Arial" w:cs="Arial"/>
          <w:sz w:val="24"/>
          <w:szCs w:val="24"/>
        </w:rPr>
        <w:t xml:space="preserve">Disponível em: </w:t>
      </w:r>
    </w:p>
    <w:p w:rsidR="008265D6" w:rsidRDefault="00BA3BA2" w:rsidP="008265D6">
      <w:pPr>
        <w:pStyle w:val="SemEspaamento"/>
        <w:jc w:val="both"/>
      </w:pPr>
      <w:hyperlink r:id="rId10" w:history="1">
        <w:r w:rsidR="008265D6">
          <w:rPr>
            <w:rStyle w:val="Hyperlink"/>
            <w:rFonts w:ascii="Arial" w:hAnsi="Arial" w:cs="Arial"/>
            <w:sz w:val="24"/>
            <w:szCs w:val="24"/>
          </w:rPr>
          <w:t>https://www.planalto.gov.br/ccivil_03/leis/l8742.htm</w:t>
        </w:r>
      </w:hyperlink>
      <w:r w:rsidR="008265D6">
        <w:rPr>
          <w:rFonts w:ascii="Arial" w:hAnsi="Arial" w:cs="Arial"/>
          <w:sz w:val="24"/>
          <w:szCs w:val="24"/>
        </w:rPr>
        <w:t xml:space="preserve"> Acesso em: abril/2023.</w:t>
      </w:r>
    </w:p>
    <w:p w:rsidR="008265D6" w:rsidRDefault="008265D6" w:rsidP="008265D6">
      <w:pPr>
        <w:pStyle w:val="SemEspaamento"/>
        <w:jc w:val="both"/>
        <w:rPr>
          <w:rFonts w:ascii="Arial" w:hAnsi="Arial" w:cs="Arial"/>
          <w:sz w:val="24"/>
          <w:szCs w:val="24"/>
        </w:rPr>
      </w:pPr>
    </w:p>
    <w:p w:rsidR="008265D6" w:rsidRDefault="008265D6" w:rsidP="008265D6">
      <w:pPr>
        <w:pStyle w:val="SemEspaamento"/>
        <w:jc w:val="both"/>
      </w:pPr>
      <w:r>
        <w:rPr>
          <w:rFonts w:ascii="Arial" w:hAnsi="Arial" w:cs="Arial"/>
          <w:sz w:val="24"/>
          <w:szCs w:val="24"/>
        </w:rPr>
        <w:t xml:space="preserve">BRASIL. Lei 10.741, de 01 outubro de 2003. </w:t>
      </w:r>
      <w:r>
        <w:rPr>
          <w:rFonts w:ascii="Arial" w:hAnsi="Arial" w:cs="Arial"/>
          <w:b/>
          <w:bCs/>
          <w:sz w:val="24"/>
          <w:szCs w:val="24"/>
        </w:rPr>
        <w:t>Dispõe sobre o Estatuto do Idoso e dá outras providências</w:t>
      </w:r>
      <w:r>
        <w:rPr>
          <w:rFonts w:ascii="Arial" w:hAnsi="Arial" w:cs="Arial"/>
          <w:sz w:val="24"/>
          <w:szCs w:val="24"/>
        </w:rPr>
        <w:t xml:space="preserve">. Disponível em: </w:t>
      </w:r>
      <w:hyperlink r:id="rId11" w:history="1">
        <w:r>
          <w:rPr>
            <w:rStyle w:val="Hyperlink"/>
            <w:rFonts w:ascii="Arial" w:hAnsi="Arial" w:cs="Arial"/>
            <w:sz w:val="24"/>
            <w:szCs w:val="24"/>
          </w:rPr>
          <w:t>http://www.planalto.gov.br/ccivil_03/leis/2003/l10.741.htm</w:t>
        </w:r>
      </w:hyperlink>
      <w:r>
        <w:rPr>
          <w:rFonts w:ascii="Arial" w:hAnsi="Arial" w:cs="Arial"/>
          <w:sz w:val="24"/>
          <w:szCs w:val="24"/>
        </w:rPr>
        <w:t xml:space="preserve"> Acesso em: abril/2023 </w:t>
      </w:r>
    </w:p>
    <w:p w:rsidR="008265D6" w:rsidRDefault="008265D6" w:rsidP="008265D6">
      <w:pPr>
        <w:pStyle w:val="SemEspaamento"/>
        <w:jc w:val="both"/>
        <w:rPr>
          <w:rFonts w:ascii="Arial" w:hAnsi="Arial" w:cs="Arial"/>
          <w:sz w:val="24"/>
          <w:szCs w:val="24"/>
        </w:rPr>
      </w:pPr>
    </w:p>
    <w:p w:rsidR="008265D6" w:rsidRDefault="008265D6" w:rsidP="008265D6">
      <w:pPr>
        <w:pStyle w:val="SemEspaamento"/>
        <w:jc w:val="both"/>
      </w:pPr>
      <w:r>
        <w:rPr>
          <w:rFonts w:ascii="Arial" w:hAnsi="Arial" w:cs="Arial"/>
          <w:sz w:val="24"/>
          <w:szCs w:val="24"/>
          <w:shd w:val="clear" w:color="auto" w:fill="FFFFFF"/>
        </w:rPr>
        <w:t xml:space="preserve">CARDOSO, Priscila Fernanda Gonçalves. </w:t>
      </w:r>
      <w:r>
        <w:rPr>
          <w:rFonts w:ascii="Arial" w:hAnsi="Arial" w:cs="Arial"/>
          <w:b/>
          <w:sz w:val="24"/>
          <w:szCs w:val="24"/>
          <w:shd w:val="clear" w:color="auto" w:fill="FFFFFF"/>
        </w:rPr>
        <w:t>Ética e projetos profissionais: os diferentes caminhos do Serviço Social no Brasil</w:t>
      </w:r>
      <w:r>
        <w:rPr>
          <w:rFonts w:ascii="Arial" w:hAnsi="Arial" w:cs="Arial"/>
          <w:sz w:val="24"/>
          <w:szCs w:val="24"/>
          <w:shd w:val="clear" w:color="auto" w:fill="FFFFFF"/>
        </w:rPr>
        <w:t>. Ed. Papel Social, Campinas, 2013.</w:t>
      </w:r>
    </w:p>
    <w:p w:rsidR="008265D6" w:rsidRDefault="008265D6" w:rsidP="008265D6">
      <w:pPr>
        <w:pStyle w:val="SemEspaamento"/>
        <w:jc w:val="both"/>
        <w:rPr>
          <w:rFonts w:ascii="Arial" w:hAnsi="Arial" w:cs="Arial"/>
          <w:sz w:val="24"/>
          <w:szCs w:val="24"/>
        </w:rPr>
      </w:pPr>
    </w:p>
    <w:p w:rsidR="008265D6" w:rsidRDefault="008265D6" w:rsidP="008265D6">
      <w:pPr>
        <w:pStyle w:val="SemEspaamento"/>
        <w:jc w:val="both"/>
      </w:pPr>
      <w:r>
        <w:rPr>
          <w:rFonts w:ascii="Arial" w:hAnsi="Arial" w:cs="Arial"/>
          <w:sz w:val="24"/>
          <w:szCs w:val="24"/>
        </w:rPr>
        <w:t xml:space="preserve">CFESS, CONSELHO FEDERAL DE SERVIÇO SOCIAL. </w:t>
      </w:r>
      <w:r>
        <w:rPr>
          <w:rFonts w:ascii="Arial" w:hAnsi="Arial" w:cs="Arial"/>
          <w:b/>
          <w:sz w:val="24"/>
          <w:szCs w:val="24"/>
        </w:rPr>
        <w:t>Resolução nº 273, de 13 de março de 1993. Código de ética do/a assistente social</w:t>
      </w:r>
      <w:r>
        <w:rPr>
          <w:rFonts w:ascii="Arial" w:hAnsi="Arial" w:cs="Arial"/>
          <w:sz w:val="24"/>
          <w:szCs w:val="24"/>
        </w:rPr>
        <w:t>. In: Conselho Regional de Serviço Social de São Paulo (9ª região). CRESS-SP – 10 ed. rev. e atual. – Brasília, 2012.</w:t>
      </w:r>
    </w:p>
    <w:p w:rsidR="008265D6" w:rsidRDefault="008265D6" w:rsidP="008265D6">
      <w:pPr>
        <w:pStyle w:val="SemEspaamento"/>
        <w:jc w:val="both"/>
        <w:rPr>
          <w:rFonts w:ascii="Arial" w:hAnsi="Arial" w:cs="Arial"/>
          <w:sz w:val="24"/>
          <w:szCs w:val="24"/>
        </w:rPr>
      </w:pPr>
    </w:p>
    <w:p w:rsidR="008265D6" w:rsidRDefault="008265D6" w:rsidP="008265D6">
      <w:pPr>
        <w:pStyle w:val="SemEspaamento"/>
        <w:jc w:val="both"/>
      </w:pPr>
      <w:r>
        <w:rPr>
          <w:rFonts w:ascii="Arial" w:hAnsi="Arial" w:cs="Arial"/>
          <w:sz w:val="24"/>
          <w:szCs w:val="24"/>
          <w:shd w:val="clear" w:color="auto" w:fill="FFFFFF"/>
        </w:rPr>
        <w:t xml:space="preserve">COSTA, </w:t>
      </w:r>
      <w:proofErr w:type="spellStart"/>
      <w:r>
        <w:rPr>
          <w:rFonts w:ascii="Arial" w:hAnsi="Arial" w:cs="Arial"/>
          <w:sz w:val="24"/>
          <w:szCs w:val="24"/>
          <w:shd w:val="clear" w:color="auto" w:fill="FFFFFF"/>
        </w:rPr>
        <w:t>Gracyelle</w:t>
      </w:r>
      <w:proofErr w:type="spellEnd"/>
      <w:r>
        <w:rPr>
          <w:rFonts w:ascii="Arial" w:hAnsi="Arial" w:cs="Arial"/>
          <w:sz w:val="24"/>
          <w:szCs w:val="24"/>
          <w:shd w:val="clear" w:color="auto" w:fill="FFFFFF"/>
        </w:rPr>
        <w:t xml:space="preserve">. </w:t>
      </w:r>
      <w:r>
        <w:rPr>
          <w:rFonts w:ascii="Arial" w:hAnsi="Arial" w:cs="Arial"/>
          <w:b/>
          <w:sz w:val="24"/>
          <w:szCs w:val="24"/>
          <w:shd w:val="clear" w:color="auto" w:fill="FFFFFF"/>
        </w:rPr>
        <w:t>Trabalhadores negros na origem da política social brasileira</w:t>
      </w:r>
      <w:r>
        <w:rPr>
          <w:rFonts w:ascii="Arial" w:hAnsi="Arial" w:cs="Arial"/>
          <w:sz w:val="24"/>
          <w:szCs w:val="24"/>
          <w:shd w:val="clear" w:color="auto" w:fill="FFFFFF"/>
        </w:rPr>
        <w:t>. In: Revista em Pauta, n. 46, v. 18, p. 68 – 84. Revista da Faculdade de Serviço Social da Universidade do Estado do Rio de Janeiro. Rio de Janeiro, 2020.</w:t>
      </w:r>
    </w:p>
    <w:p w:rsidR="008265D6" w:rsidRDefault="008265D6" w:rsidP="008265D6">
      <w:pPr>
        <w:pStyle w:val="SemEspaamento"/>
        <w:jc w:val="both"/>
        <w:rPr>
          <w:rFonts w:ascii="Arial" w:hAnsi="Arial" w:cs="Arial"/>
          <w:sz w:val="24"/>
          <w:szCs w:val="24"/>
          <w:shd w:val="clear" w:color="auto" w:fill="FFFFFF"/>
        </w:rPr>
      </w:pPr>
    </w:p>
    <w:p w:rsidR="008265D6" w:rsidRDefault="008265D6" w:rsidP="008265D6">
      <w:pPr>
        <w:pStyle w:val="SemEspaamento"/>
        <w:jc w:val="both"/>
      </w:pPr>
      <w:r>
        <w:rPr>
          <w:rFonts w:ascii="Arial" w:hAnsi="Arial" w:cs="Arial"/>
          <w:sz w:val="24"/>
          <w:szCs w:val="24"/>
        </w:rPr>
        <w:t xml:space="preserve">ESCORSIM, Silvana Maria. </w:t>
      </w:r>
      <w:r>
        <w:rPr>
          <w:rFonts w:ascii="Arial" w:hAnsi="Arial" w:cs="Arial"/>
          <w:b/>
          <w:sz w:val="24"/>
          <w:szCs w:val="24"/>
        </w:rPr>
        <w:t>O envelhecimento no Brasil: aspectos sociais, políticos e demográficos em análise</w:t>
      </w:r>
      <w:r>
        <w:rPr>
          <w:rFonts w:ascii="Arial" w:hAnsi="Arial" w:cs="Arial"/>
          <w:sz w:val="24"/>
          <w:szCs w:val="24"/>
        </w:rPr>
        <w:t xml:space="preserve">. In: Revista Serviço Social e Sociedade. n. 142. p., 427-446. Ed. Cortez, São Paulo, set/dez. 2021. Disponível em: </w:t>
      </w:r>
      <w:hyperlink r:id="rId12" w:history="1">
        <w:r>
          <w:rPr>
            <w:rStyle w:val="Hyperlink"/>
            <w:rFonts w:ascii="Arial" w:hAnsi="Arial" w:cs="Arial"/>
            <w:color w:val="1A0DAB"/>
            <w:sz w:val="24"/>
            <w:szCs w:val="24"/>
            <w:shd w:val="clear" w:color="auto" w:fill="FFFFFF"/>
          </w:rPr>
          <w:t>https://www.scielo.br/j/sssoc/a/KwjLV5fqvw6tWsfWVvczcMn/</w:t>
        </w:r>
      </w:hyperlink>
      <w:r>
        <w:rPr>
          <w:rFonts w:ascii="Arial" w:hAnsi="Arial" w:cs="Arial"/>
          <w:sz w:val="24"/>
          <w:szCs w:val="24"/>
        </w:rPr>
        <w:t xml:space="preserve"> Acesso em: abril/2023.</w:t>
      </w:r>
    </w:p>
    <w:p w:rsidR="008265D6" w:rsidRDefault="008265D6" w:rsidP="008265D6">
      <w:pPr>
        <w:pStyle w:val="SemEspaamento"/>
        <w:jc w:val="both"/>
        <w:rPr>
          <w:rFonts w:ascii="Arial" w:hAnsi="Arial" w:cs="Arial"/>
          <w:sz w:val="24"/>
          <w:szCs w:val="24"/>
        </w:rPr>
      </w:pPr>
    </w:p>
    <w:p w:rsidR="008265D6" w:rsidRDefault="008265D6" w:rsidP="008265D6">
      <w:pPr>
        <w:pStyle w:val="SemEspaamento"/>
        <w:jc w:val="both"/>
      </w:pPr>
      <w:r>
        <w:rPr>
          <w:rFonts w:ascii="Arial" w:hAnsi="Arial" w:cs="Arial"/>
          <w:sz w:val="24"/>
          <w:szCs w:val="24"/>
        </w:rPr>
        <w:t xml:space="preserve">IAMAMOTO, Marilda Villela. </w:t>
      </w:r>
      <w:r>
        <w:rPr>
          <w:rFonts w:ascii="Arial" w:hAnsi="Arial" w:cs="Arial"/>
          <w:b/>
          <w:bCs/>
          <w:sz w:val="24"/>
          <w:szCs w:val="24"/>
        </w:rPr>
        <w:t>O Serviço Social na cena contemporânea. In: Serviço Social - Direitos Sociais e Competências Profissionais</w:t>
      </w:r>
      <w:r>
        <w:rPr>
          <w:rFonts w:ascii="Arial" w:hAnsi="Arial" w:cs="Arial"/>
          <w:sz w:val="24"/>
          <w:szCs w:val="24"/>
        </w:rPr>
        <w:t>. Org. CFESS/ABEPSS. pag. 1-45. Brasília, 2009. Disponível em: &lt;</w:t>
      </w:r>
      <w:hyperlink r:id="rId13" w:history="1">
        <w:r>
          <w:rPr>
            <w:rStyle w:val="Hyperlink"/>
            <w:rFonts w:ascii="Arial" w:hAnsi="Arial" w:cs="Arial"/>
            <w:color w:val="1A0DAB"/>
            <w:sz w:val="24"/>
            <w:szCs w:val="24"/>
            <w:shd w:val="clear" w:color="auto" w:fill="FFFFFF"/>
          </w:rPr>
          <w:t>https://www.abepss.org.br/arquivos/anexos/o-servico-social-na-cena-contemporanea-201608060403123057450.pdf</w:t>
        </w:r>
      </w:hyperlink>
      <w:r>
        <w:rPr>
          <w:rFonts w:ascii="Arial" w:hAnsi="Arial" w:cs="Arial"/>
          <w:sz w:val="24"/>
          <w:szCs w:val="24"/>
        </w:rPr>
        <w:t>&gt; Acesso em: abril/2023.</w:t>
      </w:r>
    </w:p>
    <w:p w:rsidR="008265D6" w:rsidRDefault="008265D6" w:rsidP="008265D6">
      <w:pPr>
        <w:pStyle w:val="SemEspaamento"/>
        <w:jc w:val="both"/>
        <w:rPr>
          <w:rFonts w:ascii="Arial" w:hAnsi="Arial" w:cs="Arial"/>
          <w:sz w:val="24"/>
          <w:szCs w:val="24"/>
        </w:rPr>
      </w:pPr>
    </w:p>
    <w:p w:rsidR="008265D6" w:rsidRDefault="008265D6" w:rsidP="008265D6">
      <w:pPr>
        <w:pStyle w:val="SemEspaamento"/>
        <w:jc w:val="both"/>
      </w:pPr>
      <w:r>
        <w:rPr>
          <w:rFonts w:ascii="Arial" w:hAnsi="Arial" w:cs="Arial"/>
          <w:sz w:val="24"/>
          <w:szCs w:val="24"/>
          <w:shd w:val="clear" w:color="auto" w:fill="FFFFFF"/>
        </w:rPr>
        <w:t xml:space="preserve">IAMAMOTO, Marilda Vilela. CARVALHO, Raul de. </w:t>
      </w:r>
      <w:r>
        <w:rPr>
          <w:rFonts w:ascii="Arial" w:hAnsi="Arial" w:cs="Arial"/>
          <w:b/>
          <w:sz w:val="24"/>
          <w:szCs w:val="24"/>
          <w:shd w:val="clear" w:color="auto" w:fill="FFFFFF"/>
        </w:rPr>
        <w:t>Relações Sociais e Serviço Social no Brasil: Esboço de uma interpretação histórico-metodológica</w:t>
      </w:r>
      <w:r>
        <w:rPr>
          <w:rFonts w:ascii="Arial" w:hAnsi="Arial" w:cs="Arial"/>
          <w:sz w:val="24"/>
          <w:szCs w:val="24"/>
          <w:shd w:val="clear" w:color="auto" w:fill="FFFFFF"/>
        </w:rPr>
        <w:t>. 5 ed. Ed. Cortez, São Paulo, 2011.</w:t>
      </w:r>
    </w:p>
    <w:p w:rsidR="008265D6" w:rsidRDefault="008265D6" w:rsidP="008265D6">
      <w:pPr>
        <w:pStyle w:val="SemEspaamento"/>
        <w:jc w:val="both"/>
        <w:rPr>
          <w:rFonts w:ascii="Arial" w:hAnsi="Arial" w:cs="Arial"/>
          <w:sz w:val="24"/>
          <w:szCs w:val="24"/>
          <w:shd w:val="clear" w:color="auto" w:fill="FFFFFF"/>
        </w:rPr>
      </w:pPr>
    </w:p>
    <w:p w:rsidR="008265D6" w:rsidRDefault="008265D6" w:rsidP="008265D6">
      <w:pPr>
        <w:pStyle w:val="SemEspaamento"/>
        <w:jc w:val="both"/>
      </w:pPr>
      <w:r>
        <w:rPr>
          <w:rFonts w:ascii="Arial" w:hAnsi="Arial" w:cs="Arial"/>
          <w:sz w:val="24"/>
          <w:szCs w:val="24"/>
          <w:shd w:val="clear" w:color="auto" w:fill="FFFFFF"/>
        </w:rPr>
        <w:lastRenderedPageBreak/>
        <w:t xml:space="preserve">OLIVEIRA, Ilka Custódio de. </w:t>
      </w:r>
      <w:r>
        <w:rPr>
          <w:rFonts w:ascii="Arial" w:hAnsi="Arial" w:cs="Arial"/>
          <w:b/>
          <w:sz w:val="24"/>
          <w:szCs w:val="24"/>
          <w:shd w:val="clear" w:color="auto" w:fill="FFFFFF"/>
        </w:rPr>
        <w:t>Mulheres negras idosas: a invisibilidade da violência doméstica</w:t>
      </w:r>
      <w:r>
        <w:rPr>
          <w:rFonts w:ascii="Arial" w:hAnsi="Arial" w:cs="Arial"/>
          <w:sz w:val="24"/>
          <w:szCs w:val="24"/>
          <w:shd w:val="clear" w:color="auto" w:fill="FFFFFF"/>
        </w:rPr>
        <w:t xml:space="preserve">. Tese (Doutorado em Serviço Social). Pontifícia Universidade Católica de São Paulo /PUC-SP. São Paulo, 2016. Disponível em: </w:t>
      </w:r>
      <w:hyperlink r:id="rId14" w:history="1">
        <w:r>
          <w:rPr>
            <w:rStyle w:val="Hyperlink"/>
            <w:rFonts w:ascii="Arial" w:hAnsi="Arial" w:cs="Arial"/>
            <w:color w:val="1A0DAB"/>
            <w:sz w:val="24"/>
            <w:szCs w:val="24"/>
            <w:shd w:val="clear" w:color="auto" w:fill="FFFFFF"/>
          </w:rPr>
          <w:t>https://tede2.pucsp.br/handle/handle/19434</w:t>
        </w:r>
      </w:hyperlink>
      <w:r>
        <w:rPr>
          <w:rFonts w:ascii="Arial" w:hAnsi="Arial" w:cs="Arial"/>
          <w:sz w:val="24"/>
          <w:szCs w:val="24"/>
        </w:rPr>
        <w:t xml:space="preserve"> Acesso em: abril/2023</w:t>
      </w:r>
    </w:p>
    <w:p w:rsidR="008265D6" w:rsidRDefault="008265D6" w:rsidP="008265D6">
      <w:pPr>
        <w:pStyle w:val="SemEspaamento"/>
        <w:jc w:val="both"/>
        <w:rPr>
          <w:rFonts w:ascii="Arial" w:hAnsi="Arial" w:cs="Arial"/>
          <w:sz w:val="24"/>
          <w:szCs w:val="24"/>
        </w:rPr>
      </w:pPr>
    </w:p>
    <w:p w:rsidR="008265D6" w:rsidRDefault="008265D6" w:rsidP="008265D6">
      <w:pPr>
        <w:pStyle w:val="SemEspaamento"/>
        <w:jc w:val="both"/>
      </w:pPr>
      <w:r>
        <w:rPr>
          <w:rFonts w:ascii="Arial" w:hAnsi="Arial" w:cs="Arial"/>
          <w:sz w:val="24"/>
          <w:szCs w:val="24"/>
          <w:shd w:val="clear" w:color="auto" w:fill="FFFFFF"/>
        </w:rPr>
        <w:t xml:space="preserve">SÃO PAULO. </w:t>
      </w:r>
      <w:r>
        <w:rPr>
          <w:rFonts w:ascii="Arial" w:hAnsi="Arial" w:cs="Arial"/>
          <w:b/>
          <w:sz w:val="24"/>
          <w:szCs w:val="24"/>
          <w:shd w:val="clear" w:color="auto" w:fill="FFFFFF"/>
        </w:rPr>
        <w:t>Retrato da Pessoa Idosa na cidade de São Paulo</w:t>
      </w:r>
      <w:r>
        <w:rPr>
          <w:rFonts w:ascii="Arial" w:hAnsi="Arial" w:cs="Arial"/>
          <w:sz w:val="24"/>
          <w:szCs w:val="24"/>
          <w:shd w:val="clear" w:color="auto" w:fill="FFFFFF"/>
        </w:rPr>
        <w:t xml:space="preserve">. In: Informes Urbanos. n. 37. São Paulo, mar/2019. Disponível em: </w:t>
      </w:r>
      <w:hyperlink r:id="rId15" w:history="1">
        <w:r>
          <w:rPr>
            <w:rStyle w:val="Hyperlink"/>
            <w:rFonts w:ascii="Arial" w:hAnsi="Arial" w:cs="Arial"/>
            <w:sz w:val="24"/>
            <w:szCs w:val="24"/>
            <w:shd w:val="clear" w:color="auto" w:fill="FFFFFF"/>
          </w:rPr>
          <w:t>https://www.prefeitura.sp.gov.br/cidade/secretarias/licenciamento/desenvolvimento_urbano/dados_estatisticos/informes_urbanos/?p=273565</w:t>
        </w:r>
      </w:hyperlink>
      <w:r>
        <w:rPr>
          <w:rFonts w:ascii="Arial" w:hAnsi="Arial" w:cs="Arial"/>
          <w:sz w:val="24"/>
          <w:szCs w:val="24"/>
          <w:shd w:val="clear" w:color="auto" w:fill="FFFFFF"/>
        </w:rPr>
        <w:t xml:space="preserve"> Acesso em: abri/2023.</w:t>
      </w:r>
    </w:p>
    <w:p w:rsidR="008265D6" w:rsidRDefault="008265D6" w:rsidP="008265D6">
      <w:pPr>
        <w:pStyle w:val="SemEspaamento"/>
        <w:jc w:val="both"/>
        <w:rPr>
          <w:rFonts w:ascii="Arial" w:hAnsi="Arial" w:cs="Arial"/>
          <w:sz w:val="24"/>
          <w:szCs w:val="24"/>
        </w:rPr>
      </w:pPr>
    </w:p>
    <w:p w:rsidR="008265D6" w:rsidRDefault="008265D6" w:rsidP="008265D6">
      <w:pPr>
        <w:pStyle w:val="SemEspaamento"/>
        <w:jc w:val="both"/>
      </w:pPr>
      <w:r>
        <w:rPr>
          <w:rFonts w:ascii="Arial" w:hAnsi="Arial" w:cs="Arial"/>
          <w:sz w:val="24"/>
          <w:szCs w:val="24"/>
        </w:rPr>
        <w:t xml:space="preserve">SILVA, Maria do Rosário de Fátima. </w:t>
      </w:r>
      <w:r>
        <w:rPr>
          <w:rFonts w:ascii="Arial" w:hAnsi="Arial" w:cs="Arial"/>
          <w:b/>
          <w:bCs/>
          <w:sz w:val="24"/>
          <w:szCs w:val="24"/>
        </w:rPr>
        <w:t xml:space="preserve">Envelhecimento e proteção social: aproximações entre Brasil, América Latina e Portugal. </w:t>
      </w:r>
      <w:r>
        <w:rPr>
          <w:rFonts w:ascii="Arial" w:hAnsi="Arial" w:cs="Arial"/>
          <w:sz w:val="24"/>
          <w:szCs w:val="24"/>
        </w:rPr>
        <w:t xml:space="preserve">In: Revista Serviço Social e Sociedade. n. 126. p. 215-234. </w:t>
      </w:r>
      <w:proofErr w:type="gramStart"/>
      <w:r>
        <w:rPr>
          <w:rFonts w:ascii="Arial" w:hAnsi="Arial" w:cs="Arial"/>
          <w:sz w:val="24"/>
          <w:szCs w:val="24"/>
        </w:rPr>
        <w:t>maio</w:t>
      </w:r>
      <w:proofErr w:type="gramEnd"/>
      <w:r>
        <w:rPr>
          <w:rFonts w:ascii="Arial" w:hAnsi="Arial" w:cs="Arial"/>
          <w:sz w:val="24"/>
          <w:szCs w:val="24"/>
        </w:rPr>
        <w:t>/ago. Ed.: Cortez. São Paulo: 2016.</w:t>
      </w:r>
    </w:p>
    <w:p w:rsidR="008265D6" w:rsidRDefault="008265D6" w:rsidP="008265D6">
      <w:pPr>
        <w:pStyle w:val="SemEspaamento"/>
        <w:jc w:val="both"/>
        <w:rPr>
          <w:rFonts w:ascii="Arial" w:hAnsi="Arial" w:cs="Arial"/>
          <w:sz w:val="24"/>
          <w:szCs w:val="24"/>
        </w:rPr>
      </w:pPr>
    </w:p>
    <w:p w:rsidR="008265D6" w:rsidRDefault="008265D6" w:rsidP="008265D6">
      <w:pPr>
        <w:pStyle w:val="SemEspaamento"/>
        <w:jc w:val="both"/>
      </w:pPr>
      <w:r>
        <w:rPr>
          <w:rFonts w:ascii="Arial" w:hAnsi="Arial" w:cs="Arial"/>
          <w:sz w:val="24"/>
          <w:szCs w:val="24"/>
          <w:shd w:val="clear" w:color="auto" w:fill="FFFFFF"/>
        </w:rPr>
        <w:t xml:space="preserve">TEIXEIRA, Solange Maria. </w:t>
      </w:r>
      <w:r>
        <w:rPr>
          <w:rFonts w:ascii="Arial" w:hAnsi="Arial" w:cs="Arial"/>
          <w:b/>
          <w:sz w:val="24"/>
          <w:szCs w:val="24"/>
          <w:shd w:val="clear" w:color="auto" w:fill="FFFFFF"/>
        </w:rPr>
        <w:t>Envelhecimento do trabalhador e as tendências das formas de proteção social na sociedade brasileira</w:t>
      </w:r>
      <w:r>
        <w:rPr>
          <w:rFonts w:ascii="Arial" w:hAnsi="Arial" w:cs="Arial"/>
          <w:sz w:val="24"/>
          <w:szCs w:val="24"/>
          <w:shd w:val="clear" w:color="auto" w:fill="FFFFFF"/>
        </w:rPr>
        <w:t xml:space="preserve">. In: Revista </w:t>
      </w:r>
      <w:proofErr w:type="spellStart"/>
      <w:r>
        <w:rPr>
          <w:rFonts w:ascii="Arial" w:hAnsi="Arial" w:cs="Arial"/>
          <w:sz w:val="24"/>
          <w:szCs w:val="24"/>
          <w:shd w:val="clear" w:color="auto" w:fill="FFFFFF"/>
        </w:rPr>
        <w:t>Argumentun</w:t>
      </w:r>
      <w:proofErr w:type="spellEnd"/>
      <w:r>
        <w:rPr>
          <w:rFonts w:ascii="Arial" w:hAnsi="Arial" w:cs="Arial"/>
          <w:sz w:val="24"/>
          <w:szCs w:val="24"/>
          <w:shd w:val="clear" w:color="auto" w:fill="FFFFFF"/>
        </w:rPr>
        <w:t xml:space="preserve">. v. 1, n. 1, p. 63 – 77. Vitória, </w:t>
      </w:r>
      <w:proofErr w:type="spellStart"/>
      <w:r>
        <w:rPr>
          <w:rFonts w:ascii="Arial" w:hAnsi="Arial" w:cs="Arial"/>
          <w:sz w:val="24"/>
          <w:szCs w:val="24"/>
          <w:shd w:val="clear" w:color="auto" w:fill="FFFFFF"/>
        </w:rPr>
        <w:t>jul</w:t>
      </w:r>
      <w:proofErr w:type="spellEnd"/>
      <w:r>
        <w:rPr>
          <w:rFonts w:ascii="Arial" w:hAnsi="Arial" w:cs="Arial"/>
          <w:sz w:val="24"/>
          <w:szCs w:val="24"/>
          <w:shd w:val="clear" w:color="auto" w:fill="FFFFFF"/>
        </w:rPr>
        <w:t xml:space="preserve">/dez 2009. Disponível em: </w:t>
      </w:r>
      <w:hyperlink r:id="rId16" w:history="1">
        <w:r>
          <w:rPr>
            <w:rStyle w:val="Hyperlink"/>
            <w:rFonts w:ascii="Arial" w:hAnsi="Arial" w:cs="Arial"/>
            <w:sz w:val="24"/>
            <w:szCs w:val="24"/>
            <w:shd w:val="clear" w:color="auto" w:fill="FFFFFF"/>
          </w:rPr>
          <w:t>https://periodicos.ufes.br/argumentum/article/view/13/15</w:t>
        </w:r>
      </w:hyperlink>
      <w:r>
        <w:rPr>
          <w:rFonts w:ascii="Arial" w:hAnsi="Arial" w:cs="Arial"/>
          <w:sz w:val="24"/>
          <w:szCs w:val="24"/>
          <w:shd w:val="clear" w:color="auto" w:fill="FFFFFF"/>
        </w:rPr>
        <w:t xml:space="preserve"> Acesso em: abril/2023.</w:t>
      </w:r>
    </w:p>
    <w:p w:rsidR="008265D6" w:rsidRDefault="008265D6" w:rsidP="008265D6">
      <w:pPr>
        <w:pStyle w:val="SemEspaamento"/>
        <w:jc w:val="both"/>
        <w:rPr>
          <w:rFonts w:ascii="Arial" w:hAnsi="Arial" w:cs="Arial"/>
          <w:sz w:val="24"/>
          <w:szCs w:val="24"/>
        </w:rPr>
      </w:pPr>
    </w:p>
    <w:p w:rsidR="008265D6" w:rsidRDefault="008265D6" w:rsidP="008265D6">
      <w:pPr>
        <w:pStyle w:val="SemEspaamento"/>
        <w:jc w:val="both"/>
      </w:pPr>
      <w:r>
        <w:rPr>
          <w:rFonts w:ascii="Arial" w:hAnsi="Arial" w:cs="Arial"/>
          <w:sz w:val="24"/>
          <w:szCs w:val="24"/>
        </w:rPr>
        <w:t xml:space="preserve">SPOSATI, Aldaíza. </w:t>
      </w:r>
      <w:r>
        <w:rPr>
          <w:rFonts w:ascii="Arial" w:hAnsi="Arial" w:cs="Arial"/>
          <w:b/>
          <w:sz w:val="24"/>
          <w:szCs w:val="24"/>
        </w:rPr>
        <w:t>Descaminhos</w:t>
      </w:r>
      <w:r>
        <w:rPr>
          <w:rFonts w:ascii="Arial" w:hAnsi="Arial" w:cs="Arial"/>
          <w:sz w:val="24"/>
          <w:szCs w:val="24"/>
        </w:rPr>
        <w:t xml:space="preserve"> </w:t>
      </w:r>
      <w:r>
        <w:rPr>
          <w:rFonts w:ascii="Arial" w:hAnsi="Arial" w:cs="Arial"/>
          <w:b/>
          <w:sz w:val="24"/>
          <w:szCs w:val="24"/>
        </w:rPr>
        <w:t>da seguridade social e a desproteção social no Brasil</w:t>
      </w:r>
      <w:r>
        <w:rPr>
          <w:rFonts w:ascii="Arial" w:hAnsi="Arial" w:cs="Arial"/>
          <w:sz w:val="24"/>
          <w:szCs w:val="24"/>
        </w:rPr>
        <w:t xml:space="preserve">. In: Revista Ciências e Saúde Coletiva. Org. Associação Brasileira de Saúde Coletiva - ABRASCO. v. 23. n. 7. Rio de Janeiro, 2018. Disponível em: </w:t>
      </w:r>
      <w:hyperlink r:id="rId17" w:history="1">
        <w:proofErr w:type="gramStart"/>
        <w:r>
          <w:rPr>
            <w:rStyle w:val="Hyperlink"/>
            <w:rFonts w:ascii="Arial" w:hAnsi="Arial" w:cs="Arial"/>
            <w:sz w:val="24"/>
            <w:szCs w:val="24"/>
          </w:rPr>
          <w:t>https://www.scielo.br/pdf/csc/v23n7/1413-8123-csc-23-07-2315.pdf</w:t>
        </w:r>
      </w:hyperlink>
      <w:r>
        <w:rPr>
          <w:rFonts w:ascii="Arial" w:hAnsi="Arial" w:cs="Arial"/>
          <w:sz w:val="24"/>
          <w:szCs w:val="24"/>
        </w:rPr>
        <w:t xml:space="preserve">  Acesso</w:t>
      </w:r>
      <w:proofErr w:type="gramEnd"/>
      <w:r>
        <w:rPr>
          <w:rFonts w:ascii="Arial" w:hAnsi="Arial" w:cs="Arial"/>
          <w:sz w:val="24"/>
          <w:szCs w:val="24"/>
        </w:rPr>
        <w:t xml:space="preserve"> em: abril/2023.</w:t>
      </w:r>
    </w:p>
    <w:p w:rsidR="00831E26" w:rsidRDefault="00831E26" w:rsidP="008265D6">
      <w:pPr>
        <w:pStyle w:val="SemEspaamento"/>
        <w:spacing w:line="360" w:lineRule="auto"/>
        <w:jc w:val="both"/>
      </w:pPr>
    </w:p>
    <w:sectPr w:rsidR="00831E26">
      <w:headerReference w:type="default" r:id="rId18"/>
      <w:pgSz w:w="11909" w:h="16834"/>
      <w:pgMar w:top="1701" w:right="1134" w:bottom="1134" w:left="1701" w:header="3402"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BA2" w:rsidRDefault="00BA3BA2">
      <w:pPr>
        <w:spacing w:line="240" w:lineRule="auto"/>
      </w:pPr>
      <w:r>
        <w:separator/>
      </w:r>
    </w:p>
  </w:endnote>
  <w:endnote w:type="continuationSeparator" w:id="0">
    <w:p w:rsidR="00BA3BA2" w:rsidRDefault="00BA3B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BA2" w:rsidRDefault="00BA3BA2">
      <w:pPr>
        <w:spacing w:line="240" w:lineRule="auto"/>
      </w:pPr>
      <w:r>
        <w:rPr>
          <w:color w:val="000000"/>
        </w:rPr>
        <w:separator/>
      </w:r>
    </w:p>
  </w:footnote>
  <w:footnote w:type="continuationSeparator" w:id="0">
    <w:p w:rsidR="00BA3BA2" w:rsidRDefault="00BA3BA2">
      <w:pPr>
        <w:spacing w:line="240" w:lineRule="auto"/>
      </w:pPr>
      <w:r>
        <w:continuationSeparator/>
      </w:r>
    </w:p>
  </w:footnote>
  <w:footnote w:id="1">
    <w:p w:rsidR="00831E26" w:rsidRPr="00E01F10" w:rsidRDefault="00FC6EB2" w:rsidP="00E01F10">
      <w:pPr>
        <w:pStyle w:val="Textodenotaderodap"/>
        <w:jc w:val="both"/>
        <w:rPr>
          <w:rFonts w:ascii="Arial" w:hAnsi="Arial" w:cs="Arial"/>
          <w:sz w:val="18"/>
          <w:szCs w:val="18"/>
        </w:rPr>
      </w:pPr>
      <w:r>
        <w:rPr>
          <w:rStyle w:val="Refdenotaderodap"/>
        </w:rPr>
        <w:footnoteRef/>
      </w:r>
      <w:r>
        <w:t xml:space="preserve"> </w:t>
      </w:r>
      <w:r w:rsidR="00E01F10">
        <w:rPr>
          <w:rFonts w:ascii="Arial" w:hAnsi="Arial" w:cs="Arial"/>
          <w:sz w:val="18"/>
          <w:szCs w:val="18"/>
        </w:rPr>
        <w:t>Assistente Social formada</w:t>
      </w:r>
      <w:r w:rsidR="00E01F10" w:rsidRPr="00E01F10">
        <w:rPr>
          <w:rFonts w:ascii="Arial" w:hAnsi="Arial" w:cs="Arial"/>
          <w:sz w:val="18"/>
          <w:szCs w:val="18"/>
        </w:rPr>
        <w:t xml:space="preserve"> na Universidade Federal de São Paulo – UNIFESP Baixada Santista (201</w:t>
      </w:r>
      <w:r w:rsidR="00E01F10">
        <w:rPr>
          <w:rFonts w:ascii="Arial" w:hAnsi="Arial" w:cs="Arial"/>
          <w:sz w:val="18"/>
          <w:szCs w:val="18"/>
        </w:rPr>
        <w:t>4</w:t>
      </w:r>
      <w:r w:rsidR="00E01F10" w:rsidRPr="00E01F10">
        <w:rPr>
          <w:rFonts w:ascii="Arial" w:hAnsi="Arial" w:cs="Arial"/>
          <w:sz w:val="18"/>
          <w:szCs w:val="18"/>
        </w:rPr>
        <w:t>) e Pós-graduação e</w:t>
      </w:r>
      <w:r w:rsidR="00E01F10">
        <w:rPr>
          <w:rFonts w:ascii="Arial" w:hAnsi="Arial" w:cs="Arial"/>
          <w:sz w:val="18"/>
          <w:szCs w:val="18"/>
        </w:rPr>
        <w:t>m Residência Multiprofissional - UNIFESP/SP (2018). Mestranda</w:t>
      </w:r>
      <w:r w:rsidR="00E01F10" w:rsidRPr="00E01F10">
        <w:rPr>
          <w:rFonts w:ascii="Arial" w:hAnsi="Arial" w:cs="Arial"/>
          <w:sz w:val="18"/>
          <w:szCs w:val="18"/>
        </w:rPr>
        <w:t xml:space="preserve"> no Programa de Pós-graduação em Serviço Social (PUC-SP). Trabalhador</w:t>
      </w:r>
      <w:r w:rsidR="00E01F10">
        <w:rPr>
          <w:rFonts w:ascii="Arial" w:hAnsi="Arial" w:cs="Arial"/>
          <w:sz w:val="18"/>
          <w:szCs w:val="18"/>
        </w:rPr>
        <w:t>a do SUAS na</w:t>
      </w:r>
      <w:r w:rsidR="00E01F10" w:rsidRPr="00E01F10">
        <w:rPr>
          <w:rFonts w:ascii="Arial" w:hAnsi="Arial" w:cs="Arial"/>
          <w:sz w:val="18"/>
          <w:szCs w:val="18"/>
        </w:rPr>
        <w:t xml:space="preserve"> Prefeitura de São</w:t>
      </w:r>
      <w:r w:rsidR="00E01F10">
        <w:rPr>
          <w:rFonts w:ascii="Arial" w:hAnsi="Arial" w:cs="Arial"/>
          <w:sz w:val="18"/>
          <w:szCs w:val="18"/>
        </w:rPr>
        <w:t xml:space="preserve"> Paulo. </w:t>
      </w:r>
      <w:r w:rsidRPr="00E01F10">
        <w:rPr>
          <w:rFonts w:ascii="Arial" w:hAnsi="Arial" w:cs="Arial"/>
          <w:sz w:val="18"/>
          <w:szCs w:val="18"/>
        </w:rPr>
        <w:t>E-mail: tatiane_oliveiralima@hotmail.com.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548" w:rsidRDefault="00FC6EB2">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6986</wp:posOffset>
          </wp:positionV>
          <wp:extent cx="7563487" cy="1072768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563487" cy="10727685"/>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EB1214"/>
    <w:multiLevelType w:val="multilevel"/>
    <w:tmpl w:val="705ABC72"/>
    <w:lvl w:ilvl="0">
      <w:start w:val="1"/>
      <w:numFmt w:val="decimal"/>
      <w:lvlText w:val="%1"/>
      <w:lvlJc w:val="left"/>
      <w:pPr>
        <w:ind w:left="1080" w:hanging="72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nsid w:val="7AC408C2"/>
    <w:multiLevelType w:val="multilevel"/>
    <w:tmpl w:val="452ADCD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E26"/>
    <w:rsid w:val="000F7548"/>
    <w:rsid w:val="001E2417"/>
    <w:rsid w:val="003B48CC"/>
    <w:rsid w:val="0056691C"/>
    <w:rsid w:val="008265D6"/>
    <w:rsid w:val="00831E26"/>
    <w:rsid w:val="00A40CF4"/>
    <w:rsid w:val="00BA3BA2"/>
    <w:rsid w:val="00E01F10"/>
    <w:rsid w:val="00FC6E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368610-BEAE-48E9-9D5E-6303EC579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pt-BR" w:eastAsia="pt-BR"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276" w:lineRule="auto"/>
    </w:pPr>
    <w:rPr>
      <w:sz w:val="22"/>
      <w:szCs w:val="22"/>
    </w:rPr>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Cabealho">
    <w:name w:val="header"/>
    <w:basedOn w:val="Normal"/>
    <w:pPr>
      <w:tabs>
        <w:tab w:val="center" w:pos="4252"/>
        <w:tab w:val="right" w:pos="8504"/>
      </w:tabs>
      <w:spacing w:line="240" w:lineRule="auto"/>
    </w:pPr>
  </w:style>
  <w:style w:type="character" w:customStyle="1" w:styleId="CabealhoChar">
    <w:name w:val="Cabeçalho Char"/>
    <w:basedOn w:val="Fontepargpadro"/>
  </w:style>
  <w:style w:type="paragraph" w:styleId="Rodap">
    <w:name w:val="footer"/>
    <w:basedOn w:val="Normal"/>
    <w:pPr>
      <w:tabs>
        <w:tab w:val="center" w:pos="4252"/>
        <w:tab w:val="right" w:pos="8504"/>
      </w:tabs>
      <w:spacing w:line="240" w:lineRule="auto"/>
    </w:pPr>
  </w:style>
  <w:style w:type="character" w:customStyle="1" w:styleId="RodapChar">
    <w:name w:val="Rodapé Char"/>
    <w:basedOn w:val="Fontepargpadro"/>
  </w:style>
  <w:style w:type="paragraph" w:styleId="Textodenotaderodap">
    <w:name w:val="footnote text"/>
    <w:basedOn w:val="Normal"/>
    <w:uiPriority w:val="99"/>
    <w:pPr>
      <w:spacing w:line="240" w:lineRule="auto"/>
    </w:pPr>
    <w:rPr>
      <w:rFonts w:ascii="Calibri" w:eastAsia="Calibri" w:hAnsi="Calibri" w:cs="Times New Roman"/>
      <w:sz w:val="20"/>
      <w:szCs w:val="20"/>
      <w:lang w:eastAsia="en-US"/>
    </w:rPr>
  </w:style>
  <w:style w:type="character" w:customStyle="1" w:styleId="TextodenotaderodapChar">
    <w:name w:val="Texto de nota de rodapé Char"/>
    <w:uiPriority w:val="99"/>
    <w:rPr>
      <w:rFonts w:ascii="Calibri" w:eastAsia="Calibri" w:hAnsi="Calibri" w:cs="Times New Roman"/>
      <w:lang w:eastAsia="en-US"/>
    </w:rPr>
  </w:style>
  <w:style w:type="character" w:styleId="Refdenotaderodap">
    <w:name w:val="footnote reference"/>
    <w:rPr>
      <w:position w:val="0"/>
      <w:vertAlign w:val="superscript"/>
    </w:rPr>
  </w:style>
  <w:style w:type="paragraph" w:customStyle="1" w:styleId="Default">
    <w:name w:val="Default"/>
    <w:pPr>
      <w:suppressAutoHyphens/>
      <w:autoSpaceDE w:val="0"/>
    </w:pPr>
    <w:rPr>
      <w:rFonts w:eastAsia="Calibri"/>
      <w:color w:val="000000"/>
      <w:sz w:val="24"/>
      <w:szCs w:val="24"/>
      <w:lang w:eastAsia="en-US"/>
    </w:rPr>
  </w:style>
  <w:style w:type="paragraph" w:styleId="SemEspaamento">
    <w:name w:val="No Spacing"/>
    <w:uiPriority w:val="1"/>
    <w:qFormat/>
    <w:pPr>
      <w:suppressAutoHyphens/>
    </w:pPr>
    <w:rPr>
      <w:rFonts w:ascii="Calibri" w:eastAsia="Calibri" w:hAnsi="Calibri" w:cs="Times New Roman"/>
      <w:sz w:val="22"/>
      <w:szCs w:val="22"/>
      <w:lang w:eastAsia="en-US"/>
    </w:rPr>
  </w:style>
  <w:style w:type="character" w:styleId="Hyperlink">
    <w:name w:val="Hyperlink"/>
    <w:uiPriority w:val="99"/>
    <w:rPr>
      <w:color w:val="0000FF"/>
      <w:u w:val="single"/>
    </w:rPr>
  </w:style>
  <w:style w:type="paragraph" w:styleId="Pr-formataoHTML">
    <w:name w:val="HTML Preformatted"/>
    <w:basedOn w:val="Normal"/>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uiPriority w:val="99"/>
    <w:rPr>
      <w:rFonts w:ascii="Courier New" w:eastAsia="Times New Roman" w:hAnsi="Courier New" w:cs="Courier New"/>
    </w:rPr>
  </w:style>
  <w:style w:type="character" w:customStyle="1" w:styleId="y2iqfc">
    <w:name w:val="y2iq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3470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dernosdoceas.ucsal.br/index.php/cadernosdoceas/article/view/291" TargetMode="External"/><Relationship Id="rId13" Type="http://schemas.openxmlformats.org/officeDocument/2006/relationships/hyperlink" Target="https://www.abepss.org.br/arquivos/anexos/o-servico-social-na-cena-contemporanea-201608060403123057450.pdf"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papodehomem.com.br/o-perigo-de-uma-unica-historia/" TargetMode="External"/><Relationship Id="rId12" Type="http://schemas.openxmlformats.org/officeDocument/2006/relationships/hyperlink" Target="https://www.scielo.br/j/sssoc/a/KwjLV5fqvw6tWsfWVvczcMn/" TargetMode="External"/><Relationship Id="rId17" Type="http://schemas.openxmlformats.org/officeDocument/2006/relationships/hyperlink" Target="https://www.scielo.br/pdf/csc/v23n7/1413-8123-csc-23-07-2315.pdf" TargetMode="External"/><Relationship Id="rId2" Type="http://schemas.openxmlformats.org/officeDocument/2006/relationships/styles" Target="styles.xml"/><Relationship Id="rId16" Type="http://schemas.openxmlformats.org/officeDocument/2006/relationships/hyperlink" Target="https://periodicos.ufes.br/argumentum/article/view/13/15"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2003/l10.741.htm" TargetMode="External"/><Relationship Id="rId5" Type="http://schemas.openxmlformats.org/officeDocument/2006/relationships/footnotes" Target="footnotes.xml"/><Relationship Id="rId15" Type="http://schemas.openxmlformats.org/officeDocument/2006/relationships/hyperlink" Target="https://www.prefeitura.sp.gov.br/cidade/secretarias/licenciamento/desenvolvimento_urbano/dados_estatisticos/informes_urbanos/?p=273565" TargetMode="External"/><Relationship Id="rId10" Type="http://schemas.openxmlformats.org/officeDocument/2006/relationships/hyperlink" Target="https://www.planalto.gov.br/ccivil_03/leis/l8742.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lanalto.gov.br/ccivil_03/constituicao/constituicao.htm" TargetMode="External"/><Relationship Id="rId14" Type="http://schemas.openxmlformats.org/officeDocument/2006/relationships/hyperlink" Target="https://tede2.pucsp.br/handle/handle/1943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12</Pages>
  <Words>3843</Words>
  <Characters>20758</Characters>
  <Application>Microsoft Office Word</Application>
  <DocSecurity>0</DocSecurity>
  <Lines>172</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2</cp:revision>
  <dcterms:created xsi:type="dcterms:W3CDTF">2025-06-30T20:22:00Z</dcterms:created>
  <dcterms:modified xsi:type="dcterms:W3CDTF">2025-07-06T21:48:00Z</dcterms:modified>
</cp:coreProperties>
</file>