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0BFA7" w14:textId="77777777" w:rsidR="002658EE" w:rsidRDefault="00000000">
      <w:pPr>
        <w:spacing w:line="360" w:lineRule="auto"/>
        <w:jc w:val="center"/>
        <w:rPr>
          <w:sz w:val="24"/>
          <w:szCs w:val="24"/>
        </w:rPr>
      </w:pPr>
      <w:r>
        <w:rPr>
          <w:b/>
          <w:sz w:val="24"/>
          <w:szCs w:val="24"/>
        </w:rPr>
        <w:t xml:space="preserve">CONTRAMOBILIZAÇÃO LEGISLATIVA E ESTRATÉGIAS ANTIGÊNERO: </w:t>
      </w:r>
      <w:r>
        <w:rPr>
          <w:sz w:val="24"/>
          <w:szCs w:val="24"/>
        </w:rPr>
        <w:t>uma análise dos projetos de lei sobre aborto na Câmara dos Deputados (2023-2024)</w:t>
      </w:r>
    </w:p>
    <w:p w14:paraId="259F275B" w14:textId="216D724B" w:rsidR="00AF25A5" w:rsidRDefault="00AF25A5" w:rsidP="00AF25A5">
      <w:pPr>
        <w:spacing w:line="360" w:lineRule="auto"/>
        <w:jc w:val="right"/>
        <w:rPr>
          <w:sz w:val="24"/>
          <w:szCs w:val="24"/>
        </w:rPr>
      </w:pPr>
      <w:r>
        <w:rPr>
          <w:sz w:val="24"/>
          <w:szCs w:val="24"/>
        </w:rPr>
        <w:t>Lorena Fernandes</w:t>
      </w:r>
      <w:r>
        <w:rPr>
          <w:rStyle w:val="Refdenotaderodap"/>
          <w:sz w:val="24"/>
          <w:szCs w:val="24"/>
        </w:rPr>
        <w:footnoteReference w:id="1"/>
      </w:r>
    </w:p>
    <w:p w14:paraId="06556993" w14:textId="77777777" w:rsidR="002658EE" w:rsidRDefault="002658EE">
      <w:pPr>
        <w:spacing w:line="240" w:lineRule="auto"/>
        <w:ind w:left="2835"/>
        <w:jc w:val="both"/>
        <w:rPr>
          <w:sz w:val="20"/>
          <w:szCs w:val="20"/>
        </w:rPr>
      </w:pPr>
    </w:p>
    <w:p w14:paraId="15BFE247" w14:textId="77777777" w:rsidR="002658EE" w:rsidRDefault="002658EE">
      <w:pPr>
        <w:spacing w:line="240" w:lineRule="auto"/>
        <w:ind w:left="2835"/>
        <w:jc w:val="both"/>
        <w:rPr>
          <w:sz w:val="20"/>
          <w:szCs w:val="20"/>
        </w:rPr>
      </w:pPr>
    </w:p>
    <w:p w14:paraId="7D588845" w14:textId="77777777" w:rsidR="002658EE" w:rsidRDefault="00000000">
      <w:pPr>
        <w:spacing w:line="240" w:lineRule="auto"/>
        <w:ind w:left="2835"/>
        <w:jc w:val="both"/>
        <w:rPr>
          <w:sz w:val="20"/>
          <w:szCs w:val="20"/>
        </w:rPr>
      </w:pPr>
      <w:r>
        <w:rPr>
          <w:b/>
          <w:sz w:val="20"/>
          <w:szCs w:val="20"/>
        </w:rPr>
        <w:t>Resumo</w:t>
      </w:r>
    </w:p>
    <w:p w14:paraId="4870AE09" w14:textId="77777777" w:rsidR="002658EE" w:rsidRDefault="00000000">
      <w:pPr>
        <w:spacing w:before="240" w:after="240" w:line="240" w:lineRule="auto"/>
        <w:ind w:left="2880"/>
        <w:jc w:val="both"/>
        <w:rPr>
          <w:sz w:val="20"/>
          <w:szCs w:val="20"/>
        </w:rPr>
      </w:pPr>
      <w:r>
        <w:rPr>
          <w:sz w:val="20"/>
          <w:szCs w:val="20"/>
        </w:rPr>
        <w:t>O presente artigo analisa os projetos de lei, que visam restringir o direito ao aborto, apresentados na Câmara dos Deputados entre 2023 e 2024, à luz do conceito de colonialidade do poder. Identifica-se uma contramobilização legislativa conservadora, com destaque para proposições que visam restringir direitos reprodutivos por meio de argumentos religiosos, morais e punitivistas. A maioria dessas propostas parte de parlamentares homens vinculados a frentes religiosas, o que evidencia a lógica androcêntrica e a ausência de interseccionalidade no debate legislativo. O estudo demonstra como o Legislativo tem sido instrumentalizado para a reprodução de hierarquias de gênero, raça e classe, e aponta a necessidade urgente de políticas públicas que garantam autonomia reprodutiva e justiça social. A análise revela ainda o uso do capital religioso como ferramenta de poder, contribuindo para o retrocesso de direitos historicamente conquistados pelas mulheres.</w:t>
      </w:r>
    </w:p>
    <w:p w14:paraId="25D1698F" w14:textId="77777777" w:rsidR="002658EE" w:rsidRDefault="00000000">
      <w:pPr>
        <w:spacing w:before="240" w:after="240" w:line="240" w:lineRule="auto"/>
        <w:ind w:left="2880"/>
        <w:jc w:val="both"/>
        <w:rPr>
          <w:sz w:val="20"/>
          <w:szCs w:val="20"/>
        </w:rPr>
      </w:pPr>
      <w:r>
        <w:rPr>
          <w:b/>
          <w:sz w:val="20"/>
          <w:szCs w:val="20"/>
        </w:rPr>
        <w:t>Palavras-chave</w:t>
      </w:r>
      <w:r>
        <w:rPr>
          <w:sz w:val="20"/>
          <w:szCs w:val="20"/>
        </w:rPr>
        <w:t>: aborto; direitos reprodutivos; Congresso Nacional; gênero.</w:t>
      </w:r>
    </w:p>
    <w:p w14:paraId="6DCB6811" w14:textId="77777777" w:rsidR="002658EE" w:rsidRDefault="00000000">
      <w:pPr>
        <w:spacing w:line="240" w:lineRule="auto"/>
        <w:ind w:left="2835"/>
        <w:jc w:val="both"/>
        <w:rPr>
          <w:sz w:val="20"/>
          <w:szCs w:val="20"/>
        </w:rPr>
      </w:pPr>
      <w:r>
        <w:rPr>
          <w:b/>
          <w:sz w:val="20"/>
          <w:szCs w:val="20"/>
        </w:rPr>
        <w:t>Abstract</w:t>
      </w:r>
    </w:p>
    <w:p w14:paraId="2F643B34" w14:textId="77777777" w:rsidR="002658EE" w:rsidRDefault="00000000">
      <w:pPr>
        <w:spacing w:before="240" w:after="240" w:line="240" w:lineRule="auto"/>
        <w:ind w:left="2834"/>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abortion-related</w:t>
      </w:r>
      <w:proofErr w:type="spellEnd"/>
      <w:r>
        <w:rPr>
          <w:sz w:val="20"/>
          <w:szCs w:val="20"/>
        </w:rPr>
        <w:t xml:space="preserve"> </w:t>
      </w:r>
      <w:proofErr w:type="spellStart"/>
      <w:r>
        <w:rPr>
          <w:sz w:val="20"/>
          <w:szCs w:val="20"/>
        </w:rPr>
        <w:t>bills</w:t>
      </w:r>
      <w:proofErr w:type="spellEnd"/>
      <w:r>
        <w:rPr>
          <w:sz w:val="20"/>
          <w:szCs w:val="20"/>
        </w:rPr>
        <w:t xml:space="preserve"> </w:t>
      </w:r>
      <w:proofErr w:type="spellStart"/>
      <w:r>
        <w:rPr>
          <w:sz w:val="20"/>
          <w:szCs w:val="20"/>
        </w:rPr>
        <w:t>proposed</w:t>
      </w:r>
      <w:proofErr w:type="spellEnd"/>
      <w:r>
        <w:rPr>
          <w:sz w:val="20"/>
          <w:szCs w:val="20"/>
        </w:rPr>
        <w:t xml:space="preserve"> in </w:t>
      </w:r>
      <w:proofErr w:type="spellStart"/>
      <w:r>
        <w:rPr>
          <w:sz w:val="20"/>
          <w:szCs w:val="20"/>
        </w:rPr>
        <w:t>Brazil’s</w:t>
      </w:r>
      <w:proofErr w:type="spellEnd"/>
      <w:r>
        <w:rPr>
          <w:sz w:val="20"/>
          <w:szCs w:val="20"/>
        </w:rPr>
        <w:t xml:space="preserve"> Chamber </w:t>
      </w:r>
      <w:proofErr w:type="spellStart"/>
      <w:r>
        <w:rPr>
          <w:sz w:val="20"/>
          <w:szCs w:val="20"/>
        </w:rPr>
        <w:t>of</w:t>
      </w:r>
      <w:proofErr w:type="spellEnd"/>
      <w:r>
        <w:rPr>
          <w:sz w:val="20"/>
          <w:szCs w:val="20"/>
        </w:rPr>
        <w:t xml:space="preserve"> </w:t>
      </w:r>
      <w:proofErr w:type="spellStart"/>
      <w:r>
        <w:rPr>
          <w:sz w:val="20"/>
          <w:szCs w:val="20"/>
        </w:rPr>
        <w:t>Deputies</w:t>
      </w:r>
      <w:proofErr w:type="spellEnd"/>
      <w:r>
        <w:rPr>
          <w:sz w:val="20"/>
          <w:szCs w:val="20"/>
        </w:rPr>
        <w:t xml:space="preserve"> </w:t>
      </w:r>
      <w:proofErr w:type="spellStart"/>
      <w:r>
        <w:rPr>
          <w:sz w:val="20"/>
          <w:szCs w:val="20"/>
        </w:rPr>
        <w:t>between</w:t>
      </w:r>
      <w:proofErr w:type="spellEnd"/>
      <w:r>
        <w:rPr>
          <w:sz w:val="20"/>
          <w:szCs w:val="20"/>
        </w:rPr>
        <w:t xml:space="preserve"> 2023 </w:t>
      </w:r>
      <w:proofErr w:type="spellStart"/>
      <w:r>
        <w:rPr>
          <w:sz w:val="20"/>
          <w:szCs w:val="20"/>
        </w:rPr>
        <w:t>and</w:t>
      </w:r>
      <w:proofErr w:type="spellEnd"/>
      <w:r>
        <w:rPr>
          <w:sz w:val="20"/>
          <w:szCs w:val="20"/>
        </w:rPr>
        <w:t xml:space="preserve"> 2024, </w:t>
      </w:r>
      <w:proofErr w:type="spellStart"/>
      <w:r>
        <w:rPr>
          <w:sz w:val="20"/>
          <w:szCs w:val="20"/>
        </w:rPr>
        <w:t>through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lens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coloniality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power</w:t>
      </w:r>
      <w:proofErr w:type="spellEnd"/>
      <w:r>
        <w:rPr>
          <w:sz w:val="20"/>
          <w:szCs w:val="20"/>
        </w:rPr>
        <w:t xml:space="preserve">. It </w:t>
      </w:r>
      <w:proofErr w:type="spellStart"/>
      <w:r>
        <w:rPr>
          <w:sz w:val="20"/>
          <w:szCs w:val="20"/>
        </w:rPr>
        <w:t>identifies</w:t>
      </w:r>
      <w:proofErr w:type="spellEnd"/>
      <w:r>
        <w:rPr>
          <w:sz w:val="20"/>
          <w:szCs w:val="20"/>
        </w:rPr>
        <w:t xml:space="preserve"> a </w:t>
      </w:r>
      <w:proofErr w:type="spellStart"/>
      <w:r>
        <w:rPr>
          <w:sz w:val="20"/>
          <w:szCs w:val="20"/>
        </w:rPr>
        <w:t>conservative</w:t>
      </w:r>
      <w:proofErr w:type="spellEnd"/>
      <w:r>
        <w:rPr>
          <w:sz w:val="20"/>
          <w:szCs w:val="20"/>
        </w:rPr>
        <w:t xml:space="preserve"> </w:t>
      </w:r>
      <w:proofErr w:type="spellStart"/>
      <w:r>
        <w:rPr>
          <w:sz w:val="20"/>
          <w:szCs w:val="20"/>
        </w:rPr>
        <w:t>legislative</w:t>
      </w:r>
      <w:proofErr w:type="spellEnd"/>
      <w:r>
        <w:rPr>
          <w:sz w:val="20"/>
          <w:szCs w:val="20"/>
        </w:rPr>
        <w:t xml:space="preserve"> </w:t>
      </w:r>
      <w:proofErr w:type="spellStart"/>
      <w:r>
        <w:rPr>
          <w:sz w:val="20"/>
          <w:szCs w:val="20"/>
        </w:rPr>
        <w:t>countermobilization</w:t>
      </w:r>
      <w:proofErr w:type="spellEnd"/>
      <w:r>
        <w:rPr>
          <w:sz w:val="20"/>
          <w:szCs w:val="20"/>
        </w:rPr>
        <w:t xml:space="preserve"> </w:t>
      </w:r>
      <w:proofErr w:type="spellStart"/>
      <w:r>
        <w:rPr>
          <w:sz w:val="20"/>
          <w:szCs w:val="20"/>
        </w:rPr>
        <w:t>aimed</w:t>
      </w:r>
      <w:proofErr w:type="spellEnd"/>
      <w:r>
        <w:rPr>
          <w:sz w:val="20"/>
          <w:szCs w:val="20"/>
        </w:rPr>
        <w:t xml:space="preserve"> </w:t>
      </w:r>
      <w:proofErr w:type="spellStart"/>
      <w:r>
        <w:rPr>
          <w:sz w:val="20"/>
          <w:szCs w:val="20"/>
        </w:rPr>
        <w:t>at</w:t>
      </w:r>
      <w:proofErr w:type="spellEnd"/>
      <w:r>
        <w:rPr>
          <w:sz w:val="20"/>
          <w:szCs w:val="20"/>
        </w:rPr>
        <w:t xml:space="preserve"> </w:t>
      </w:r>
      <w:proofErr w:type="spellStart"/>
      <w:r>
        <w:rPr>
          <w:sz w:val="20"/>
          <w:szCs w:val="20"/>
        </w:rPr>
        <w:t>restricting</w:t>
      </w:r>
      <w:proofErr w:type="spellEnd"/>
      <w:r>
        <w:rPr>
          <w:sz w:val="20"/>
          <w:szCs w:val="20"/>
        </w:rPr>
        <w:t xml:space="preserve"> </w:t>
      </w:r>
      <w:proofErr w:type="spellStart"/>
      <w:r>
        <w:rPr>
          <w:sz w:val="20"/>
          <w:szCs w:val="20"/>
        </w:rPr>
        <w:t>reproductive</w:t>
      </w:r>
      <w:proofErr w:type="spellEnd"/>
      <w:r>
        <w:rPr>
          <w:sz w:val="20"/>
          <w:szCs w:val="20"/>
        </w:rPr>
        <w:t xml:space="preserve"> </w:t>
      </w:r>
      <w:proofErr w:type="spellStart"/>
      <w:r>
        <w:rPr>
          <w:sz w:val="20"/>
          <w:szCs w:val="20"/>
        </w:rPr>
        <w:t>rights</w:t>
      </w:r>
      <w:proofErr w:type="spellEnd"/>
      <w:r>
        <w:rPr>
          <w:sz w:val="20"/>
          <w:szCs w:val="20"/>
        </w:rPr>
        <w:t xml:space="preserve"> </w:t>
      </w:r>
      <w:proofErr w:type="spellStart"/>
      <w:r>
        <w:rPr>
          <w:sz w:val="20"/>
          <w:szCs w:val="20"/>
        </w:rPr>
        <w:t>using</w:t>
      </w:r>
      <w:proofErr w:type="spellEnd"/>
      <w:r>
        <w:rPr>
          <w:sz w:val="20"/>
          <w:szCs w:val="20"/>
        </w:rPr>
        <w:t xml:space="preserve"> </w:t>
      </w:r>
      <w:proofErr w:type="spellStart"/>
      <w:r>
        <w:rPr>
          <w:sz w:val="20"/>
          <w:szCs w:val="20"/>
        </w:rPr>
        <w:t>religious</w:t>
      </w:r>
      <w:proofErr w:type="spellEnd"/>
      <w:r>
        <w:rPr>
          <w:sz w:val="20"/>
          <w:szCs w:val="20"/>
        </w:rPr>
        <w:t xml:space="preserve">, moral, </w:t>
      </w:r>
      <w:proofErr w:type="spellStart"/>
      <w:r>
        <w:rPr>
          <w:sz w:val="20"/>
          <w:szCs w:val="20"/>
        </w:rPr>
        <w:t>and</w:t>
      </w:r>
      <w:proofErr w:type="spellEnd"/>
      <w:r>
        <w:rPr>
          <w:sz w:val="20"/>
          <w:szCs w:val="20"/>
        </w:rPr>
        <w:t xml:space="preserve"> </w:t>
      </w:r>
      <w:proofErr w:type="spellStart"/>
      <w:r>
        <w:rPr>
          <w:sz w:val="20"/>
          <w:szCs w:val="20"/>
        </w:rPr>
        <w:t>punitive</w:t>
      </w:r>
      <w:proofErr w:type="spellEnd"/>
      <w:r>
        <w:rPr>
          <w:sz w:val="20"/>
          <w:szCs w:val="20"/>
        </w:rPr>
        <w:t xml:space="preserve"> </w:t>
      </w:r>
      <w:proofErr w:type="spellStart"/>
      <w:r>
        <w:rPr>
          <w:sz w:val="20"/>
          <w:szCs w:val="20"/>
        </w:rPr>
        <w:t>justifications</w:t>
      </w:r>
      <w:proofErr w:type="spellEnd"/>
      <w:r>
        <w:rPr>
          <w:sz w:val="20"/>
          <w:szCs w:val="20"/>
        </w:rPr>
        <w:t xml:space="preserve">. Most </w:t>
      </w:r>
      <w:proofErr w:type="spellStart"/>
      <w:r>
        <w:rPr>
          <w:sz w:val="20"/>
          <w:szCs w:val="20"/>
        </w:rPr>
        <w:t>proposals</w:t>
      </w:r>
      <w:proofErr w:type="spellEnd"/>
      <w:r>
        <w:rPr>
          <w:sz w:val="20"/>
          <w:szCs w:val="20"/>
        </w:rPr>
        <w:t xml:space="preserve"> come </w:t>
      </w:r>
      <w:proofErr w:type="spellStart"/>
      <w:r>
        <w:rPr>
          <w:sz w:val="20"/>
          <w:szCs w:val="20"/>
        </w:rPr>
        <w:t>from</w:t>
      </w:r>
      <w:proofErr w:type="spellEnd"/>
      <w:r>
        <w:rPr>
          <w:sz w:val="20"/>
          <w:szCs w:val="20"/>
        </w:rPr>
        <w:t xml:space="preserve"> male </w:t>
      </w:r>
      <w:proofErr w:type="spellStart"/>
      <w:r>
        <w:rPr>
          <w:sz w:val="20"/>
          <w:szCs w:val="20"/>
        </w:rPr>
        <w:t>lawmakers</w:t>
      </w:r>
      <w:proofErr w:type="spellEnd"/>
      <w:r>
        <w:rPr>
          <w:sz w:val="20"/>
          <w:szCs w:val="20"/>
        </w:rPr>
        <w:t xml:space="preserve"> </w:t>
      </w:r>
      <w:proofErr w:type="spellStart"/>
      <w:r>
        <w:rPr>
          <w:sz w:val="20"/>
          <w:szCs w:val="20"/>
        </w:rPr>
        <w:t>linked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religious</w:t>
      </w:r>
      <w:proofErr w:type="spellEnd"/>
      <w:r>
        <w:rPr>
          <w:sz w:val="20"/>
          <w:szCs w:val="20"/>
        </w:rPr>
        <w:t xml:space="preserve"> </w:t>
      </w:r>
      <w:proofErr w:type="spellStart"/>
      <w:r>
        <w:rPr>
          <w:sz w:val="20"/>
          <w:szCs w:val="20"/>
        </w:rPr>
        <w:t>caucuses</w:t>
      </w:r>
      <w:proofErr w:type="spellEnd"/>
      <w:r>
        <w:rPr>
          <w:sz w:val="20"/>
          <w:szCs w:val="20"/>
        </w:rPr>
        <w:t xml:space="preserve">, </w:t>
      </w:r>
      <w:proofErr w:type="spellStart"/>
      <w:r>
        <w:rPr>
          <w:sz w:val="20"/>
          <w:szCs w:val="20"/>
        </w:rPr>
        <w:t>reinforcing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androcentric</w:t>
      </w:r>
      <w:proofErr w:type="spellEnd"/>
      <w:r>
        <w:rPr>
          <w:sz w:val="20"/>
          <w:szCs w:val="20"/>
        </w:rPr>
        <w:t xml:space="preserve"> </w:t>
      </w:r>
      <w:proofErr w:type="spellStart"/>
      <w:r>
        <w:rPr>
          <w:sz w:val="20"/>
          <w:szCs w:val="20"/>
        </w:rPr>
        <w:t>nature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debate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absence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intersectional</w:t>
      </w:r>
      <w:proofErr w:type="spellEnd"/>
      <w:r>
        <w:rPr>
          <w:sz w:val="20"/>
          <w:szCs w:val="20"/>
        </w:rPr>
        <w:t xml:space="preserve"> perspective. The </w:t>
      </w:r>
      <w:proofErr w:type="spellStart"/>
      <w:r>
        <w:rPr>
          <w:sz w:val="20"/>
          <w:szCs w:val="20"/>
        </w:rPr>
        <w:t>study</w:t>
      </w:r>
      <w:proofErr w:type="spellEnd"/>
      <w:r>
        <w:rPr>
          <w:sz w:val="20"/>
          <w:szCs w:val="20"/>
        </w:rPr>
        <w:t xml:space="preserve"> </w:t>
      </w:r>
      <w:proofErr w:type="spellStart"/>
      <w:r>
        <w:rPr>
          <w:sz w:val="20"/>
          <w:szCs w:val="20"/>
        </w:rPr>
        <w:t>highlights</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legislative</w:t>
      </w:r>
      <w:proofErr w:type="spellEnd"/>
      <w:r>
        <w:rPr>
          <w:sz w:val="20"/>
          <w:szCs w:val="20"/>
        </w:rPr>
        <w:t xml:space="preserve"> </w:t>
      </w:r>
      <w:proofErr w:type="spellStart"/>
      <w:r>
        <w:rPr>
          <w:sz w:val="20"/>
          <w:szCs w:val="20"/>
        </w:rPr>
        <w:t>field</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used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reproduce</w:t>
      </w:r>
      <w:proofErr w:type="spellEnd"/>
      <w:r>
        <w:rPr>
          <w:sz w:val="20"/>
          <w:szCs w:val="20"/>
        </w:rPr>
        <w:t xml:space="preserve"> </w:t>
      </w:r>
      <w:proofErr w:type="spellStart"/>
      <w:r>
        <w:rPr>
          <w:sz w:val="20"/>
          <w:szCs w:val="20"/>
        </w:rPr>
        <w:t>structural</w:t>
      </w:r>
      <w:proofErr w:type="spellEnd"/>
      <w:r>
        <w:rPr>
          <w:sz w:val="20"/>
          <w:szCs w:val="20"/>
        </w:rPr>
        <w:t xml:space="preserve"> </w:t>
      </w:r>
      <w:proofErr w:type="spellStart"/>
      <w:r>
        <w:rPr>
          <w:sz w:val="20"/>
          <w:szCs w:val="20"/>
        </w:rPr>
        <w:t>hierarchies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gender</w:t>
      </w:r>
      <w:proofErr w:type="spellEnd"/>
      <w:r>
        <w:rPr>
          <w:sz w:val="20"/>
          <w:szCs w:val="20"/>
        </w:rPr>
        <w:t xml:space="preserve">, </w:t>
      </w:r>
      <w:proofErr w:type="spellStart"/>
      <w:r>
        <w:rPr>
          <w:sz w:val="20"/>
          <w:szCs w:val="20"/>
        </w:rPr>
        <w:t>race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class</w:t>
      </w:r>
      <w:proofErr w:type="spellEnd"/>
      <w:r>
        <w:rPr>
          <w:sz w:val="20"/>
          <w:szCs w:val="20"/>
        </w:rPr>
        <w:t xml:space="preserve">, </w:t>
      </w:r>
      <w:proofErr w:type="spellStart"/>
      <w:r>
        <w:rPr>
          <w:sz w:val="20"/>
          <w:szCs w:val="20"/>
        </w:rPr>
        <w:t>underscoring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urgent</w:t>
      </w:r>
      <w:proofErr w:type="spellEnd"/>
      <w:r>
        <w:rPr>
          <w:sz w:val="20"/>
          <w:szCs w:val="20"/>
        </w:rPr>
        <w:t xml:space="preserve"> </w:t>
      </w:r>
      <w:proofErr w:type="spellStart"/>
      <w:r>
        <w:rPr>
          <w:sz w:val="20"/>
          <w:szCs w:val="20"/>
        </w:rPr>
        <w:t>need</w:t>
      </w:r>
      <w:proofErr w:type="spellEnd"/>
      <w:r>
        <w:rPr>
          <w:sz w:val="20"/>
          <w:szCs w:val="20"/>
        </w:rPr>
        <w:t xml:space="preserve"> for </w:t>
      </w:r>
      <w:proofErr w:type="spellStart"/>
      <w:r>
        <w:rPr>
          <w:sz w:val="20"/>
          <w:szCs w:val="20"/>
        </w:rPr>
        <w:t>public</w:t>
      </w:r>
      <w:proofErr w:type="spellEnd"/>
      <w:r>
        <w:rPr>
          <w:sz w:val="20"/>
          <w:szCs w:val="20"/>
        </w:rPr>
        <w:t xml:space="preserve"> policies </w:t>
      </w:r>
      <w:proofErr w:type="spellStart"/>
      <w:r>
        <w:rPr>
          <w:sz w:val="20"/>
          <w:szCs w:val="20"/>
        </w:rPr>
        <w:t>that</w:t>
      </w:r>
      <w:proofErr w:type="spellEnd"/>
      <w:r>
        <w:rPr>
          <w:sz w:val="20"/>
          <w:szCs w:val="20"/>
        </w:rPr>
        <w:t xml:space="preserve"> </w:t>
      </w:r>
      <w:proofErr w:type="spellStart"/>
      <w:r>
        <w:rPr>
          <w:sz w:val="20"/>
          <w:szCs w:val="20"/>
        </w:rPr>
        <w:t>guarantee</w:t>
      </w:r>
      <w:proofErr w:type="spellEnd"/>
      <w:r>
        <w:rPr>
          <w:sz w:val="20"/>
          <w:szCs w:val="20"/>
        </w:rPr>
        <w:t xml:space="preserve"> </w:t>
      </w:r>
      <w:proofErr w:type="spellStart"/>
      <w:r>
        <w:rPr>
          <w:sz w:val="20"/>
          <w:szCs w:val="20"/>
        </w:rPr>
        <w:t>reproductive</w:t>
      </w:r>
      <w:proofErr w:type="spellEnd"/>
      <w:r>
        <w:rPr>
          <w:sz w:val="20"/>
          <w:szCs w:val="20"/>
        </w:rPr>
        <w:t xml:space="preserve"> </w:t>
      </w:r>
      <w:proofErr w:type="spellStart"/>
      <w:r>
        <w:rPr>
          <w:sz w:val="20"/>
          <w:szCs w:val="20"/>
        </w:rPr>
        <w:t>autonomy</w:t>
      </w:r>
      <w:proofErr w:type="spellEnd"/>
      <w:r>
        <w:rPr>
          <w:sz w:val="20"/>
          <w:szCs w:val="20"/>
        </w:rPr>
        <w:t xml:space="preserve"> </w:t>
      </w:r>
      <w:proofErr w:type="spellStart"/>
      <w:r>
        <w:rPr>
          <w:sz w:val="20"/>
          <w:szCs w:val="20"/>
        </w:rPr>
        <w:t>and</w:t>
      </w:r>
      <w:proofErr w:type="spellEnd"/>
      <w:r>
        <w:rPr>
          <w:sz w:val="20"/>
          <w:szCs w:val="20"/>
        </w:rPr>
        <w:t xml:space="preserve"> social justice. It </w:t>
      </w:r>
      <w:proofErr w:type="spellStart"/>
      <w:r>
        <w:rPr>
          <w:sz w:val="20"/>
          <w:szCs w:val="20"/>
        </w:rPr>
        <w:t>also</w:t>
      </w:r>
      <w:proofErr w:type="spellEnd"/>
      <w:r>
        <w:rPr>
          <w:sz w:val="20"/>
          <w:szCs w:val="20"/>
        </w:rPr>
        <w:t xml:space="preserve"> </w:t>
      </w:r>
      <w:proofErr w:type="spellStart"/>
      <w:r>
        <w:rPr>
          <w:sz w:val="20"/>
          <w:szCs w:val="20"/>
        </w:rPr>
        <w:t>discusses</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religious</w:t>
      </w:r>
      <w:proofErr w:type="spellEnd"/>
      <w:r>
        <w:rPr>
          <w:sz w:val="20"/>
          <w:szCs w:val="20"/>
        </w:rPr>
        <w:t xml:space="preserve"> capital </w:t>
      </w:r>
      <w:proofErr w:type="spellStart"/>
      <w:r>
        <w:rPr>
          <w:sz w:val="20"/>
          <w:szCs w:val="20"/>
        </w:rPr>
        <w:t>is</w:t>
      </w:r>
      <w:proofErr w:type="spellEnd"/>
      <w:r>
        <w:rPr>
          <w:sz w:val="20"/>
          <w:szCs w:val="20"/>
        </w:rPr>
        <w:t xml:space="preserve"> </w:t>
      </w:r>
      <w:proofErr w:type="spellStart"/>
      <w:r>
        <w:rPr>
          <w:sz w:val="20"/>
          <w:szCs w:val="20"/>
        </w:rPr>
        <w:t>transformed</w:t>
      </w:r>
      <w:proofErr w:type="spellEnd"/>
      <w:r>
        <w:rPr>
          <w:sz w:val="20"/>
          <w:szCs w:val="20"/>
        </w:rPr>
        <w:t xml:space="preserve"> </w:t>
      </w:r>
      <w:proofErr w:type="spellStart"/>
      <w:r>
        <w:rPr>
          <w:sz w:val="20"/>
          <w:szCs w:val="20"/>
        </w:rPr>
        <w:t>into</w:t>
      </w:r>
      <w:proofErr w:type="spellEnd"/>
      <w:r>
        <w:rPr>
          <w:sz w:val="20"/>
          <w:szCs w:val="20"/>
        </w:rPr>
        <w:t xml:space="preserve"> </w:t>
      </w:r>
      <w:proofErr w:type="spellStart"/>
      <w:r>
        <w:rPr>
          <w:sz w:val="20"/>
          <w:szCs w:val="20"/>
        </w:rPr>
        <w:t>political</w:t>
      </w:r>
      <w:proofErr w:type="spellEnd"/>
      <w:r>
        <w:rPr>
          <w:sz w:val="20"/>
          <w:szCs w:val="20"/>
        </w:rPr>
        <w:t xml:space="preserve"> </w:t>
      </w:r>
      <w:proofErr w:type="spellStart"/>
      <w:r>
        <w:rPr>
          <w:sz w:val="20"/>
          <w:szCs w:val="20"/>
        </w:rPr>
        <w:t>power</w:t>
      </w:r>
      <w:proofErr w:type="spellEnd"/>
      <w:r>
        <w:rPr>
          <w:sz w:val="20"/>
          <w:szCs w:val="20"/>
        </w:rPr>
        <w:t xml:space="preserve">, </w:t>
      </w:r>
      <w:proofErr w:type="spellStart"/>
      <w:r>
        <w:rPr>
          <w:sz w:val="20"/>
          <w:szCs w:val="20"/>
        </w:rPr>
        <w:t>leading</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rollback</w:t>
      </w:r>
      <w:proofErr w:type="spellEnd"/>
      <w:r>
        <w:rPr>
          <w:sz w:val="20"/>
          <w:szCs w:val="20"/>
        </w:rPr>
        <w:t xml:space="preserve"> </w:t>
      </w:r>
      <w:proofErr w:type="spellStart"/>
      <w:r>
        <w:rPr>
          <w:sz w:val="20"/>
          <w:szCs w:val="20"/>
        </w:rPr>
        <w:t>of</w:t>
      </w:r>
      <w:proofErr w:type="spellEnd"/>
      <w:r>
        <w:rPr>
          <w:sz w:val="20"/>
          <w:szCs w:val="20"/>
        </w:rPr>
        <w:t xml:space="preserve"> hard-</w:t>
      </w:r>
      <w:proofErr w:type="spellStart"/>
      <w:r>
        <w:rPr>
          <w:sz w:val="20"/>
          <w:szCs w:val="20"/>
        </w:rPr>
        <w:t>won</w:t>
      </w:r>
      <w:proofErr w:type="spellEnd"/>
      <w:r>
        <w:rPr>
          <w:sz w:val="20"/>
          <w:szCs w:val="20"/>
        </w:rPr>
        <w:t xml:space="preserve"> </w:t>
      </w:r>
      <w:proofErr w:type="spellStart"/>
      <w:r>
        <w:rPr>
          <w:sz w:val="20"/>
          <w:szCs w:val="20"/>
        </w:rPr>
        <w:t>rights</w:t>
      </w:r>
      <w:proofErr w:type="spellEnd"/>
      <w:r>
        <w:rPr>
          <w:sz w:val="20"/>
          <w:szCs w:val="20"/>
        </w:rPr>
        <w:t xml:space="preserve"> for </w:t>
      </w:r>
      <w:proofErr w:type="spellStart"/>
      <w:r>
        <w:rPr>
          <w:sz w:val="20"/>
          <w:szCs w:val="20"/>
        </w:rPr>
        <w:t>women</w:t>
      </w:r>
      <w:proofErr w:type="spellEnd"/>
      <w:r>
        <w:rPr>
          <w:sz w:val="20"/>
          <w:szCs w:val="20"/>
        </w:rPr>
        <w:t>.</w:t>
      </w:r>
    </w:p>
    <w:p w14:paraId="33400A71" w14:textId="77777777" w:rsidR="002658EE" w:rsidRDefault="00000000">
      <w:pPr>
        <w:spacing w:before="240" w:after="240" w:line="240" w:lineRule="auto"/>
        <w:ind w:left="2880"/>
        <w:jc w:val="both"/>
        <w:rPr>
          <w:sz w:val="20"/>
          <w:szCs w:val="20"/>
        </w:rPr>
      </w:pPr>
      <w:r>
        <w:rPr>
          <w:b/>
          <w:sz w:val="20"/>
          <w:szCs w:val="20"/>
        </w:rPr>
        <w:t>Keywords</w:t>
      </w:r>
      <w:r>
        <w:rPr>
          <w:sz w:val="20"/>
          <w:szCs w:val="20"/>
        </w:rPr>
        <w:t xml:space="preserve">: </w:t>
      </w:r>
      <w:proofErr w:type="spellStart"/>
      <w:r>
        <w:rPr>
          <w:sz w:val="20"/>
          <w:szCs w:val="20"/>
        </w:rPr>
        <w:t>abortion</w:t>
      </w:r>
      <w:proofErr w:type="spellEnd"/>
      <w:r>
        <w:rPr>
          <w:sz w:val="20"/>
          <w:szCs w:val="20"/>
        </w:rPr>
        <w:t xml:space="preserve">; </w:t>
      </w:r>
      <w:proofErr w:type="spellStart"/>
      <w:r>
        <w:rPr>
          <w:sz w:val="20"/>
          <w:szCs w:val="20"/>
        </w:rPr>
        <w:t>reproductive</w:t>
      </w:r>
      <w:proofErr w:type="spellEnd"/>
      <w:r>
        <w:rPr>
          <w:sz w:val="20"/>
          <w:szCs w:val="20"/>
        </w:rPr>
        <w:t xml:space="preserve"> </w:t>
      </w:r>
      <w:proofErr w:type="spellStart"/>
      <w:r>
        <w:rPr>
          <w:sz w:val="20"/>
          <w:szCs w:val="20"/>
        </w:rPr>
        <w:t>rights</w:t>
      </w:r>
      <w:proofErr w:type="spellEnd"/>
      <w:r>
        <w:rPr>
          <w:sz w:val="20"/>
          <w:szCs w:val="20"/>
        </w:rPr>
        <w:t xml:space="preserve">; </w:t>
      </w:r>
      <w:proofErr w:type="spellStart"/>
      <w:r>
        <w:rPr>
          <w:sz w:val="20"/>
          <w:szCs w:val="20"/>
        </w:rPr>
        <w:t>National</w:t>
      </w:r>
      <w:proofErr w:type="spellEnd"/>
      <w:r>
        <w:rPr>
          <w:sz w:val="20"/>
          <w:szCs w:val="20"/>
        </w:rPr>
        <w:t xml:space="preserve"> Congress; </w:t>
      </w:r>
      <w:proofErr w:type="spellStart"/>
      <w:r>
        <w:rPr>
          <w:sz w:val="20"/>
          <w:szCs w:val="20"/>
        </w:rPr>
        <w:t>gender</w:t>
      </w:r>
      <w:proofErr w:type="spellEnd"/>
      <w:r>
        <w:rPr>
          <w:sz w:val="20"/>
          <w:szCs w:val="20"/>
        </w:rPr>
        <w:t>.</w:t>
      </w:r>
    </w:p>
    <w:p w14:paraId="5401DD1C" w14:textId="77777777" w:rsidR="002658EE" w:rsidRDefault="002658EE">
      <w:pPr>
        <w:spacing w:line="360" w:lineRule="auto"/>
        <w:jc w:val="both"/>
        <w:rPr>
          <w:sz w:val="24"/>
          <w:szCs w:val="24"/>
        </w:rPr>
      </w:pPr>
    </w:p>
    <w:p w14:paraId="668C559C" w14:textId="77777777" w:rsidR="002658EE" w:rsidRDefault="00000000">
      <w:pPr>
        <w:spacing w:after="200" w:line="360" w:lineRule="auto"/>
        <w:rPr>
          <w:sz w:val="24"/>
          <w:szCs w:val="24"/>
        </w:rPr>
      </w:pPr>
      <w:r>
        <w:br w:type="page"/>
      </w:r>
      <w:r>
        <w:rPr>
          <w:b/>
          <w:sz w:val="24"/>
          <w:szCs w:val="24"/>
        </w:rPr>
        <w:lastRenderedPageBreak/>
        <w:t>1</w:t>
      </w:r>
      <w:r>
        <w:rPr>
          <w:b/>
          <w:sz w:val="24"/>
          <w:szCs w:val="24"/>
        </w:rPr>
        <w:tab/>
        <w:t>INTRODUÇÃO</w:t>
      </w:r>
    </w:p>
    <w:p w14:paraId="30BD24BA" w14:textId="77777777" w:rsidR="002658EE" w:rsidRDefault="00000000">
      <w:pPr>
        <w:spacing w:line="360" w:lineRule="auto"/>
        <w:ind w:firstLine="720"/>
        <w:jc w:val="both"/>
        <w:rPr>
          <w:sz w:val="24"/>
          <w:szCs w:val="24"/>
        </w:rPr>
      </w:pPr>
      <w:r>
        <w:rPr>
          <w:sz w:val="24"/>
          <w:szCs w:val="24"/>
        </w:rPr>
        <w:t xml:space="preserve">A criminalização do aborto no Brasil e a constante ofensiva contra os direitos reprodutivos das mulheres revelam mais do que um embate jurídico ou moral: expõem um projeto político de controle sobre os corpos com útero. Em um país onde se estima que uma em cada cinco mulheres já tenha realizado pelo menos um aborto (DINIZ; MEDEIROS, 2010), a negação da autonomia reprodutiva não é apenas uma falha normativa, mas uma política de Estado sustentada por discursos conservadores e estruturas de poder patriarcais e </w:t>
      </w:r>
      <w:proofErr w:type="spellStart"/>
      <w:r>
        <w:rPr>
          <w:sz w:val="24"/>
          <w:szCs w:val="24"/>
        </w:rPr>
        <w:t>racializadas</w:t>
      </w:r>
      <w:proofErr w:type="spellEnd"/>
      <w:r>
        <w:rPr>
          <w:sz w:val="24"/>
          <w:szCs w:val="24"/>
        </w:rPr>
        <w:t>.</w:t>
      </w:r>
    </w:p>
    <w:p w14:paraId="6336D25A" w14:textId="77777777" w:rsidR="002658EE" w:rsidRDefault="00000000">
      <w:pPr>
        <w:spacing w:line="360" w:lineRule="auto"/>
        <w:ind w:firstLine="720"/>
        <w:jc w:val="both"/>
        <w:rPr>
          <w:sz w:val="24"/>
          <w:szCs w:val="24"/>
        </w:rPr>
      </w:pPr>
      <w:r>
        <w:rPr>
          <w:sz w:val="24"/>
          <w:szCs w:val="24"/>
        </w:rPr>
        <w:t>A luta pelos direitos reprodutivos das mulheres não se limita à conquista de legislações favoráveis, mas exige resistência contínua frente às investidas de retrocesso. Como aponta Marie (2019), “os direitos das mulheres são sempre os primeiros a serem negociados”, especialmente em contextos de instabilidade política e avanço de pautas conservadoras. A própria ideia de que direitos fundamentais são cláusulas pétreas mostra-se frágil quando observamos a forma como, na prática, os direitos das mulheres são flexibilizados, ameaçados ou negados a partir de alterações conjunturais, inclusive de mudanças legislativas.</w:t>
      </w:r>
    </w:p>
    <w:p w14:paraId="4930BE48" w14:textId="77777777" w:rsidR="002658EE" w:rsidRDefault="00000000">
      <w:pPr>
        <w:spacing w:line="360" w:lineRule="auto"/>
        <w:ind w:firstLine="720"/>
        <w:jc w:val="both"/>
        <w:rPr>
          <w:sz w:val="24"/>
          <w:szCs w:val="24"/>
        </w:rPr>
      </w:pPr>
      <w:r>
        <w:rPr>
          <w:sz w:val="24"/>
          <w:szCs w:val="24"/>
        </w:rPr>
        <w:t>Essa vulnerabilidade dos direitos reprodutivos evidencia como as decisões das esferas executiva, legislativa e judicial desconsideram marcadores de gênero, raça, classe e religião, resultando em políticas que, longe de proteger, aprofundam a exclusão e o controle sobre os corpos das mulheres. O Projeto de Lei 5069/2013, de autoria do ex-deputado Eduardo Cunha, e mais recentemente, o PL 1904/2024, que busca equiparar o aborto após 22 semanas ao crime de homicídio, são exemplos de iniciativas legislativas que, sob o pretexto da defesa da vida, promovem a criminalização e o sofrimento de mulheres em situação de vulnerabilidade.</w:t>
      </w:r>
    </w:p>
    <w:p w14:paraId="6E00A619" w14:textId="77777777" w:rsidR="002658EE" w:rsidRDefault="00000000">
      <w:pPr>
        <w:spacing w:line="360" w:lineRule="auto"/>
        <w:ind w:firstLine="720"/>
        <w:jc w:val="both"/>
        <w:rPr>
          <w:sz w:val="24"/>
          <w:szCs w:val="24"/>
        </w:rPr>
      </w:pPr>
      <w:r>
        <w:rPr>
          <w:sz w:val="24"/>
          <w:szCs w:val="24"/>
        </w:rPr>
        <w:t xml:space="preserve">Por isso, compreender a ofensiva contra os direitos reprodutivos como parte de uma estratégia mais ampla de contramobilização legislativa exige um olhar atento às estruturas ideológicas que sustentam tais propostas. Nesse cenário, torna-se imprescindível analisar o papel do Congresso Nacional na formulação e promoção de </w:t>
      </w:r>
      <w:r>
        <w:rPr>
          <w:sz w:val="24"/>
          <w:szCs w:val="24"/>
        </w:rPr>
        <w:lastRenderedPageBreak/>
        <w:t>pautas antigênero, especialmente a partir da intensificação da presença de frentes parlamentares religiosas e conservadoras que se articulam para transformar crenças em normas jurídicas.</w:t>
      </w:r>
    </w:p>
    <w:p w14:paraId="29F0F409" w14:textId="77777777" w:rsidR="002658EE" w:rsidRDefault="00000000">
      <w:pPr>
        <w:spacing w:after="200" w:line="360" w:lineRule="auto"/>
        <w:ind w:firstLine="720"/>
        <w:jc w:val="both"/>
        <w:rPr>
          <w:sz w:val="24"/>
          <w:szCs w:val="24"/>
        </w:rPr>
      </w:pPr>
      <w:r>
        <w:rPr>
          <w:sz w:val="24"/>
          <w:szCs w:val="24"/>
        </w:rPr>
        <w:t>Diante disso, este artigo propõe-se a investigar os projetos de lei sobre aborto apresentados na Câmara dos Deputados entre os anos de 2023 e 2024, com o objetivo de compreender como o Legislativo tem sido instrumentalizado na construção de um ambiente de retrocesso e repressão aos direitos reprodutivos. Para tanto, o trabalho está estruturado em três seções: a primeira apresenta um panorama histórico das disputas em torno do aborto no Brasil; a segunda analisa as proposições legislativas mais recentes; e a terceira discute os resultados à luz da colonialidade do poder e das disputas ideológicas que moldam a política reprodutiva no país.</w:t>
      </w:r>
    </w:p>
    <w:p w14:paraId="1BCEC6ED" w14:textId="77777777" w:rsidR="002658EE" w:rsidRDefault="00000000">
      <w:pPr>
        <w:spacing w:before="200" w:after="200" w:line="360" w:lineRule="auto"/>
        <w:jc w:val="both"/>
        <w:rPr>
          <w:b/>
          <w:sz w:val="24"/>
          <w:szCs w:val="24"/>
        </w:rPr>
      </w:pPr>
      <w:r>
        <w:rPr>
          <w:b/>
          <w:sz w:val="24"/>
          <w:szCs w:val="24"/>
        </w:rPr>
        <w:t>2</w:t>
      </w:r>
      <w:r>
        <w:rPr>
          <w:b/>
          <w:sz w:val="24"/>
          <w:szCs w:val="24"/>
        </w:rPr>
        <w:tab/>
        <w:t>EVOLUÇÃO E RETROCESSOS DO DIREITO AO ABORTO NO BRASIL</w:t>
      </w:r>
    </w:p>
    <w:p w14:paraId="66B23AC7" w14:textId="77777777" w:rsidR="002658EE" w:rsidRDefault="00000000">
      <w:pPr>
        <w:spacing w:line="360" w:lineRule="auto"/>
        <w:ind w:firstLine="720"/>
        <w:jc w:val="both"/>
        <w:rPr>
          <w:b/>
          <w:color w:val="FF0000"/>
          <w:sz w:val="24"/>
          <w:szCs w:val="24"/>
          <w:highlight w:val="yellow"/>
        </w:rPr>
      </w:pPr>
      <w:r>
        <w:rPr>
          <w:sz w:val="24"/>
          <w:szCs w:val="24"/>
        </w:rPr>
        <w:t>No Brasil, o Código Penal permite a interrupção voluntária da gravidez em duas circunstâncias: quando é o único meio de preservar a vida da gestante e nos casos de gravidez decorrente de estupro (BRASIL, 1940). Em 2012, ao julgar a Ação de Descumprimento de Preceito Fundamental 54, o Supremo Tribunal Federal ampliou essa interpretação, reconhecendo a legalidade da antecipação terapêutica do parto em casos de diagnóstico de anencefalia.</w:t>
      </w:r>
    </w:p>
    <w:p w14:paraId="5E85C579" w14:textId="77777777" w:rsidR="002658EE" w:rsidRDefault="00000000">
      <w:pPr>
        <w:spacing w:line="360" w:lineRule="auto"/>
        <w:jc w:val="both"/>
        <w:rPr>
          <w:sz w:val="24"/>
          <w:szCs w:val="24"/>
        </w:rPr>
      </w:pPr>
      <w:r>
        <w:rPr>
          <w:sz w:val="24"/>
          <w:szCs w:val="24"/>
        </w:rPr>
        <w:tab/>
        <w:t xml:space="preserve">Nesse sentido, considera-se que o debate sobre o aborto no Brasil se iniciou no Legislativo brasileiro nos anos 40, período em que foram formulados os permissivos legais vigentes até a presente data. Discussões tímidas, </w:t>
      </w:r>
      <w:r w:rsidR="00E80480">
        <w:rPr>
          <w:sz w:val="24"/>
          <w:szCs w:val="24"/>
        </w:rPr>
        <w:t>porém,</w:t>
      </w:r>
      <w:r>
        <w:rPr>
          <w:sz w:val="24"/>
          <w:szCs w:val="24"/>
        </w:rPr>
        <w:t xml:space="preserve"> crescentes, passaram a </w:t>
      </w:r>
      <w:r w:rsidR="00E80480">
        <w:rPr>
          <w:sz w:val="24"/>
          <w:szCs w:val="24"/>
        </w:rPr>
        <w:t>ocorrer em</w:t>
      </w:r>
      <w:r>
        <w:rPr>
          <w:sz w:val="24"/>
          <w:szCs w:val="24"/>
        </w:rPr>
        <w:t xml:space="preserve"> paralelo ao surgimento do movimento feminista no Brasil (BARSTED, 1992). Contudo, com o processo de redemocratização, o tema aborto logo ocupou um espaço mais relevante na agenda política, especialmente entre 1985 e </w:t>
      </w:r>
      <w:r w:rsidR="00E80480">
        <w:rPr>
          <w:sz w:val="24"/>
          <w:szCs w:val="24"/>
        </w:rPr>
        <w:t>1989, período</w:t>
      </w:r>
      <w:r>
        <w:rPr>
          <w:sz w:val="24"/>
          <w:szCs w:val="24"/>
        </w:rPr>
        <w:t xml:space="preserve"> em que os direitos das mulheres passaram a constar na agenda política dos poderes Executivo e </w:t>
      </w:r>
      <w:r w:rsidR="00E80480">
        <w:rPr>
          <w:sz w:val="24"/>
          <w:szCs w:val="24"/>
        </w:rPr>
        <w:t>Legislativo, bem</w:t>
      </w:r>
      <w:r>
        <w:rPr>
          <w:sz w:val="24"/>
          <w:szCs w:val="24"/>
        </w:rPr>
        <w:t xml:space="preserve"> como novos direitos passaram a ser assegurados na Constituição de 1988 (ROCHA, 2006). </w:t>
      </w:r>
    </w:p>
    <w:p w14:paraId="4CF5A359" w14:textId="77777777" w:rsidR="002658EE" w:rsidRDefault="00000000">
      <w:pPr>
        <w:spacing w:line="360" w:lineRule="auto"/>
        <w:ind w:firstLine="720"/>
        <w:jc w:val="both"/>
        <w:rPr>
          <w:sz w:val="24"/>
          <w:szCs w:val="24"/>
        </w:rPr>
      </w:pPr>
      <w:r>
        <w:rPr>
          <w:sz w:val="24"/>
          <w:szCs w:val="24"/>
        </w:rPr>
        <w:lastRenderedPageBreak/>
        <w:t xml:space="preserve">A partir do início dos debates para a elaboração da nova Constituição, mulheres se mobilizaram junto a parlamentares para incluir o direito ao aborto na nova Carta, enquanto a Igreja e deputados conservadores buscavam classificá-lo como crime (BARSTED, 1992). Paralelamente, a Igreja Católica atuava ativamente na defesa de sua agenda política, reforçando sua influência sobre o processo constituinte (ROCHA, 2006). Nesse contexto, o chamado </w:t>
      </w:r>
      <w:r>
        <w:rPr>
          <w:i/>
          <w:sz w:val="24"/>
          <w:szCs w:val="24"/>
        </w:rPr>
        <w:t>Lobby do Batom</w:t>
      </w:r>
      <w:r>
        <w:rPr>
          <w:sz w:val="24"/>
          <w:szCs w:val="24"/>
        </w:rPr>
        <w:t>, fruto da articulação entre feministas e parlamentares, conseguiu incorporar 85% das propostas apresentadas pelas mulheres na Constituição de 1988 (MAIA, 2024). No entanto, a legalização do aborto foi uma das pautas excluídas, principalmente devido à forte pressão da Igreja Católica e à crescente influência de deputados evangélicos no cenário político.</w:t>
      </w:r>
    </w:p>
    <w:p w14:paraId="068878DC" w14:textId="77777777" w:rsidR="002658EE" w:rsidRDefault="00000000">
      <w:pPr>
        <w:spacing w:line="360" w:lineRule="auto"/>
        <w:jc w:val="both"/>
        <w:rPr>
          <w:sz w:val="24"/>
          <w:szCs w:val="24"/>
        </w:rPr>
      </w:pPr>
      <w:r>
        <w:rPr>
          <w:sz w:val="24"/>
          <w:szCs w:val="24"/>
        </w:rPr>
        <w:tab/>
        <w:t xml:space="preserve">Logo após a Constituinte, foram apresentados seis projetos de lei visando ampliar os permissivos legais ou descriminalizar o aborto. Nos anos 1990, mais 23 propostas seguiram essa tendência. Entre 1999 e 2003, foram enviadas 34 novas proposições, acompanhadas de um fortalecimento da reação conservadora, que já se delineava na legislatura anterior (ROCHA, 2006) e prenunciava um novo comportamento do legislativo. </w:t>
      </w:r>
    </w:p>
    <w:p w14:paraId="3C913623" w14:textId="77777777" w:rsidR="002658EE" w:rsidRDefault="00000000">
      <w:pPr>
        <w:spacing w:line="360" w:lineRule="auto"/>
        <w:ind w:firstLine="720"/>
        <w:jc w:val="both"/>
        <w:rPr>
          <w:sz w:val="24"/>
          <w:szCs w:val="24"/>
        </w:rPr>
      </w:pPr>
      <w:r>
        <w:rPr>
          <w:sz w:val="24"/>
          <w:szCs w:val="24"/>
        </w:rPr>
        <w:t xml:space="preserve">A partir dos anos 2000, a ofensiva contra o aborto se intensificou no Brasil, com o surgimento de um ativismo institucional de lideranças religiosas conservadoras que levantavam a bandeira antigênero. Nesse mesmo período, a crescente influência da bancada evangélica e de outros grupos religiosos na Câmara dos Deputados resultou na criação, em 2005, da Frente Parlamentar em Defesa da Vida e Contra o Aborto, que permanece ativa até os dias atuais.  Em 2010, a ofensiva religiosa em defesa da chamada </w:t>
      </w:r>
      <w:r>
        <w:rPr>
          <w:i/>
          <w:sz w:val="24"/>
          <w:szCs w:val="24"/>
        </w:rPr>
        <w:t>“proteção à vida”</w:t>
      </w:r>
      <w:r>
        <w:rPr>
          <w:sz w:val="24"/>
          <w:szCs w:val="24"/>
        </w:rPr>
        <w:t xml:space="preserve"> – aliada à oposição a pautas como os direitos da população LGBTQIA+ – desempenhou um papel crucial ao levar a eleição para o segundo turno, dificultando a campanha da então candidata Dilma </w:t>
      </w:r>
      <w:r w:rsidR="00E80480">
        <w:rPr>
          <w:sz w:val="24"/>
          <w:szCs w:val="24"/>
        </w:rPr>
        <w:t>Rousseff (</w:t>
      </w:r>
      <w:r>
        <w:rPr>
          <w:sz w:val="24"/>
          <w:szCs w:val="24"/>
        </w:rPr>
        <w:t xml:space="preserve">BIROLI, MARIANO, MIGUEL, 2017) de modo que a intensificação dos conflitos resultou em uma estagnação da pauta do aborto no Brasil (ROCHA, 2006). </w:t>
      </w:r>
    </w:p>
    <w:p w14:paraId="29D6A89E" w14:textId="77777777" w:rsidR="002658EE" w:rsidRDefault="00000000">
      <w:pPr>
        <w:spacing w:line="360" w:lineRule="auto"/>
        <w:ind w:firstLine="720"/>
        <w:jc w:val="both"/>
        <w:rPr>
          <w:sz w:val="24"/>
          <w:szCs w:val="24"/>
        </w:rPr>
      </w:pPr>
      <w:r>
        <w:rPr>
          <w:sz w:val="24"/>
          <w:szCs w:val="24"/>
        </w:rPr>
        <w:t xml:space="preserve">Em 2016, com a destituição da presidenta democraticamente eleita, Dilma Rousseff, houve uma expansão significativa dos movimentos neoconservadores no </w:t>
      </w:r>
      <w:r>
        <w:rPr>
          <w:sz w:val="24"/>
          <w:szCs w:val="24"/>
        </w:rPr>
        <w:lastRenderedPageBreak/>
        <w:t>país, culminando, em 2018, na eleição de Jair Messias Bolsonaro (MAIA, 2024) com o slogan “</w:t>
      </w:r>
      <w:r>
        <w:rPr>
          <w:i/>
          <w:sz w:val="24"/>
          <w:szCs w:val="24"/>
        </w:rPr>
        <w:t>Brasil acima de tudo, Deus acima de todos</w:t>
      </w:r>
      <w:r>
        <w:rPr>
          <w:sz w:val="24"/>
          <w:szCs w:val="24"/>
        </w:rPr>
        <w:t xml:space="preserve">”. Durante sua campanha e governo, Bolsonaro colocou as pautas antigênero no centro de sua agenda política, reforçando o conservadorismo nas discussões sobre direitos reprodutivos (BIROLI, TATAGIBA, QUINTELA, 2024) e colocando em xeque a laicidade estatal. </w:t>
      </w:r>
    </w:p>
    <w:p w14:paraId="2B0F8F50" w14:textId="77777777" w:rsidR="002658EE" w:rsidRDefault="00000000">
      <w:pPr>
        <w:spacing w:line="360" w:lineRule="auto"/>
        <w:ind w:firstLine="720"/>
        <w:jc w:val="both"/>
        <w:rPr>
          <w:sz w:val="24"/>
          <w:szCs w:val="24"/>
        </w:rPr>
      </w:pPr>
      <w:r>
        <w:rPr>
          <w:sz w:val="24"/>
          <w:szCs w:val="24"/>
        </w:rPr>
        <w:t xml:space="preserve">Concomitante à expansão dos movimentos neoconservadores, deputados e deputadas federais passaram a apresentar proposições legislativas antigênero, alinhadas a pautas reacionárias. Em 1º de fevereiro de 1999, a </w:t>
      </w:r>
      <w:r w:rsidRPr="00E80480">
        <w:rPr>
          <w:iCs/>
          <w:sz w:val="24"/>
          <w:szCs w:val="24"/>
        </w:rPr>
        <w:t>Folha de S.</w:t>
      </w:r>
      <w:r w:rsidR="00E80480">
        <w:rPr>
          <w:iCs/>
          <w:sz w:val="24"/>
          <w:szCs w:val="24"/>
        </w:rPr>
        <w:t xml:space="preserve"> </w:t>
      </w:r>
      <w:r w:rsidRPr="00E80480">
        <w:rPr>
          <w:iCs/>
          <w:sz w:val="24"/>
          <w:szCs w:val="24"/>
        </w:rPr>
        <w:t>Paulo</w:t>
      </w:r>
      <w:r>
        <w:rPr>
          <w:sz w:val="24"/>
          <w:szCs w:val="24"/>
        </w:rPr>
        <w:t xml:space="preserve"> noticiou que os evangélicos aumentaram em 63% sua presença na Câmara dos Deputados, passando de 27 para 44 parlamentares, configurando a maior bancada evangélica da história até então. Já na 57ª Legislatura (2023-2027), pesquisa realizada pelo Instituto de Estudos da Religião (ISER) foram identificados 96 deputados e deputadas federais eleitas com identidade evangélica.</w:t>
      </w:r>
    </w:p>
    <w:p w14:paraId="0EF9C8B5" w14:textId="77777777" w:rsidR="002658EE" w:rsidRDefault="00000000">
      <w:pPr>
        <w:spacing w:line="360" w:lineRule="auto"/>
        <w:ind w:firstLine="720"/>
        <w:jc w:val="both"/>
        <w:rPr>
          <w:sz w:val="24"/>
          <w:szCs w:val="24"/>
        </w:rPr>
      </w:pPr>
      <w:r>
        <w:rPr>
          <w:sz w:val="24"/>
          <w:szCs w:val="24"/>
        </w:rPr>
        <w:t>Diante desse cenário de crescimento da influência conservadora no Congresso Nacional, o presente recorte temporal (2023 - 2024) se justifica pelo aumento expressivo tanto das proposições legislativas restritivas ao aborto quanto da intensificação do debate público sobre esse direito. Optou-se, especificamente, por analisar os projetos apresentados após o término do governo Bolsonaro, com o intuito de identificar possíveis movimentos de reação e contramobilização legislativa após a eleição do presidente Lula, potencialmente indicando manifestações de insatisfação e resistência ao novo cenário político brasileiro.</w:t>
      </w:r>
    </w:p>
    <w:p w14:paraId="1F9576A9" w14:textId="77777777" w:rsidR="002658EE" w:rsidRDefault="00000000">
      <w:pPr>
        <w:spacing w:after="200" w:line="360" w:lineRule="auto"/>
        <w:jc w:val="both"/>
        <w:rPr>
          <w:sz w:val="24"/>
          <w:szCs w:val="24"/>
        </w:rPr>
      </w:pPr>
      <w:r>
        <w:rPr>
          <w:sz w:val="24"/>
          <w:szCs w:val="24"/>
        </w:rPr>
        <w:tab/>
        <w:t xml:space="preserve">Assim, a metodologia adotada se baseia na pesquisa no site da Câmara dos Deputados. O recorte temporal compreende os anos de 2023 e 2024, tendo como data final limite o dia 31 de dezembro de 2024. Para a análise da controvérsia na Câmara dos Deputados, foram examinados e categorizados todos projetos de lei apresentados nesse período, identificados pela presença das palavras-chave “aborto” e “interrupção voluntária da gravidez”, selecionando-se o filtro “PEC - Projeto de Emenda à Constituição” ou “PL - Projeto de Lei”. Ressalta-se que a análise se concentra em </w:t>
      </w:r>
      <w:r>
        <w:rPr>
          <w:sz w:val="24"/>
          <w:szCs w:val="24"/>
        </w:rPr>
        <w:lastRenderedPageBreak/>
        <w:t xml:space="preserve">propostas legislativas que visam restringir o direito ao aborto, evidenciando o avanço de iniciativas conservadoras no parlamento. </w:t>
      </w:r>
    </w:p>
    <w:p w14:paraId="43F5FFFF" w14:textId="77777777" w:rsidR="002658EE" w:rsidRDefault="00000000">
      <w:pPr>
        <w:spacing w:after="200" w:line="360" w:lineRule="auto"/>
        <w:jc w:val="both"/>
        <w:rPr>
          <w:b/>
          <w:sz w:val="24"/>
          <w:szCs w:val="24"/>
        </w:rPr>
      </w:pPr>
      <w:r>
        <w:rPr>
          <w:b/>
          <w:sz w:val="24"/>
          <w:szCs w:val="24"/>
        </w:rPr>
        <w:t>3 ANÁLISE DOS PROJETOS DE LEI SOBRE O ABORTO NA CÂMARA DOS DEPUTADOS (2023-2024)</w:t>
      </w:r>
    </w:p>
    <w:p w14:paraId="4F6AA1DE" w14:textId="77777777" w:rsidR="002658EE" w:rsidRDefault="00000000">
      <w:pPr>
        <w:spacing w:line="360" w:lineRule="auto"/>
        <w:ind w:firstLine="720"/>
        <w:jc w:val="both"/>
        <w:rPr>
          <w:sz w:val="24"/>
          <w:szCs w:val="24"/>
        </w:rPr>
      </w:pPr>
      <w:r>
        <w:rPr>
          <w:sz w:val="24"/>
          <w:szCs w:val="24"/>
        </w:rPr>
        <w:t xml:space="preserve">Para aprofundar a análise da controvérsia legislativa atual sobre o aborto, realizou-se uma busca detalhada na Câmara dos Deputados utilizando as palavras-chave "aborto" e "interrupção voluntária", que retornou um total de 48 projetos de lei tanto em 2023 quanto em 2024. Desses, os projetos classificados como restritivos — abrangendo desde medidas educacionais até criminalização, notificação compulsória e aumento de penas relacionadas à venda de medicamentos abortivos — representaram 37,5% do total em 2023 (18 projetos) e 25% em 2024 (12 projetos). </w:t>
      </w:r>
    </w:p>
    <w:p w14:paraId="48D09F62" w14:textId="77777777" w:rsidR="002658EE" w:rsidRDefault="00000000">
      <w:pPr>
        <w:spacing w:line="360" w:lineRule="auto"/>
        <w:ind w:firstLine="720"/>
        <w:jc w:val="both"/>
        <w:rPr>
          <w:sz w:val="24"/>
          <w:szCs w:val="24"/>
        </w:rPr>
      </w:pPr>
      <w:r>
        <w:rPr>
          <w:sz w:val="24"/>
          <w:szCs w:val="24"/>
        </w:rPr>
        <w:t>Os dados obtidos foram organizados e categorizados levando em consideração o ano das proposições, o contexto político, a autoria (com ênfase no gênero), a filiação partidária dos parlamentares e o estado da federação que representam. As informações detalhadas encontram-se sintetizadas no Quadro 1 e 2.</w:t>
      </w:r>
    </w:p>
    <w:p w14:paraId="067F555C" w14:textId="77777777" w:rsidR="002658EE" w:rsidRDefault="00E80480">
      <w:pPr>
        <w:pStyle w:val="Ttulo2"/>
        <w:spacing w:before="0" w:after="200"/>
        <w:ind w:left="0" w:hanging="2"/>
        <w:jc w:val="center"/>
        <w:rPr>
          <w:sz w:val="20"/>
          <w:szCs w:val="20"/>
        </w:rPr>
      </w:pPr>
      <w:r>
        <w:rPr>
          <w:sz w:val="20"/>
          <w:szCs w:val="20"/>
        </w:rPr>
        <w:t>Tabela</w:t>
      </w:r>
      <w:r w:rsidR="00000000">
        <w:rPr>
          <w:sz w:val="20"/>
          <w:szCs w:val="20"/>
        </w:rPr>
        <w:t xml:space="preserve"> 1 - Projetos de Lei restritivos apresentados em 2023 na Câmara dos Deputados</w:t>
      </w:r>
    </w:p>
    <w:tbl>
      <w:tblPr>
        <w:tblStyle w:val="a"/>
        <w:tblW w:w="9000" w:type="dxa"/>
        <w:tblInd w:w="-10" w:type="dxa"/>
        <w:tblLayout w:type="fixed"/>
        <w:tblLook w:val="0400" w:firstRow="0" w:lastRow="0" w:firstColumn="0" w:lastColumn="0" w:noHBand="0" w:noVBand="1"/>
      </w:tblPr>
      <w:tblGrid>
        <w:gridCol w:w="1185"/>
        <w:gridCol w:w="2235"/>
        <w:gridCol w:w="1620"/>
        <w:gridCol w:w="3960"/>
      </w:tblGrid>
      <w:tr w:rsidR="002658EE" w14:paraId="2AB2AF5B"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5DFA6D55" w14:textId="77777777" w:rsidR="002658EE" w:rsidRDefault="00000000">
            <w:pPr>
              <w:spacing w:line="240" w:lineRule="auto"/>
              <w:ind w:left="0" w:hanging="2"/>
              <w:jc w:val="center"/>
              <w:rPr>
                <w:sz w:val="20"/>
                <w:szCs w:val="20"/>
              </w:rPr>
            </w:pPr>
            <w:r>
              <w:rPr>
                <w:sz w:val="20"/>
                <w:szCs w:val="20"/>
              </w:rPr>
              <w:t>Projeto</w:t>
            </w:r>
          </w:p>
        </w:tc>
        <w:tc>
          <w:tcPr>
            <w:tcW w:w="2235" w:type="dxa"/>
            <w:tcBorders>
              <w:top w:val="single" w:sz="8" w:space="0" w:color="000000"/>
              <w:left w:val="single" w:sz="8" w:space="0" w:color="000000"/>
              <w:bottom w:val="single" w:sz="8" w:space="0" w:color="000000"/>
              <w:right w:val="single" w:sz="8" w:space="0" w:color="000000"/>
            </w:tcBorders>
          </w:tcPr>
          <w:p w14:paraId="6B413795" w14:textId="77777777" w:rsidR="002658EE" w:rsidRDefault="00000000">
            <w:pPr>
              <w:spacing w:line="240" w:lineRule="auto"/>
              <w:ind w:left="0" w:hanging="2"/>
              <w:jc w:val="center"/>
              <w:rPr>
                <w:sz w:val="20"/>
                <w:szCs w:val="20"/>
              </w:rPr>
            </w:pPr>
            <w:r>
              <w:rPr>
                <w:sz w:val="20"/>
                <w:szCs w:val="20"/>
              </w:rPr>
              <w:t>Autor(a)</w:t>
            </w:r>
          </w:p>
        </w:tc>
        <w:tc>
          <w:tcPr>
            <w:tcW w:w="1620" w:type="dxa"/>
            <w:tcBorders>
              <w:top w:val="single" w:sz="8" w:space="0" w:color="000000"/>
              <w:left w:val="single" w:sz="8" w:space="0" w:color="000000"/>
              <w:bottom w:val="single" w:sz="8" w:space="0" w:color="000000"/>
              <w:right w:val="single" w:sz="8" w:space="0" w:color="000000"/>
            </w:tcBorders>
          </w:tcPr>
          <w:p w14:paraId="3FFE49F0" w14:textId="77777777" w:rsidR="002658EE" w:rsidRDefault="00000000">
            <w:pPr>
              <w:spacing w:line="240" w:lineRule="auto"/>
              <w:ind w:left="0" w:hanging="2"/>
              <w:jc w:val="center"/>
              <w:rPr>
                <w:sz w:val="20"/>
                <w:szCs w:val="20"/>
              </w:rPr>
            </w:pPr>
            <w:r>
              <w:rPr>
                <w:sz w:val="20"/>
                <w:szCs w:val="20"/>
              </w:rPr>
              <w:t>Partido</w:t>
            </w:r>
          </w:p>
        </w:tc>
        <w:tc>
          <w:tcPr>
            <w:tcW w:w="3960" w:type="dxa"/>
            <w:tcBorders>
              <w:top w:val="single" w:sz="8" w:space="0" w:color="000000"/>
              <w:left w:val="single" w:sz="8" w:space="0" w:color="000000"/>
              <w:bottom w:val="single" w:sz="8" w:space="0" w:color="000000"/>
              <w:right w:val="single" w:sz="8" w:space="0" w:color="000000"/>
            </w:tcBorders>
          </w:tcPr>
          <w:p w14:paraId="19674AF1" w14:textId="77777777" w:rsidR="002658EE" w:rsidRDefault="00000000">
            <w:pPr>
              <w:spacing w:line="240" w:lineRule="auto"/>
              <w:ind w:left="0" w:hanging="2"/>
              <w:jc w:val="center"/>
              <w:rPr>
                <w:sz w:val="20"/>
                <w:szCs w:val="20"/>
              </w:rPr>
            </w:pPr>
            <w:r>
              <w:rPr>
                <w:sz w:val="20"/>
                <w:szCs w:val="20"/>
              </w:rPr>
              <w:t>Conteúdo</w:t>
            </w:r>
          </w:p>
        </w:tc>
      </w:tr>
      <w:tr w:rsidR="002658EE" w14:paraId="3A740812"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23FE0B8E" w14:textId="77777777" w:rsidR="002658EE" w:rsidRDefault="00000000">
            <w:pPr>
              <w:spacing w:line="240" w:lineRule="auto"/>
              <w:ind w:left="0" w:hanging="2"/>
              <w:jc w:val="center"/>
              <w:rPr>
                <w:sz w:val="20"/>
                <w:szCs w:val="20"/>
              </w:rPr>
            </w:pPr>
            <w:r>
              <w:rPr>
                <w:sz w:val="20"/>
                <w:szCs w:val="20"/>
              </w:rPr>
              <w:t>PL 1003/2023</w:t>
            </w:r>
          </w:p>
        </w:tc>
        <w:tc>
          <w:tcPr>
            <w:tcW w:w="2235" w:type="dxa"/>
            <w:tcBorders>
              <w:top w:val="single" w:sz="8" w:space="0" w:color="000000"/>
              <w:left w:val="single" w:sz="8" w:space="0" w:color="000000"/>
              <w:bottom w:val="single" w:sz="8" w:space="0" w:color="000000"/>
              <w:right w:val="single" w:sz="8" w:space="0" w:color="000000"/>
            </w:tcBorders>
          </w:tcPr>
          <w:p w14:paraId="640E03BA" w14:textId="77777777" w:rsidR="002658EE" w:rsidRDefault="00000000">
            <w:pPr>
              <w:spacing w:line="240" w:lineRule="auto"/>
              <w:ind w:left="0" w:hanging="2"/>
              <w:jc w:val="center"/>
              <w:rPr>
                <w:sz w:val="20"/>
                <w:szCs w:val="20"/>
              </w:rPr>
            </w:pPr>
            <w:r>
              <w:rPr>
                <w:sz w:val="20"/>
                <w:szCs w:val="20"/>
              </w:rPr>
              <w:t>Hélio Lopes</w:t>
            </w:r>
          </w:p>
        </w:tc>
        <w:tc>
          <w:tcPr>
            <w:tcW w:w="1620" w:type="dxa"/>
            <w:tcBorders>
              <w:top w:val="single" w:sz="8" w:space="0" w:color="000000"/>
              <w:left w:val="single" w:sz="8" w:space="0" w:color="000000"/>
              <w:bottom w:val="single" w:sz="8" w:space="0" w:color="000000"/>
              <w:right w:val="single" w:sz="8" w:space="0" w:color="000000"/>
            </w:tcBorders>
          </w:tcPr>
          <w:p w14:paraId="08B1D8CE"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29D70F55" w14:textId="77777777" w:rsidR="002658EE" w:rsidRDefault="00000000">
            <w:pPr>
              <w:spacing w:line="240" w:lineRule="auto"/>
              <w:ind w:left="0" w:hanging="2"/>
              <w:jc w:val="center"/>
              <w:rPr>
                <w:sz w:val="20"/>
                <w:szCs w:val="20"/>
              </w:rPr>
            </w:pPr>
            <w:r>
              <w:rPr>
                <w:sz w:val="20"/>
                <w:szCs w:val="20"/>
              </w:rPr>
              <w:t>Aumento das penas dos crimes de aborto</w:t>
            </w:r>
          </w:p>
        </w:tc>
      </w:tr>
      <w:tr w:rsidR="002658EE" w14:paraId="4C32547B"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10666C5D" w14:textId="77777777" w:rsidR="002658EE" w:rsidRDefault="00000000">
            <w:pPr>
              <w:spacing w:line="240" w:lineRule="auto"/>
              <w:ind w:left="0" w:hanging="2"/>
              <w:jc w:val="center"/>
              <w:rPr>
                <w:sz w:val="20"/>
                <w:szCs w:val="20"/>
              </w:rPr>
            </w:pPr>
            <w:r>
              <w:rPr>
                <w:sz w:val="20"/>
                <w:szCs w:val="20"/>
              </w:rPr>
              <w:t>PL 4005/2023</w:t>
            </w:r>
          </w:p>
        </w:tc>
        <w:tc>
          <w:tcPr>
            <w:tcW w:w="2235" w:type="dxa"/>
            <w:tcBorders>
              <w:top w:val="single" w:sz="8" w:space="0" w:color="000000"/>
              <w:left w:val="single" w:sz="8" w:space="0" w:color="000000"/>
              <w:bottom w:val="single" w:sz="8" w:space="0" w:color="000000"/>
              <w:right w:val="single" w:sz="8" w:space="0" w:color="000000"/>
            </w:tcBorders>
          </w:tcPr>
          <w:p w14:paraId="4457ECC0" w14:textId="77777777" w:rsidR="002658EE" w:rsidRDefault="00000000">
            <w:pPr>
              <w:spacing w:line="240" w:lineRule="auto"/>
              <w:ind w:left="0" w:hanging="2"/>
              <w:jc w:val="center"/>
              <w:rPr>
                <w:sz w:val="20"/>
                <w:szCs w:val="20"/>
              </w:rPr>
            </w:pPr>
            <w:r>
              <w:rPr>
                <w:sz w:val="20"/>
                <w:szCs w:val="20"/>
              </w:rPr>
              <w:t>Jeferson Rodrigues</w:t>
            </w:r>
          </w:p>
        </w:tc>
        <w:tc>
          <w:tcPr>
            <w:tcW w:w="1620" w:type="dxa"/>
            <w:tcBorders>
              <w:top w:val="single" w:sz="8" w:space="0" w:color="000000"/>
              <w:left w:val="single" w:sz="8" w:space="0" w:color="000000"/>
              <w:bottom w:val="single" w:sz="8" w:space="0" w:color="000000"/>
              <w:right w:val="single" w:sz="8" w:space="0" w:color="000000"/>
            </w:tcBorders>
          </w:tcPr>
          <w:p w14:paraId="7C2247BB" w14:textId="77777777" w:rsidR="002658EE" w:rsidRDefault="00000000">
            <w:pPr>
              <w:spacing w:line="240" w:lineRule="auto"/>
              <w:ind w:left="0" w:hanging="2"/>
              <w:jc w:val="center"/>
              <w:rPr>
                <w:sz w:val="16"/>
                <w:szCs w:val="16"/>
              </w:rPr>
            </w:pPr>
            <w:r>
              <w:rPr>
                <w:sz w:val="16"/>
                <w:szCs w:val="16"/>
              </w:rPr>
              <w:t>REPUBLICANOS</w:t>
            </w:r>
          </w:p>
        </w:tc>
        <w:tc>
          <w:tcPr>
            <w:tcW w:w="3960" w:type="dxa"/>
            <w:tcBorders>
              <w:top w:val="single" w:sz="8" w:space="0" w:color="000000"/>
              <w:left w:val="single" w:sz="8" w:space="0" w:color="000000"/>
              <w:bottom w:val="single" w:sz="8" w:space="0" w:color="000000"/>
              <w:right w:val="single" w:sz="8" w:space="0" w:color="000000"/>
            </w:tcBorders>
          </w:tcPr>
          <w:p w14:paraId="4A26C3CC" w14:textId="77777777" w:rsidR="002658EE" w:rsidRDefault="00000000">
            <w:pPr>
              <w:spacing w:line="240" w:lineRule="auto"/>
              <w:ind w:left="0" w:hanging="2"/>
              <w:jc w:val="center"/>
              <w:rPr>
                <w:sz w:val="20"/>
                <w:szCs w:val="20"/>
              </w:rPr>
            </w:pPr>
            <w:r>
              <w:rPr>
                <w:sz w:val="20"/>
                <w:szCs w:val="20"/>
              </w:rPr>
              <w:t>Obrigatoriedade de palestras educativas sobre aborto nas escolas públicas</w:t>
            </w:r>
          </w:p>
        </w:tc>
      </w:tr>
      <w:tr w:rsidR="002658EE" w14:paraId="32B18C14"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41DFD7B0" w14:textId="77777777" w:rsidR="002658EE" w:rsidRDefault="00000000">
            <w:pPr>
              <w:spacing w:line="240" w:lineRule="auto"/>
              <w:ind w:left="0" w:hanging="2"/>
              <w:jc w:val="center"/>
              <w:rPr>
                <w:sz w:val="20"/>
                <w:szCs w:val="20"/>
              </w:rPr>
            </w:pPr>
            <w:r>
              <w:rPr>
                <w:sz w:val="20"/>
                <w:szCs w:val="20"/>
              </w:rPr>
              <w:t>PL 5013/2023</w:t>
            </w:r>
          </w:p>
        </w:tc>
        <w:tc>
          <w:tcPr>
            <w:tcW w:w="2235" w:type="dxa"/>
            <w:tcBorders>
              <w:top w:val="single" w:sz="8" w:space="0" w:color="000000"/>
              <w:left w:val="single" w:sz="8" w:space="0" w:color="000000"/>
              <w:bottom w:val="single" w:sz="8" w:space="0" w:color="000000"/>
              <w:right w:val="single" w:sz="8" w:space="0" w:color="000000"/>
            </w:tcBorders>
          </w:tcPr>
          <w:p w14:paraId="43624F15" w14:textId="77777777" w:rsidR="002658EE" w:rsidRDefault="00000000">
            <w:pPr>
              <w:spacing w:line="240" w:lineRule="auto"/>
              <w:ind w:left="0" w:hanging="2"/>
              <w:jc w:val="center"/>
              <w:rPr>
                <w:sz w:val="20"/>
                <w:szCs w:val="20"/>
              </w:rPr>
            </w:pPr>
            <w:r>
              <w:rPr>
                <w:sz w:val="20"/>
                <w:szCs w:val="20"/>
              </w:rPr>
              <w:t>Priscila Costa</w:t>
            </w:r>
          </w:p>
        </w:tc>
        <w:tc>
          <w:tcPr>
            <w:tcW w:w="1620" w:type="dxa"/>
            <w:tcBorders>
              <w:top w:val="single" w:sz="8" w:space="0" w:color="000000"/>
              <w:left w:val="single" w:sz="8" w:space="0" w:color="000000"/>
              <w:bottom w:val="single" w:sz="8" w:space="0" w:color="000000"/>
              <w:right w:val="single" w:sz="8" w:space="0" w:color="000000"/>
            </w:tcBorders>
          </w:tcPr>
          <w:p w14:paraId="2D80B1CC"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3D31986E" w14:textId="77777777" w:rsidR="002658EE" w:rsidRDefault="00000000">
            <w:pPr>
              <w:spacing w:line="240" w:lineRule="auto"/>
              <w:ind w:left="0" w:hanging="2"/>
              <w:jc w:val="center"/>
              <w:rPr>
                <w:sz w:val="20"/>
                <w:szCs w:val="20"/>
              </w:rPr>
            </w:pPr>
            <w:r>
              <w:rPr>
                <w:sz w:val="20"/>
                <w:szCs w:val="20"/>
              </w:rPr>
              <w:t>Banimento de plataformas digitais que promovem aborto</w:t>
            </w:r>
          </w:p>
        </w:tc>
      </w:tr>
      <w:tr w:rsidR="002658EE" w14:paraId="1D04C4F2"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6057A61E" w14:textId="77777777" w:rsidR="002658EE" w:rsidRDefault="00000000">
            <w:pPr>
              <w:spacing w:line="240" w:lineRule="auto"/>
              <w:ind w:left="0" w:hanging="2"/>
              <w:jc w:val="center"/>
              <w:rPr>
                <w:sz w:val="20"/>
                <w:szCs w:val="20"/>
              </w:rPr>
            </w:pPr>
            <w:r>
              <w:rPr>
                <w:sz w:val="20"/>
                <w:szCs w:val="20"/>
              </w:rPr>
              <w:t>PL 2490/2023</w:t>
            </w:r>
          </w:p>
        </w:tc>
        <w:tc>
          <w:tcPr>
            <w:tcW w:w="2235" w:type="dxa"/>
            <w:tcBorders>
              <w:top w:val="single" w:sz="8" w:space="0" w:color="000000"/>
              <w:left w:val="single" w:sz="8" w:space="0" w:color="000000"/>
              <w:bottom w:val="single" w:sz="8" w:space="0" w:color="000000"/>
              <w:right w:val="single" w:sz="8" w:space="0" w:color="000000"/>
            </w:tcBorders>
          </w:tcPr>
          <w:p w14:paraId="1D8CB859" w14:textId="77777777" w:rsidR="002658EE" w:rsidRDefault="00000000">
            <w:pPr>
              <w:spacing w:line="240" w:lineRule="auto"/>
              <w:ind w:left="0" w:hanging="2"/>
              <w:jc w:val="center"/>
              <w:rPr>
                <w:sz w:val="20"/>
                <w:szCs w:val="20"/>
              </w:rPr>
            </w:pPr>
            <w:r>
              <w:rPr>
                <w:sz w:val="20"/>
                <w:szCs w:val="20"/>
              </w:rPr>
              <w:t>Alex Santana</w:t>
            </w:r>
          </w:p>
        </w:tc>
        <w:tc>
          <w:tcPr>
            <w:tcW w:w="1620" w:type="dxa"/>
            <w:tcBorders>
              <w:top w:val="single" w:sz="8" w:space="0" w:color="000000"/>
              <w:left w:val="single" w:sz="8" w:space="0" w:color="000000"/>
              <w:bottom w:val="single" w:sz="8" w:space="0" w:color="000000"/>
              <w:right w:val="single" w:sz="8" w:space="0" w:color="000000"/>
            </w:tcBorders>
          </w:tcPr>
          <w:p w14:paraId="3A88F3F1" w14:textId="77777777" w:rsidR="002658EE" w:rsidRDefault="00000000">
            <w:pPr>
              <w:spacing w:line="240" w:lineRule="auto"/>
              <w:ind w:left="0" w:hanging="2"/>
              <w:jc w:val="center"/>
              <w:rPr>
                <w:sz w:val="16"/>
                <w:szCs w:val="16"/>
              </w:rPr>
            </w:pPr>
            <w:r>
              <w:rPr>
                <w:sz w:val="16"/>
                <w:szCs w:val="16"/>
              </w:rPr>
              <w:t>REPUBLICANOS</w:t>
            </w:r>
          </w:p>
        </w:tc>
        <w:tc>
          <w:tcPr>
            <w:tcW w:w="3960" w:type="dxa"/>
            <w:tcBorders>
              <w:top w:val="single" w:sz="8" w:space="0" w:color="000000"/>
              <w:left w:val="single" w:sz="8" w:space="0" w:color="000000"/>
              <w:bottom w:val="single" w:sz="8" w:space="0" w:color="000000"/>
              <w:right w:val="single" w:sz="8" w:space="0" w:color="000000"/>
            </w:tcBorders>
          </w:tcPr>
          <w:p w14:paraId="33033493" w14:textId="77777777" w:rsidR="002658EE" w:rsidRDefault="00000000">
            <w:pPr>
              <w:spacing w:line="240" w:lineRule="auto"/>
              <w:ind w:left="0" w:hanging="2"/>
              <w:jc w:val="center"/>
              <w:rPr>
                <w:sz w:val="20"/>
                <w:szCs w:val="20"/>
              </w:rPr>
            </w:pPr>
            <w:r>
              <w:rPr>
                <w:sz w:val="20"/>
                <w:szCs w:val="20"/>
              </w:rPr>
              <w:t>Protocolo "Ouça o coração. Não Aborte"</w:t>
            </w:r>
          </w:p>
        </w:tc>
      </w:tr>
      <w:tr w:rsidR="002658EE" w14:paraId="682B0BC6"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5B042DB6" w14:textId="77777777" w:rsidR="002658EE" w:rsidRDefault="00000000">
            <w:pPr>
              <w:spacing w:line="240" w:lineRule="auto"/>
              <w:ind w:left="0" w:hanging="2"/>
              <w:jc w:val="center"/>
              <w:rPr>
                <w:sz w:val="20"/>
                <w:szCs w:val="20"/>
              </w:rPr>
            </w:pPr>
            <w:r>
              <w:rPr>
                <w:sz w:val="20"/>
                <w:szCs w:val="20"/>
              </w:rPr>
              <w:t>PL 4979/2023</w:t>
            </w:r>
          </w:p>
        </w:tc>
        <w:tc>
          <w:tcPr>
            <w:tcW w:w="2235" w:type="dxa"/>
            <w:tcBorders>
              <w:top w:val="single" w:sz="8" w:space="0" w:color="000000"/>
              <w:left w:val="single" w:sz="8" w:space="0" w:color="000000"/>
              <w:bottom w:val="single" w:sz="8" w:space="0" w:color="000000"/>
              <w:right w:val="single" w:sz="8" w:space="0" w:color="000000"/>
            </w:tcBorders>
          </w:tcPr>
          <w:p w14:paraId="4A5A88FE" w14:textId="77777777" w:rsidR="002658EE" w:rsidRDefault="00000000">
            <w:pPr>
              <w:spacing w:line="240" w:lineRule="auto"/>
              <w:ind w:left="0" w:hanging="2"/>
              <w:jc w:val="center"/>
              <w:rPr>
                <w:sz w:val="20"/>
                <w:szCs w:val="20"/>
              </w:rPr>
            </w:pPr>
            <w:r>
              <w:rPr>
                <w:sz w:val="20"/>
                <w:szCs w:val="20"/>
              </w:rPr>
              <w:t>Delegado Palumbo</w:t>
            </w:r>
          </w:p>
        </w:tc>
        <w:tc>
          <w:tcPr>
            <w:tcW w:w="1620" w:type="dxa"/>
            <w:tcBorders>
              <w:top w:val="single" w:sz="8" w:space="0" w:color="000000"/>
              <w:left w:val="single" w:sz="8" w:space="0" w:color="000000"/>
              <w:bottom w:val="single" w:sz="8" w:space="0" w:color="000000"/>
              <w:right w:val="single" w:sz="8" w:space="0" w:color="000000"/>
            </w:tcBorders>
          </w:tcPr>
          <w:p w14:paraId="0E464501" w14:textId="77777777" w:rsidR="002658EE" w:rsidRDefault="00000000">
            <w:pPr>
              <w:spacing w:line="240" w:lineRule="auto"/>
              <w:ind w:left="0" w:hanging="2"/>
              <w:jc w:val="center"/>
              <w:rPr>
                <w:sz w:val="16"/>
                <w:szCs w:val="16"/>
              </w:rPr>
            </w:pPr>
            <w:r>
              <w:rPr>
                <w:sz w:val="16"/>
                <w:szCs w:val="16"/>
              </w:rPr>
              <w:t>MDB</w:t>
            </w:r>
          </w:p>
        </w:tc>
        <w:tc>
          <w:tcPr>
            <w:tcW w:w="3960" w:type="dxa"/>
            <w:tcBorders>
              <w:top w:val="single" w:sz="8" w:space="0" w:color="000000"/>
              <w:left w:val="single" w:sz="8" w:space="0" w:color="000000"/>
              <w:bottom w:val="single" w:sz="8" w:space="0" w:color="000000"/>
              <w:right w:val="single" w:sz="8" w:space="0" w:color="000000"/>
            </w:tcBorders>
          </w:tcPr>
          <w:p w14:paraId="38D1EAD7" w14:textId="77777777" w:rsidR="002658EE" w:rsidRDefault="00000000">
            <w:pPr>
              <w:spacing w:line="240" w:lineRule="auto"/>
              <w:ind w:left="0" w:hanging="2"/>
              <w:jc w:val="center"/>
              <w:rPr>
                <w:sz w:val="20"/>
                <w:szCs w:val="20"/>
              </w:rPr>
            </w:pPr>
            <w:r>
              <w:rPr>
                <w:sz w:val="20"/>
                <w:szCs w:val="20"/>
              </w:rPr>
              <w:t>Aumento das penas dos crimes de aborto</w:t>
            </w:r>
          </w:p>
        </w:tc>
      </w:tr>
      <w:tr w:rsidR="002658EE" w14:paraId="1CD4A73E"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566FAAAE" w14:textId="77777777" w:rsidR="002658EE" w:rsidRDefault="00000000">
            <w:pPr>
              <w:spacing w:line="240" w:lineRule="auto"/>
              <w:ind w:left="0" w:hanging="2"/>
              <w:jc w:val="center"/>
              <w:rPr>
                <w:sz w:val="20"/>
                <w:szCs w:val="20"/>
              </w:rPr>
            </w:pPr>
            <w:r>
              <w:rPr>
                <w:sz w:val="20"/>
                <w:szCs w:val="20"/>
              </w:rPr>
              <w:t>PL 4469/2023</w:t>
            </w:r>
          </w:p>
        </w:tc>
        <w:tc>
          <w:tcPr>
            <w:tcW w:w="2235" w:type="dxa"/>
            <w:tcBorders>
              <w:top w:val="single" w:sz="8" w:space="0" w:color="000000"/>
              <w:left w:val="single" w:sz="8" w:space="0" w:color="000000"/>
              <w:bottom w:val="single" w:sz="8" w:space="0" w:color="000000"/>
              <w:right w:val="single" w:sz="8" w:space="0" w:color="000000"/>
            </w:tcBorders>
          </w:tcPr>
          <w:p w14:paraId="14F3C9CD" w14:textId="77777777" w:rsidR="002658EE" w:rsidRDefault="00000000">
            <w:pPr>
              <w:spacing w:line="240" w:lineRule="auto"/>
              <w:ind w:left="0" w:hanging="2"/>
              <w:jc w:val="center"/>
              <w:rPr>
                <w:sz w:val="20"/>
                <w:szCs w:val="20"/>
              </w:rPr>
            </w:pPr>
            <w:r>
              <w:rPr>
                <w:sz w:val="20"/>
                <w:szCs w:val="20"/>
              </w:rPr>
              <w:t>Maurício Marcon</w:t>
            </w:r>
          </w:p>
        </w:tc>
        <w:tc>
          <w:tcPr>
            <w:tcW w:w="1620" w:type="dxa"/>
            <w:tcBorders>
              <w:top w:val="single" w:sz="8" w:space="0" w:color="000000"/>
              <w:left w:val="single" w:sz="8" w:space="0" w:color="000000"/>
              <w:bottom w:val="single" w:sz="8" w:space="0" w:color="000000"/>
              <w:right w:val="single" w:sz="8" w:space="0" w:color="000000"/>
            </w:tcBorders>
          </w:tcPr>
          <w:p w14:paraId="67918939" w14:textId="77777777" w:rsidR="002658EE" w:rsidRDefault="00000000">
            <w:pPr>
              <w:spacing w:line="240" w:lineRule="auto"/>
              <w:ind w:left="0" w:hanging="2"/>
              <w:jc w:val="center"/>
              <w:rPr>
                <w:sz w:val="16"/>
                <w:szCs w:val="16"/>
              </w:rPr>
            </w:pPr>
            <w:r>
              <w:rPr>
                <w:sz w:val="16"/>
                <w:szCs w:val="16"/>
              </w:rPr>
              <w:t>PODE</w:t>
            </w:r>
          </w:p>
        </w:tc>
        <w:tc>
          <w:tcPr>
            <w:tcW w:w="3960" w:type="dxa"/>
            <w:tcBorders>
              <w:top w:val="single" w:sz="8" w:space="0" w:color="000000"/>
              <w:left w:val="single" w:sz="8" w:space="0" w:color="000000"/>
              <w:bottom w:val="single" w:sz="8" w:space="0" w:color="000000"/>
              <w:right w:val="single" w:sz="8" w:space="0" w:color="000000"/>
            </w:tcBorders>
          </w:tcPr>
          <w:p w14:paraId="554A420C" w14:textId="77777777" w:rsidR="002658EE" w:rsidRDefault="00000000">
            <w:pPr>
              <w:spacing w:line="240" w:lineRule="auto"/>
              <w:ind w:left="0" w:hanging="2"/>
              <w:jc w:val="center"/>
              <w:rPr>
                <w:sz w:val="20"/>
                <w:szCs w:val="20"/>
              </w:rPr>
            </w:pPr>
            <w:r>
              <w:rPr>
                <w:sz w:val="20"/>
                <w:szCs w:val="20"/>
              </w:rPr>
              <w:t>Aumento das penas dos crimes de aborto</w:t>
            </w:r>
          </w:p>
        </w:tc>
      </w:tr>
      <w:tr w:rsidR="002658EE" w14:paraId="1F16092B"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2520CA0B" w14:textId="77777777" w:rsidR="002658EE" w:rsidRDefault="00000000">
            <w:pPr>
              <w:spacing w:line="240" w:lineRule="auto"/>
              <w:ind w:left="0" w:hanging="2"/>
              <w:jc w:val="center"/>
              <w:rPr>
                <w:sz w:val="20"/>
                <w:szCs w:val="20"/>
              </w:rPr>
            </w:pPr>
            <w:r>
              <w:rPr>
                <w:sz w:val="20"/>
                <w:szCs w:val="20"/>
              </w:rPr>
              <w:t>PL 5682/2023</w:t>
            </w:r>
          </w:p>
        </w:tc>
        <w:tc>
          <w:tcPr>
            <w:tcW w:w="2235" w:type="dxa"/>
            <w:tcBorders>
              <w:top w:val="single" w:sz="8" w:space="0" w:color="000000"/>
              <w:left w:val="single" w:sz="8" w:space="0" w:color="000000"/>
              <w:bottom w:val="single" w:sz="8" w:space="0" w:color="000000"/>
              <w:right w:val="single" w:sz="8" w:space="0" w:color="000000"/>
            </w:tcBorders>
          </w:tcPr>
          <w:p w14:paraId="75F3DDA3" w14:textId="77777777" w:rsidR="002658EE" w:rsidRDefault="00000000">
            <w:pPr>
              <w:spacing w:line="240" w:lineRule="auto"/>
              <w:ind w:left="0" w:hanging="2"/>
              <w:jc w:val="center"/>
              <w:rPr>
                <w:sz w:val="20"/>
                <w:szCs w:val="20"/>
              </w:rPr>
            </w:pPr>
            <w:r>
              <w:rPr>
                <w:sz w:val="20"/>
                <w:szCs w:val="20"/>
              </w:rPr>
              <w:t>Rodolfo Nogueira</w:t>
            </w:r>
          </w:p>
        </w:tc>
        <w:tc>
          <w:tcPr>
            <w:tcW w:w="1620" w:type="dxa"/>
            <w:tcBorders>
              <w:top w:val="single" w:sz="8" w:space="0" w:color="000000"/>
              <w:left w:val="single" w:sz="8" w:space="0" w:color="000000"/>
              <w:bottom w:val="single" w:sz="8" w:space="0" w:color="000000"/>
              <w:right w:val="single" w:sz="8" w:space="0" w:color="000000"/>
            </w:tcBorders>
          </w:tcPr>
          <w:p w14:paraId="278AA7A8"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0D4EB22C" w14:textId="77777777" w:rsidR="002658EE" w:rsidRDefault="00000000">
            <w:pPr>
              <w:spacing w:line="240" w:lineRule="auto"/>
              <w:ind w:left="0" w:hanging="2"/>
              <w:jc w:val="center"/>
              <w:rPr>
                <w:sz w:val="20"/>
                <w:szCs w:val="20"/>
              </w:rPr>
            </w:pPr>
            <w:r>
              <w:rPr>
                <w:sz w:val="20"/>
                <w:szCs w:val="20"/>
              </w:rPr>
              <w:t>Agravamento da pena para venda de remédios abortivos</w:t>
            </w:r>
          </w:p>
        </w:tc>
      </w:tr>
      <w:tr w:rsidR="002658EE" w14:paraId="723597A3"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2B6A7F87" w14:textId="77777777" w:rsidR="002658EE" w:rsidRDefault="00000000">
            <w:pPr>
              <w:spacing w:line="240" w:lineRule="auto"/>
              <w:ind w:left="0" w:hanging="2"/>
              <w:jc w:val="center"/>
              <w:rPr>
                <w:sz w:val="20"/>
                <w:szCs w:val="20"/>
              </w:rPr>
            </w:pPr>
            <w:r>
              <w:rPr>
                <w:sz w:val="20"/>
                <w:szCs w:val="20"/>
              </w:rPr>
              <w:t>PL 4891/2023</w:t>
            </w:r>
          </w:p>
        </w:tc>
        <w:tc>
          <w:tcPr>
            <w:tcW w:w="2235" w:type="dxa"/>
            <w:tcBorders>
              <w:top w:val="single" w:sz="8" w:space="0" w:color="000000"/>
              <w:left w:val="single" w:sz="8" w:space="0" w:color="000000"/>
              <w:bottom w:val="single" w:sz="8" w:space="0" w:color="000000"/>
              <w:right w:val="single" w:sz="8" w:space="0" w:color="000000"/>
            </w:tcBorders>
          </w:tcPr>
          <w:p w14:paraId="2FAB2DC5" w14:textId="77777777" w:rsidR="002658EE" w:rsidRDefault="00000000">
            <w:pPr>
              <w:spacing w:line="240" w:lineRule="auto"/>
              <w:ind w:left="0" w:hanging="2"/>
              <w:jc w:val="center"/>
              <w:rPr>
                <w:sz w:val="20"/>
                <w:szCs w:val="20"/>
              </w:rPr>
            </w:pPr>
            <w:r>
              <w:rPr>
                <w:sz w:val="20"/>
                <w:szCs w:val="20"/>
              </w:rPr>
              <w:t xml:space="preserve">Coronel </w:t>
            </w:r>
            <w:proofErr w:type="spellStart"/>
            <w:r>
              <w:rPr>
                <w:sz w:val="20"/>
                <w:szCs w:val="20"/>
              </w:rPr>
              <w:t>Chrisóstomo</w:t>
            </w:r>
            <w:proofErr w:type="spellEnd"/>
          </w:p>
        </w:tc>
        <w:tc>
          <w:tcPr>
            <w:tcW w:w="1620" w:type="dxa"/>
            <w:tcBorders>
              <w:top w:val="single" w:sz="8" w:space="0" w:color="000000"/>
              <w:left w:val="single" w:sz="8" w:space="0" w:color="000000"/>
              <w:bottom w:val="single" w:sz="8" w:space="0" w:color="000000"/>
              <w:right w:val="single" w:sz="8" w:space="0" w:color="000000"/>
            </w:tcBorders>
          </w:tcPr>
          <w:p w14:paraId="55079C3B"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20017015" w14:textId="77777777" w:rsidR="002658EE" w:rsidRDefault="00000000">
            <w:pPr>
              <w:spacing w:line="240" w:lineRule="auto"/>
              <w:ind w:left="0" w:hanging="2"/>
              <w:jc w:val="center"/>
              <w:rPr>
                <w:sz w:val="20"/>
                <w:szCs w:val="20"/>
              </w:rPr>
            </w:pPr>
            <w:r>
              <w:rPr>
                <w:sz w:val="20"/>
                <w:szCs w:val="20"/>
              </w:rPr>
              <w:t>Aumento das penas dos crimes de aborto</w:t>
            </w:r>
          </w:p>
        </w:tc>
      </w:tr>
      <w:tr w:rsidR="002658EE" w14:paraId="527A2A97"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0D074965" w14:textId="77777777" w:rsidR="002658EE" w:rsidRDefault="00000000">
            <w:pPr>
              <w:spacing w:line="240" w:lineRule="auto"/>
              <w:ind w:left="0" w:hanging="2"/>
              <w:jc w:val="center"/>
              <w:rPr>
                <w:sz w:val="20"/>
                <w:szCs w:val="20"/>
              </w:rPr>
            </w:pPr>
            <w:r>
              <w:rPr>
                <w:sz w:val="20"/>
                <w:szCs w:val="20"/>
              </w:rPr>
              <w:t>PL 5194/2023</w:t>
            </w:r>
          </w:p>
        </w:tc>
        <w:tc>
          <w:tcPr>
            <w:tcW w:w="2235" w:type="dxa"/>
            <w:tcBorders>
              <w:top w:val="single" w:sz="8" w:space="0" w:color="000000"/>
              <w:left w:val="single" w:sz="8" w:space="0" w:color="000000"/>
              <w:bottom w:val="single" w:sz="8" w:space="0" w:color="000000"/>
              <w:right w:val="single" w:sz="8" w:space="0" w:color="000000"/>
            </w:tcBorders>
          </w:tcPr>
          <w:p w14:paraId="6B9760DC" w14:textId="77777777" w:rsidR="002658EE" w:rsidRDefault="00000000">
            <w:pPr>
              <w:spacing w:line="240" w:lineRule="auto"/>
              <w:ind w:left="0" w:hanging="2"/>
              <w:jc w:val="center"/>
              <w:rPr>
                <w:sz w:val="20"/>
                <w:szCs w:val="20"/>
              </w:rPr>
            </w:pPr>
            <w:r>
              <w:rPr>
                <w:sz w:val="20"/>
                <w:szCs w:val="20"/>
              </w:rPr>
              <w:t>Luiz Philippe de Orleans e Bragança</w:t>
            </w:r>
          </w:p>
        </w:tc>
        <w:tc>
          <w:tcPr>
            <w:tcW w:w="1620" w:type="dxa"/>
            <w:tcBorders>
              <w:top w:val="single" w:sz="8" w:space="0" w:color="000000"/>
              <w:left w:val="single" w:sz="8" w:space="0" w:color="000000"/>
              <w:bottom w:val="single" w:sz="8" w:space="0" w:color="000000"/>
              <w:right w:val="single" w:sz="8" w:space="0" w:color="000000"/>
            </w:tcBorders>
          </w:tcPr>
          <w:p w14:paraId="296BC877"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26F6507A" w14:textId="77777777" w:rsidR="002658EE" w:rsidRDefault="00000000">
            <w:pPr>
              <w:spacing w:line="240" w:lineRule="auto"/>
              <w:ind w:left="0" w:hanging="2"/>
              <w:jc w:val="center"/>
              <w:rPr>
                <w:sz w:val="20"/>
                <w:szCs w:val="20"/>
              </w:rPr>
            </w:pPr>
            <w:r>
              <w:rPr>
                <w:sz w:val="20"/>
                <w:szCs w:val="20"/>
              </w:rPr>
              <w:t>Direito à objeção de consciência médica</w:t>
            </w:r>
          </w:p>
        </w:tc>
      </w:tr>
      <w:tr w:rsidR="002658EE" w14:paraId="65D81B69"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33C0CDA1" w14:textId="77777777" w:rsidR="002658EE" w:rsidRDefault="00000000">
            <w:pPr>
              <w:spacing w:line="240" w:lineRule="auto"/>
              <w:ind w:left="0" w:hanging="2"/>
              <w:jc w:val="center"/>
              <w:rPr>
                <w:sz w:val="20"/>
                <w:szCs w:val="20"/>
              </w:rPr>
            </w:pPr>
            <w:r>
              <w:rPr>
                <w:sz w:val="20"/>
                <w:szCs w:val="20"/>
              </w:rPr>
              <w:lastRenderedPageBreak/>
              <w:t>PL 2674/2023</w:t>
            </w:r>
          </w:p>
        </w:tc>
        <w:tc>
          <w:tcPr>
            <w:tcW w:w="2235" w:type="dxa"/>
            <w:tcBorders>
              <w:top w:val="single" w:sz="8" w:space="0" w:color="000000"/>
              <w:left w:val="single" w:sz="8" w:space="0" w:color="000000"/>
              <w:bottom w:val="single" w:sz="8" w:space="0" w:color="000000"/>
              <w:right w:val="single" w:sz="8" w:space="0" w:color="000000"/>
            </w:tcBorders>
          </w:tcPr>
          <w:p w14:paraId="069D6D1D" w14:textId="77777777" w:rsidR="002658EE" w:rsidRDefault="00000000">
            <w:pPr>
              <w:spacing w:line="240" w:lineRule="auto"/>
              <w:ind w:left="0" w:hanging="2"/>
              <w:jc w:val="center"/>
              <w:rPr>
                <w:sz w:val="20"/>
                <w:szCs w:val="20"/>
              </w:rPr>
            </w:pPr>
            <w:r>
              <w:rPr>
                <w:sz w:val="20"/>
                <w:szCs w:val="20"/>
              </w:rPr>
              <w:t>Prof. Paulo Fernando</w:t>
            </w:r>
          </w:p>
        </w:tc>
        <w:tc>
          <w:tcPr>
            <w:tcW w:w="1620" w:type="dxa"/>
            <w:tcBorders>
              <w:top w:val="single" w:sz="8" w:space="0" w:color="000000"/>
              <w:left w:val="single" w:sz="8" w:space="0" w:color="000000"/>
              <w:bottom w:val="single" w:sz="8" w:space="0" w:color="000000"/>
              <w:right w:val="single" w:sz="8" w:space="0" w:color="000000"/>
            </w:tcBorders>
          </w:tcPr>
          <w:p w14:paraId="606F99EB" w14:textId="77777777" w:rsidR="002658EE" w:rsidRDefault="00000000">
            <w:pPr>
              <w:spacing w:line="240" w:lineRule="auto"/>
              <w:ind w:left="0" w:hanging="2"/>
              <w:jc w:val="center"/>
              <w:rPr>
                <w:sz w:val="16"/>
                <w:szCs w:val="16"/>
              </w:rPr>
            </w:pPr>
            <w:r>
              <w:rPr>
                <w:sz w:val="16"/>
                <w:szCs w:val="16"/>
              </w:rPr>
              <w:t>REPUBLICANOS</w:t>
            </w:r>
          </w:p>
        </w:tc>
        <w:tc>
          <w:tcPr>
            <w:tcW w:w="3960" w:type="dxa"/>
            <w:tcBorders>
              <w:top w:val="single" w:sz="8" w:space="0" w:color="000000"/>
              <w:left w:val="single" w:sz="8" w:space="0" w:color="000000"/>
              <w:bottom w:val="single" w:sz="8" w:space="0" w:color="000000"/>
              <w:right w:val="single" w:sz="8" w:space="0" w:color="000000"/>
            </w:tcBorders>
          </w:tcPr>
          <w:p w14:paraId="3470C8E7" w14:textId="77777777" w:rsidR="002658EE" w:rsidRDefault="00000000">
            <w:pPr>
              <w:spacing w:line="240" w:lineRule="auto"/>
              <w:ind w:left="0" w:hanging="2"/>
              <w:jc w:val="center"/>
              <w:rPr>
                <w:sz w:val="20"/>
                <w:szCs w:val="20"/>
              </w:rPr>
            </w:pPr>
            <w:r>
              <w:rPr>
                <w:sz w:val="20"/>
                <w:szCs w:val="20"/>
              </w:rPr>
              <w:t>Advertências nas embalagens de testes de gravidez</w:t>
            </w:r>
          </w:p>
        </w:tc>
      </w:tr>
      <w:tr w:rsidR="002658EE" w14:paraId="4E74AB08"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2EA06EA7" w14:textId="77777777" w:rsidR="002658EE" w:rsidRDefault="00000000">
            <w:pPr>
              <w:spacing w:line="240" w:lineRule="auto"/>
              <w:ind w:left="0" w:hanging="2"/>
              <w:jc w:val="center"/>
              <w:rPr>
                <w:sz w:val="20"/>
                <w:szCs w:val="20"/>
              </w:rPr>
            </w:pPr>
            <w:r>
              <w:rPr>
                <w:sz w:val="20"/>
                <w:szCs w:val="20"/>
              </w:rPr>
              <w:t>PL 349/2023</w:t>
            </w:r>
          </w:p>
        </w:tc>
        <w:tc>
          <w:tcPr>
            <w:tcW w:w="2235" w:type="dxa"/>
            <w:tcBorders>
              <w:top w:val="single" w:sz="8" w:space="0" w:color="000000"/>
              <w:left w:val="single" w:sz="8" w:space="0" w:color="000000"/>
              <w:bottom w:val="single" w:sz="8" w:space="0" w:color="000000"/>
              <w:right w:val="single" w:sz="8" w:space="0" w:color="000000"/>
            </w:tcBorders>
          </w:tcPr>
          <w:p w14:paraId="5BC1B889" w14:textId="77777777" w:rsidR="002658EE" w:rsidRDefault="00000000">
            <w:pPr>
              <w:spacing w:line="240" w:lineRule="auto"/>
              <w:ind w:left="0" w:hanging="2"/>
              <w:jc w:val="center"/>
              <w:rPr>
                <w:sz w:val="20"/>
                <w:szCs w:val="20"/>
              </w:rPr>
            </w:pPr>
            <w:r>
              <w:rPr>
                <w:sz w:val="20"/>
                <w:szCs w:val="20"/>
              </w:rPr>
              <w:t xml:space="preserve">Chris </w:t>
            </w:r>
            <w:proofErr w:type="spellStart"/>
            <w:r>
              <w:rPr>
                <w:sz w:val="20"/>
                <w:szCs w:val="20"/>
              </w:rPr>
              <w:t>Tonietto</w:t>
            </w:r>
            <w:proofErr w:type="spellEnd"/>
          </w:p>
        </w:tc>
        <w:tc>
          <w:tcPr>
            <w:tcW w:w="1620" w:type="dxa"/>
            <w:tcBorders>
              <w:top w:val="single" w:sz="8" w:space="0" w:color="000000"/>
              <w:left w:val="single" w:sz="8" w:space="0" w:color="000000"/>
              <w:bottom w:val="single" w:sz="8" w:space="0" w:color="000000"/>
              <w:right w:val="single" w:sz="8" w:space="0" w:color="000000"/>
            </w:tcBorders>
          </w:tcPr>
          <w:p w14:paraId="31D13EA1"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435C7EAE" w14:textId="77777777" w:rsidR="002658EE" w:rsidRDefault="00000000">
            <w:pPr>
              <w:spacing w:line="240" w:lineRule="auto"/>
              <w:ind w:left="0" w:hanging="2"/>
              <w:jc w:val="center"/>
              <w:rPr>
                <w:sz w:val="20"/>
                <w:szCs w:val="20"/>
              </w:rPr>
            </w:pPr>
            <w:r>
              <w:rPr>
                <w:sz w:val="20"/>
                <w:szCs w:val="20"/>
              </w:rPr>
              <w:t>Criminalização do comércio ilegal de produtos abortivos</w:t>
            </w:r>
          </w:p>
        </w:tc>
      </w:tr>
      <w:tr w:rsidR="002658EE" w14:paraId="4C8820D5"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6CD2393B" w14:textId="77777777" w:rsidR="002658EE" w:rsidRDefault="00000000">
            <w:pPr>
              <w:spacing w:line="240" w:lineRule="auto"/>
              <w:ind w:left="0" w:hanging="2"/>
              <w:jc w:val="center"/>
              <w:rPr>
                <w:sz w:val="20"/>
                <w:szCs w:val="20"/>
              </w:rPr>
            </w:pPr>
            <w:r>
              <w:rPr>
                <w:sz w:val="20"/>
                <w:szCs w:val="20"/>
              </w:rPr>
              <w:t>PL 359/2023</w:t>
            </w:r>
          </w:p>
        </w:tc>
        <w:tc>
          <w:tcPr>
            <w:tcW w:w="2235" w:type="dxa"/>
            <w:tcBorders>
              <w:top w:val="single" w:sz="8" w:space="0" w:color="000000"/>
              <w:left w:val="single" w:sz="8" w:space="0" w:color="000000"/>
              <w:bottom w:val="single" w:sz="8" w:space="0" w:color="000000"/>
              <w:right w:val="single" w:sz="8" w:space="0" w:color="000000"/>
            </w:tcBorders>
          </w:tcPr>
          <w:p w14:paraId="57EA78C7" w14:textId="77777777" w:rsidR="002658EE" w:rsidRDefault="00000000">
            <w:pPr>
              <w:spacing w:line="240" w:lineRule="auto"/>
              <w:ind w:left="0" w:hanging="2"/>
              <w:jc w:val="center"/>
              <w:rPr>
                <w:sz w:val="20"/>
                <w:szCs w:val="20"/>
              </w:rPr>
            </w:pPr>
            <w:r>
              <w:rPr>
                <w:sz w:val="20"/>
                <w:szCs w:val="20"/>
              </w:rPr>
              <w:t>Clarissa Tércio</w:t>
            </w:r>
          </w:p>
        </w:tc>
        <w:tc>
          <w:tcPr>
            <w:tcW w:w="1620" w:type="dxa"/>
            <w:tcBorders>
              <w:top w:val="single" w:sz="8" w:space="0" w:color="000000"/>
              <w:left w:val="single" w:sz="8" w:space="0" w:color="000000"/>
              <w:bottom w:val="single" w:sz="8" w:space="0" w:color="000000"/>
              <w:right w:val="single" w:sz="8" w:space="0" w:color="000000"/>
            </w:tcBorders>
          </w:tcPr>
          <w:p w14:paraId="59285D4F" w14:textId="77777777" w:rsidR="002658EE" w:rsidRDefault="00000000">
            <w:pPr>
              <w:spacing w:line="240" w:lineRule="auto"/>
              <w:ind w:left="0" w:hanging="2"/>
              <w:jc w:val="center"/>
              <w:rPr>
                <w:sz w:val="16"/>
                <w:szCs w:val="16"/>
              </w:rPr>
            </w:pPr>
            <w:r>
              <w:rPr>
                <w:sz w:val="16"/>
                <w:szCs w:val="16"/>
              </w:rPr>
              <w:t>PP</w:t>
            </w:r>
          </w:p>
        </w:tc>
        <w:tc>
          <w:tcPr>
            <w:tcW w:w="3960" w:type="dxa"/>
            <w:tcBorders>
              <w:top w:val="single" w:sz="8" w:space="0" w:color="000000"/>
              <w:left w:val="single" w:sz="8" w:space="0" w:color="000000"/>
              <w:bottom w:val="single" w:sz="8" w:space="0" w:color="000000"/>
              <w:right w:val="single" w:sz="8" w:space="0" w:color="000000"/>
            </w:tcBorders>
          </w:tcPr>
          <w:p w14:paraId="7C907291" w14:textId="77777777" w:rsidR="002658EE" w:rsidRDefault="00000000">
            <w:pPr>
              <w:spacing w:line="240" w:lineRule="auto"/>
              <w:ind w:left="0" w:hanging="2"/>
              <w:jc w:val="center"/>
              <w:rPr>
                <w:sz w:val="20"/>
                <w:szCs w:val="20"/>
              </w:rPr>
            </w:pPr>
            <w:r>
              <w:rPr>
                <w:sz w:val="20"/>
                <w:szCs w:val="20"/>
              </w:rPr>
              <w:t>Inclusão dos direitos civis do nascituro no Código Civil</w:t>
            </w:r>
          </w:p>
        </w:tc>
      </w:tr>
      <w:tr w:rsidR="002658EE" w14:paraId="25780FBB"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1D606479" w14:textId="77777777" w:rsidR="002658EE" w:rsidRDefault="00000000">
            <w:pPr>
              <w:spacing w:line="240" w:lineRule="auto"/>
              <w:ind w:left="0" w:hanging="2"/>
              <w:jc w:val="center"/>
              <w:rPr>
                <w:sz w:val="20"/>
                <w:szCs w:val="20"/>
              </w:rPr>
            </w:pPr>
            <w:r>
              <w:rPr>
                <w:sz w:val="20"/>
                <w:szCs w:val="20"/>
              </w:rPr>
              <w:t>PL 183/2023</w:t>
            </w:r>
          </w:p>
        </w:tc>
        <w:tc>
          <w:tcPr>
            <w:tcW w:w="2235" w:type="dxa"/>
            <w:tcBorders>
              <w:top w:val="single" w:sz="8" w:space="0" w:color="000000"/>
              <w:left w:val="single" w:sz="8" w:space="0" w:color="000000"/>
              <w:bottom w:val="single" w:sz="8" w:space="0" w:color="000000"/>
              <w:right w:val="single" w:sz="8" w:space="0" w:color="000000"/>
            </w:tcBorders>
          </w:tcPr>
          <w:p w14:paraId="15FB2850" w14:textId="77777777" w:rsidR="002658EE" w:rsidRDefault="00000000">
            <w:pPr>
              <w:spacing w:line="240" w:lineRule="auto"/>
              <w:ind w:left="0" w:hanging="2"/>
              <w:jc w:val="center"/>
              <w:rPr>
                <w:sz w:val="20"/>
                <w:szCs w:val="20"/>
              </w:rPr>
            </w:pPr>
            <w:r>
              <w:rPr>
                <w:sz w:val="20"/>
                <w:szCs w:val="20"/>
              </w:rPr>
              <w:t>Junior Amaral</w:t>
            </w:r>
          </w:p>
        </w:tc>
        <w:tc>
          <w:tcPr>
            <w:tcW w:w="1620" w:type="dxa"/>
            <w:tcBorders>
              <w:top w:val="single" w:sz="8" w:space="0" w:color="000000"/>
              <w:left w:val="single" w:sz="8" w:space="0" w:color="000000"/>
              <w:bottom w:val="single" w:sz="8" w:space="0" w:color="000000"/>
              <w:right w:val="single" w:sz="8" w:space="0" w:color="000000"/>
            </w:tcBorders>
          </w:tcPr>
          <w:p w14:paraId="5F463AEF"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244FD3AB" w14:textId="77777777" w:rsidR="002658EE" w:rsidRDefault="00000000">
            <w:pPr>
              <w:spacing w:line="240" w:lineRule="auto"/>
              <w:ind w:left="0" w:hanging="2"/>
              <w:jc w:val="center"/>
              <w:rPr>
                <w:sz w:val="20"/>
                <w:szCs w:val="20"/>
              </w:rPr>
            </w:pPr>
            <w:r>
              <w:rPr>
                <w:sz w:val="20"/>
                <w:szCs w:val="20"/>
              </w:rPr>
              <w:t>Exigência de justificativa e autorização específica para aborto legal</w:t>
            </w:r>
          </w:p>
        </w:tc>
      </w:tr>
      <w:tr w:rsidR="002658EE" w14:paraId="171B0445"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0A002CCA" w14:textId="77777777" w:rsidR="002658EE" w:rsidRDefault="00000000">
            <w:pPr>
              <w:spacing w:line="240" w:lineRule="auto"/>
              <w:ind w:left="0" w:hanging="2"/>
              <w:jc w:val="center"/>
              <w:rPr>
                <w:sz w:val="20"/>
                <w:szCs w:val="20"/>
              </w:rPr>
            </w:pPr>
            <w:r>
              <w:rPr>
                <w:sz w:val="20"/>
                <w:szCs w:val="20"/>
              </w:rPr>
              <w:t>PL 3850/2023</w:t>
            </w:r>
          </w:p>
        </w:tc>
        <w:tc>
          <w:tcPr>
            <w:tcW w:w="2235" w:type="dxa"/>
            <w:tcBorders>
              <w:top w:val="single" w:sz="8" w:space="0" w:color="000000"/>
              <w:left w:val="single" w:sz="8" w:space="0" w:color="000000"/>
              <w:bottom w:val="single" w:sz="8" w:space="0" w:color="000000"/>
              <w:right w:val="single" w:sz="8" w:space="0" w:color="000000"/>
            </w:tcBorders>
          </w:tcPr>
          <w:p w14:paraId="43C2E92B" w14:textId="77777777" w:rsidR="002658EE" w:rsidRDefault="00000000">
            <w:pPr>
              <w:spacing w:line="240" w:lineRule="auto"/>
              <w:ind w:left="0" w:hanging="2"/>
              <w:jc w:val="center"/>
              <w:rPr>
                <w:sz w:val="20"/>
                <w:szCs w:val="20"/>
              </w:rPr>
            </w:pPr>
            <w:r>
              <w:rPr>
                <w:sz w:val="20"/>
                <w:szCs w:val="20"/>
              </w:rPr>
              <w:t>Prof. Paulo Fernando</w:t>
            </w:r>
          </w:p>
        </w:tc>
        <w:tc>
          <w:tcPr>
            <w:tcW w:w="1620" w:type="dxa"/>
            <w:tcBorders>
              <w:top w:val="single" w:sz="8" w:space="0" w:color="000000"/>
              <w:left w:val="single" w:sz="8" w:space="0" w:color="000000"/>
              <w:bottom w:val="single" w:sz="8" w:space="0" w:color="000000"/>
              <w:right w:val="single" w:sz="8" w:space="0" w:color="000000"/>
            </w:tcBorders>
          </w:tcPr>
          <w:p w14:paraId="277801C5" w14:textId="77777777" w:rsidR="002658EE" w:rsidRDefault="00000000">
            <w:pPr>
              <w:spacing w:line="240" w:lineRule="auto"/>
              <w:ind w:left="0" w:hanging="2"/>
              <w:jc w:val="center"/>
              <w:rPr>
                <w:sz w:val="16"/>
                <w:szCs w:val="16"/>
              </w:rPr>
            </w:pPr>
            <w:r>
              <w:rPr>
                <w:sz w:val="16"/>
                <w:szCs w:val="16"/>
              </w:rPr>
              <w:t>REPUBLICANOS</w:t>
            </w:r>
          </w:p>
        </w:tc>
        <w:tc>
          <w:tcPr>
            <w:tcW w:w="3960" w:type="dxa"/>
            <w:tcBorders>
              <w:top w:val="single" w:sz="8" w:space="0" w:color="000000"/>
              <w:left w:val="single" w:sz="8" w:space="0" w:color="000000"/>
              <w:bottom w:val="single" w:sz="8" w:space="0" w:color="000000"/>
              <w:right w:val="single" w:sz="8" w:space="0" w:color="000000"/>
            </w:tcBorders>
          </w:tcPr>
          <w:p w14:paraId="41E8B2AA" w14:textId="77777777" w:rsidR="002658EE" w:rsidRDefault="00000000">
            <w:pPr>
              <w:spacing w:line="240" w:lineRule="auto"/>
              <w:ind w:left="0" w:hanging="2"/>
              <w:jc w:val="center"/>
              <w:rPr>
                <w:sz w:val="20"/>
                <w:szCs w:val="20"/>
              </w:rPr>
            </w:pPr>
            <w:r>
              <w:rPr>
                <w:sz w:val="20"/>
                <w:szCs w:val="20"/>
              </w:rPr>
              <w:t>Penaliza anúncios sobre métodos abortivos</w:t>
            </w:r>
          </w:p>
        </w:tc>
      </w:tr>
      <w:tr w:rsidR="002658EE" w14:paraId="7992D29E"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027F7CBF" w14:textId="77777777" w:rsidR="002658EE" w:rsidRDefault="00000000">
            <w:pPr>
              <w:spacing w:line="240" w:lineRule="auto"/>
              <w:ind w:left="0" w:hanging="2"/>
              <w:jc w:val="center"/>
              <w:rPr>
                <w:sz w:val="20"/>
                <w:szCs w:val="20"/>
              </w:rPr>
            </w:pPr>
            <w:r>
              <w:rPr>
                <w:sz w:val="20"/>
                <w:szCs w:val="20"/>
              </w:rPr>
              <w:t>PL 1004/2023</w:t>
            </w:r>
          </w:p>
        </w:tc>
        <w:tc>
          <w:tcPr>
            <w:tcW w:w="2235" w:type="dxa"/>
            <w:tcBorders>
              <w:top w:val="single" w:sz="8" w:space="0" w:color="000000"/>
              <w:left w:val="single" w:sz="8" w:space="0" w:color="000000"/>
              <w:bottom w:val="single" w:sz="8" w:space="0" w:color="000000"/>
              <w:right w:val="single" w:sz="8" w:space="0" w:color="000000"/>
            </w:tcBorders>
          </w:tcPr>
          <w:p w14:paraId="6FE16F45" w14:textId="77777777" w:rsidR="002658EE" w:rsidRDefault="00000000">
            <w:pPr>
              <w:spacing w:line="240" w:lineRule="auto"/>
              <w:ind w:left="0" w:hanging="2"/>
              <w:jc w:val="center"/>
              <w:rPr>
                <w:sz w:val="20"/>
                <w:szCs w:val="20"/>
              </w:rPr>
            </w:pPr>
            <w:r>
              <w:rPr>
                <w:sz w:val="20"/>
                <w:szCs w:val="20"/>
              </w:rPr>
              <w:t>Hélio Lopes</w:t>
            </w:r>
          </w:p>
        </w:tc>
        <w:tc>
          <w:tcPr>
            <w:tcW w:w="1620" w:type="dxa"/>
            <w:tcBorders>
              <w:top w:val="single" w:sz="8" w:space="0" w:color="000000"/>
              <w:left w:val="single" w:sz="8" w:space="0" w:color="000000"/>
              <w:bottom w:val="single" w:sz="8" w:space="0" w:color="000000"/>
              <w:right w:val="single" w:sz="8" w:space="0" w:color="000000"/>
            </w:tcBorders>
          </w:tcPr>
          <w:p w14:paraId="367699A3"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7EF0DE73" w14:textId="77777777" w:rsidR="002658EE" w:rsidRDefault="00000000">
            <w:pPr>
              <w:spacing w:line="240" w:lineRule="auto"/>
              <w:ind w:left="0" w:hanging="2"/>
              <w:jc w:val="center"/>
              <w:rPr>
                <w:sz w:val="20"/>
                <w:szCs w:val="20"/>
              </w:rPr>
            </w:pPr>
            <w:r>
              <w:rPr>
                <w:sz w:val="20"/>
                <w:szCs w:val="20"/>
              </w:rPr>
              <w:t>Proibição da venda online do Cytotec (</w:t>
            </w:r>
            <w:proofErr w:type="spellStart"/>
            <w:r>
              <w:rPr>
                <w:sz w:val="20"/>
                <w:szCs w:val="20"/>
              </w:rPr>
              <w:t>misoprostol</w:t>
            </w:r>
            <w:proofErr w:type="spellEnd"/>
            <w:r>
              <w:rPr>
                <w:sz w:val="20"/>
                <w:szCs w:val="20"/>
              </w:rPr>
              <w:t>)</w:t>
            </w:r>
          </w:p>
        </w:tc>
      </w:tr>
      <w:tr w:rsidR="002658EE" w14:paraId="3295A93D"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10A6E685" w14:textId="77777777" w:rsidR="002658EE" w:rsidRDefault="00000000">
            <w:pPr>
              <w:spacing w:line="240" w:lineRule="auto"/>
              <w:ind w:left="0" w:hanging="2"/>
              <w:jc w:val="center"/>
              <w:rPr>
                <w:sz w:val="20"/>
                <w:szCs w:val="20"/>
              </w:rPr>
            </w:pPr>
            <w:r>
              <w:rPr>
                <w:sz w:val="20"/>
                <w:szCs w:val="20"/>
              </w:rPr>
              <w:t>PL 4307/2023</w:t>
            </w:r>
          </w:p>
        </w:tc>
        <w:tc>
          <w:tcPr>
            <w:tcW w:w="2235" w:type="dxa"/>
            <w:tcBorders>
              <w:top w:val="single" w:sz="8" w:space="0" w:color="000000"/>
              <w:left w:val="single" w:sz="8" w:space="0" w:color="000000"/>
              <w:bottom w:val="single" w:sz="8" w:space="0" w:color="000000"/>
              <w:right w:val="single" w:sz="8" w:space="0" w:color="000000"/>
            </w:tcBorders>
          </w:tcPr>
          <w:p w14:paraId="6DE63E2D" w14:textId="77777777" w:rsidR="002658EE" w:rsidRDefault="00000000">
            <w:pPr>
              <w:spacing w:line="240" w:lineRule="auto"/>
              <w:ind w:left="0" w:hanging="2"/>
              <w:jc w:val="center"/>
              <w:rPr>
                <w:sz w:val="20"/>
                <w:szCs w:val="20"/>
              </w:rPr>
            </w:pPr>
            <w:r>
              <w:rPr>
                <w:sz w:val="20"/>
                <w:szCs w:val="20"/>
              </w:rPr>
              <w:t>Olival Marques</w:t>
            </w:r>
          </w:p>
        </w:tc>
        <w:tc>
          <w:tcPr>
            <w:tcW w:w="1620" w:type="dxa"/>
            <w:tcBorders>
              <w:top w:val="single" w:sz="8" w:space="0" w:color="000000"/>
              <w:left w:val="single" w:sz="8" w:space="0" w:color="000000"/>
              <w:bottom w:val="single" w:sz="8" w:space="0" w:color="000000"/>
              <w:right w:val="single" w:sz="8" w:space="0" w:color="000000"/>
            </w:tcBorders>
          </w:tcPr>
          <w:p w14:paraId="34EC3797" w14:textId="77777777" w:rsidR="002658EE" w:rsidRDefault="00000000">
            <w:pPr>
              <w:spacing w:line="240" w:lineRule="auto"/>
              <w:ind w:left="0" w:hanging="2"/>
              <w:jc w:val="center"/>
              <w:rPr>
                <w:sz w:val="16"/>
                <w:szCs w:val="16"/>
              </w:rPr>
            </w:pPr>
            <w:r>
              <w:rPr>
                <w:sz w:val="16"/>
                <w:szCs w:val="16"/>
              </w:rPr>
              <w:t>MDB</w:t>
            </w:r>
          </w:p>
        </w:tc>
        <w:tc>
          <w:tcPr>
            <w:tcW w:w="3960" w:type="dxa"/>
            <w:tcBorders>
              <w:top w:val="single" w:sz="8" w:space="0" w:color="000000"/>
              <w:left w:val="single" w:sz="8" w:space="0" w:color="000000"/>
              <w:bottom w:val="single" w:sz="8" w:space="0" w:color="000000"/>
              <w:right w:val="single" w:sz="8" w:space="0" w:color="000000"/>
            </w:tcBorders>
          </w:tcPr>
          <w:p w14:paraId="651D5D6A" w14:textId="77777777" w:rsidR="002658EE" w:rsidRDefault="00000000">
            <w:pPr>
              <w:spacing w:line="240" w:lineRule="auto"/>
              <w:ind w:left="0" w:hanging="2"/>
              <w:jc w:val="center"/>
              <w:rPr>
                <w:sz w:val="20"/>
                <w:szCs w:val="20"/>
              </w:rPr>
            </w:pPr>
            <w:r>
              <w:rPr>
                <w:sz w:val="20"/>
                <w:szCs w:val="20"/>
              </w:rPr>
              <w:t>Proibição geral da interrupção voluntária da gravidez</w:t>
            </w:r>
          </w:p>
        </w:tc>
      </w:tr>
      <w:tr w:rsidR="002658EE" w14:paraId="328B000D"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328A5B0F" w14:textId="77777777" w:rsidR="002658EE" w:rsidRDefault="00000000">
            <w:pPr>
              <w:spacing w:line="240" w:lineRule="auto"/>
              <w:ind w:left="0" w:hanging="2"/>
              <w:jc w:val="center"/>
              <w:rPr>
                <w:sz w:val="20"/>
                <w:szCs w:val="20"/>
              </w:rPr>
            </w:pPr>
            <w:r>
              <w:rPr>
                <w:sz w:val="20"/>
                <w:szCs w:val="20"/>
              </w:rPr>
              <w:t>PL 1026/2023</w:t>
            </w:r>
          </w:p>
        </w:tc>
        <w:tc>
          <w:tcPr>
            <w:tcW w:w="2235" w:type="dxa"/>
            <w:tcBorders>
              <w:top w:val="single" w:sz="8" w:space="0" w:color="000000"/>
              <w:left w:val="single" w:sz="8" w:space="0" w:color="000000"/>
              <w:bottom w:val="single" w:sz="8" w:space="0" w:color="000000"/>
              <w:right w:val="single" w:sz="8" w:space="0" w:color="000000"/>
            </w:tcBorders>
          </w:tcPr>
          <w:p w14:paraId="00D41662" w14:textId="77777777" w:rsidR="002658EE" w:rsidRDefault="00000000">
            <w:pPr>
              <w:spacing w:line="240" w:lineRule="auto"/>
              <w:ind w:left="0" w:hanging="2"/>
              <w:jc w:val="center"/>
              <w:rPr>
                <w:sz w:val="20"/>
                <w:szCs w:val="20"/>
              </w:rPr>
            </w:pPr>
            <w:r>
              <w:rPr>
                <w:sz w:val="20"/>
                <w:szCs w:val="20"/>
              </w:rPr>
              <w:t>Clarissa Tércio</w:t>
            </w:r>
          </w:p>
        </w:tc>
        <w:tc>
          <w:tcPr>
            <w:tcW w:w="1620" w:type="dxa"/>
            <w:tcBorders>
              <w:top w:val="single" w:sz="8" w:space="0" w:color="000000"/>
              <w:left w:val="single" w:sz="8" w:space="0" w:color="000000"/>
              <w:bottom w:val="single" w:sz="8" w:space="0" w:color="000000"/>
              <w:right w:val="single" w:sz="8" w:space="0" w:color="000000"/>
            </w:tcBorders>
          </w:tcPr>
          <w:p w14:paraId="636B6F76" w14:textId="77777777" w:rsidR="002658EE" w:rsidRDefault="00000000">
            <w:pPr>
              <w:spacing w:line="240" w:lineRule="auto"/>
              <w:ind w:left="0" w:hanging="2"/>
              <w:jc w:val="center"/>
              <w:rPr>
                <w:sz w:val="16"/>
                <w:szCs w:val="16"/>
              </w:rPr>
            </w:pPr>
            <w:r>
              <w:rPr>
                <w:sz w:val="16"/>
                <w:szCs w:val="16"/>
              </w:rPr>
              <w:t>PP</w:t>
            </w:r>
          </w:p>
        </w:tc>
        <w:tc>
          <w:tcPr>
            <w:tcW w:w="3960" w:type="dxa"/>
            <w:tcBorders>
              <w:top w:val="single" w:sz="8" w:space="0" w:color="000000"/>
              <w:left w:val="single" w:sz="8" w:space="0" w:color="000000"/>
              <w:bottom w:val="single" w:sz="8" w:space="0" w:color="000000"/>
              <w:right w:val="single" w:sz="8" w:space="0" w:color="000000"/>
            </w:tcBorders>
          </w:tcPr>
          <w:p w14:paraId="2B9FF51C" w14:textId="77777777" w:rsidR="002658EE" w:rsidRDefault="00000000">
            <w:pPr>
              <w:spacing w:line="240" w:lineRule="auto"/>
              <w:ind w:left="0" w:hanging="2"/>
              <w:jc w:val="center"/>
              <w:rPr>
                <w:sz w:val="20"/>
                <w:szCs w:val="20"/>
              </w:rPr>
            </w:pPr>
            <w:r>
              <w:rPr>
                <w:sz w:val="20"/>
                <w:szCs w:val="20"/>
              </w:rPr>
              <w:t>Notificação compulsória em casos de violência sexual envolvendo aborto</w:t>
            </w:r>
          </w:p>
        </w:tc>
      </w:tr>
      <w:tr w:rsidR="002658EE" w14:paraId="7396DDD6" w14:textId="77777777" w:rsidTr="00E80480">
        <w:tc>
          <w:tcPr>
            <w:tcW w:w="1185" w:type="dxa"/>
            <w:tcBorders>
              <w:top w:val="single" w:sz="8" w:space="0" w:color="000000"/>
              <w:left w:val="single" w:sz="8" w:space="0" w:color="000000"/>
              <w:bottom w:val="single" w:sz="8" w:space="0" w:color="000000"/>
              <w:right w:val="single" w:sz="8" w:space="0" w:color="000000"/>
            </w:tcBorders>
          </w:tcPr>
          <w:p w14:paraId="198DB423" w14:textId="77777777" w:rsidR="002658EE" w:rsidRDefault="00000000">
            <w:pPr>
              <w:spacing w:line="240" w:lineRule="auto"/>
              <w:ind w:left="0" w:hanging="2"/>
              <w:jc w:val="center"/>
              <w:rPr>
                <w:sz w:val="20"/>
                <w:szCs w:val="20"/>
              </w:rPr>
            </w:pPr>
            <w:r>
              <w:rPr>
                <w:sz w:val="20"/>
                <w:szCs w:val="20"/>
              </w:rPr>
              <w:t>PL 5198/2023</w:t>
            </w:r>
          </w:p>
        </w:tc>
        <w:tc>
          <w:tcPr>
            <w:tcW w:w="2235" w:type="dxa"/>
            <w:tcBorders>
              <w:top w:val="single" w:sz="8" w:space="0" w:color="000000"/>
              <w:left w:val="single" w:sz="8" w:space="0" w:color="000000"/>
              <w:bottom w:val="single" w:sz="8" w:space="0" w:color="000000"/>
              <w:right w:val="single" w:sz="8" w:space="0" w:color="000000"/>
            </w:tcBorders>
          </w:tcPr>
          <w:p w14:paraId="6C446C24" w14:textId="77777777" w:rsidR="002658EE" w:rsidRDefault="00000000">
            <w:pPr>
              <w:spacing w:line="240" w:lineRule="auto"/>
              <w:ind w:left="0" w:hanging="2"/>
              <w:jc w:val="center"/>
              <w:rPr>
                <w:sz w:val="20"/>
                <w:szCs w:val="20"/>
              </w:rPr>
            </w:pPr>
            <w:r>
              <w:rPr>
                <w:sz w:val="20"/>
                <w:szCs w:val="20"/>
              </w:rPr>
              <w:t>Julia Zanatta</w:t>
            </w:r>
          </w:p>
        </w:tc>
        <w:tc>
          <w:tcPr>
            <w:tcW w:w="1620" w:type="dxa"/>
            <w:tcBorders>
              <w:top w:val="single" w:sz="8" w:space="0" w:color="000000"/>
              <w:left w:val="single" w:sz="8" w:space="0" w:color="000000"/>
              <w:bottom w:val="single" w:sz="8" w:space="0" w:color="000000"/>
              <w:right w:val="single" w:sz="8" w:space="0" w:color="000000"/>
            </w:tcBorders>
          </w:tcPr>
          <w:p w14:paraId="17F5A195" w14:textId="77777777" w:rsidR="002658EE" w:rsidRDefault="00000000">
            <w:pPr>
              <w:spacing w:line="240" w:lineRule="auto"/>
              <w:ind w:left="0" w:hanging="2"/>
              <w:jc w:val="center"/>
              <w:rPr>
                <w:sz w:val="16"/>
                <w:szCs w:val="16"/>
              </w:rPr>
            </w:pPr>
            <w:r>
              <w:rPr>
                <w:sz w:val="16"/>
                <w:szCs w:val="16"/>
              </w:rPr>
              <w:t>PL</w:t>
            </w:r>
          </w:p>
        </w:tc>
        <w:tc>
          <w:tcPr>
            <w:tcW w:w="3960" w:type="dxa"/>
            <w:tcBorders>
              <w:top w:val="single" w:sz="8" w:space="0" w:color="000000"/>
              <w:left w:val="single" w:sz="8" w:space="0" w:color="000000"/>
              <w:bottom w:val="single" w:sz="8" w:space="0" w:color="000000"/>
              <w:right w:val="single" w:sz="8" w:space="0" w:color="000000"/>
            </w:tcBorders>
          </w:tcPr>
          <w:p w14:paraId="45449863" w14:textId="77777777" w:rsidR="002658EE" w:rsidRDefault="00000000">
            <w:pPr>
              <w:spacing w:line="240" w:lineRule="auto"/>
              <w:ind w:left="0" w:hanging="2"/>
              <w:jc w:val="center"/>
              <w:rPr>
                <w:sz w:val="20"/>
                <w:szCs w:val="20"/>
              </w:rPr>
            </w:pPr>
            <w:r>
              <w:rPr>
                <w:sz w:val="20"/>
                <w:szCs w:val="20"/>
              </w:rPr>
              <w:t>Restrições ao financiamento internacional de ONGs sobre aborto</w:t>
            </w:r>
          </w:p>
        </w:tc>
      </w:tr>
    </w:tbl>
    <w:p w14:paraId="7DC94CB4" w14:textId="77777777" w:rsidR="002658EE" w:rsidRDefault="00000000">
      <w:pPr>
        <w:pStyle w:val="Ttulo2"/>
        <w:spacing w:before="200" w:after="200"/>
        <w:ind w:left="0" w:hanging="2"/>
        <w:jc w:val="center"/>
        <w:rPr>
          <w:sz w:val="20"/>
          <w:szCs w:val="20"/>
        </w:rPr>
      </w:pPr>
      <w:bookmarkStart w:id="0" w:name="_heading=h.7kowhipr1cpb" w:colFirst="0" w:colLast="0"/>
      <w:bookmarkEnd w:id="0"/>
      <w:r>
        <w:rPr>
          <w:color w:val="4F81BD"/>
          <w:sz w:val="24"/>
          <w:szCs w:val="24"/>
        </w:rPr>
        <w:t xml:space="preserve">         </w:t>
      </w:r>
      <w:r>
        <w:rPr>
          <w:sz w:val="20"/>
          <w:szCs w:val="20"/>
        </w:rPr>
        <w:t xml:space="preserve">    </w:t>
      </w:r>
      <w:r w:rsidR="00E80480">
        <w:rPr>
          <w:sz w:val="20"/>
          <w:szCs w:val="20"/>
        </w:rPr>
        <w:t>Tabela</w:t>
      </w:r>
      <w:r>
        <w:rPr>
          <w:sz w:val="20"/>
          <w:szCs w:val="20"/>
        </w:rPr>
        <w:t xml:space="preserve"> 2 - Projetos de Lei restritivos apresentados em 2024 na Câmara dos Deputados</w:t>
      </w:r>
    </w:p>
    <w:tbl>
      <w:tblPr>
        <w:tblStyle w:val="a0"/>
        <w:tblW w:w="9000" w:type="dxa"/>
        <w:tblInd w:w="-10" w:type="dxa"/>
        <w:tblLayout w:type="fixed"/>
        <w:tblLook w:val="0400" w:firstRow="0" w:lastRow="0" w:firstColumn="0" w:lastColumn="0" w:noHBand="0" w:noVBand="1"/>
      </w:tblPr>
      <w:tblGrid>
        <w:gridCol w:w="1200"/>
        <w:gridCol w:w="2235"/>
        <w:gridCol w:w="1635"/>
        <w:gridCol w:w="3930"/>
      </w:tblGrid>
      <w:tr w:rsidR="002658EE" w14:paraId="1BBC06CF"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7D5FE799" w14:textId="4C439A9B" w:rsidR="002658EE" w:rsidRDefault="00000000">
            <w:pPr>
              <w:spacing w:line="240" w:lineRule="auto"/>
              <w:ind w:left="0" w:hanging="2"/>
              <w:jc w:val="center"/>
              <w:rPr>
                <w:sz w:val="20"/>
                <w:szCs w:val="20"/>
              </w:rPr>
            </w:pPr>
            <w:r>
              <w:rPr>
                <w:sz w:val="20"/>
                <w:szCs w:val="20"/>
              </w:rPr>
              <w:t>Projeto</w:t>
            </w:r>
          </w:p>
        </w:tc>
        <w:tc>
          <w:tcPr>
            <w:tcW w:w="2235" w:type="dxa"/>
            <w:tcBorders>
              <w:top w:val="single" w:sz="8" w:space="0" w:color="000000"/>
              <w:left w:val="single" w:sz="8" w:space="0" w:color="000000"/>
              <w:bottom w:val="single" w:sz="8" w:space="0" w:color="000000"/>
              <w:right w:val="single" w:sz="8" w:space="0" w:color="000000"/>
            </w:tcBorders>
          </w:tcPr>
          <w:p w14:paraId="6344D590" w14:textId="77777777" w:rsidR="002658EE" w:rsidRDefault="00000000">
            <w:pPr>
              <w:spacing w:line="240" w:lineRule="auto"/>
              <w:ind w:left="0" w:hanging="2"/>
              <w:jc w:val="center"/>
              <w:rPr>
                <w:sz w:val="20"/>
                <w:szCs w:val="20"/>
              </w:rPr>
            </w:pPr>
            <w:r>
              <w:rPr>
                <w:sz w:val="20"/>
                <w:szCs w:val="20"/>
              </w:rPr>
              <w:t>Autor(a)</w:t>
            </w:r>
          </w:p>
        </w:tc>
        <w:tc>
          <w:tcPr>
            <w:tcW w:w="1635" w:type="dxa"/>
            <w:tcBorders>
              <w:top w:val="single" w:sz="8" w:space="0" w:color="000000"/>
              <w:left w:val="single" w:sz="8" w:space="0" w:color="000000"/>
              <w:bottom w:val="single" w:sz="8" w:space="0" w:color="000000"/>
              <w:right w:val="single" w:sz="8" w:space="0" w:color="000000"/>
            </w:tcBorders>
          </w:tcPr>
          <w:p w14:paraId="62C1CE40" w14:textId="77777777" w:rsidR="002658EE" w:rsidRDefault="00000000">
            <w:pPr>
              <w:spacing w:line="240" w:lineRule="auto"/>
              <w:ind w:left="0" w:hanging="2"/>
              <w:jc w:val="center"/>
              <w:rPr>
                <w:sz w:val="20"/>
                <w:szCs w:val="20"/>
              </w:rPr>
            </w:pPr>
            <w:r>
              <w:rPr>
                <w:sz w:val="20"/>
                <w:szCs w:val="20"/>
              </w:rPr>
              <w:t>Partido(s)</w:t>
            </w:r>
          </w:p>
        </w:tc>
        <w:tc>
          <w:tcPr>
            <w:tcW w:w="3930" w:type="dxa"/>
            <w:tcBorders>
              <w:top w:val="single" w:sz="8" w:space="0" w:color="000000"/>
              <w:left w:val="single" w:sz="8" w:space="0" w:color="000000"/>
              <w:bottom w:val="single" w:sz="8" w:space="0" w:color="000000"/>
              <w:right w:val="single" w:sz="8" w:space="0" w:color="000000"/>
            </w:tcBorders>
          </w:tcPr>
          <w:p w14:paraId="40125E64" w14:textId="77777777" w:rsidR="002658EE" w:rsidRDefault="00000000">
            <w:pPr>
              <w:spacing w:line="240" w:lineRule="auto"/>
              <w:ind w:left="0" w:hanging="2"/>
              <w:jc w:val="center"/>
              <w:rPr>
                <w:sz w:val="20"/>
                <w:szCs w:val="20"/>
              </w:rPr>
            </w:pPr>
            <w:r>
              <w:rPr>
                <w:sz w:val="20"/>
                <w:szCs w:val="20"/>
              </w:rPr>
              <w:t>Conteúdo</w:t>
            </w:r>
          </w:p>
        </w:tc>
      </w:tr>
      <w:tr w:rsidR="002658EE" w14:paraId="1087199B"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175DFCEE" w14:textId="77777777" w:rsidR="002658EE" w:rsidRDefault="00000000">
            <w:pPr>
              <w:spacing w:line="240" w:lineRule="auto"/>
              <w:ind w:left="0" w:hanging="2"/>
              <w:jc w:val="center"/>
              <w:rPr>
                <w:sz w:val="20"/>
                <w:szCs w:val="20"/>
              </w:rPr>
            </w:pPr>
            <w:r>
              <w:rPr>
                <w:sz w:val="20"/>
                <w:szCs w:val="20"/>
              </w:rPr>
              <w:t>PL 3797/2024</w:t>
            </w:r>
          </w:p>
        </w:tc>
        <w:tc>
          <w:tcPr>
            <w:tcW w:w="2235" w:type="dxa"/>
            <w:tcBorders>
              <w:top w:val="single" w:sz="8" w:space="0" w:color="000000"/>
              <w:left w:val="single" w:sz="8" w:space="0" w:color="000000"/>
              <w:bottom w:val="single" w:sz="8" w:space="0" w:color="000000"/>
              <w:right w:val="single" w:sz="8" w:space="0" w:color="000000"/>
            </w:tcBorders>
          </w:tcPr>
          <w:p w14:paraId="0BBD061D" w14:textId="77777777" w:rsidR="002658EE" w:rsidRDefault="00000000">
            <w:pPr>
              <w:spacing w:line="240" w:lineRule="auto"/>
              <w:ind w:left="0" w:hanging="2"/>
              <w:jc w:val="center"/>
              <w:rPr>
                <w:sz w:val="20"/>
                <w:szCs w:val="20"/>
              </w:rPr>
            </w:pPr>
            <w:r>
              <w:rPr>
                <w:sz w:val="20"/>
                <w:szCs w:val="20"/>
              </w:rPr>
              <w:t>Allan Garcês</w:t>
            </w:r>
          </w:p>
        </w:tc>
        <w:tc>
          <w:tcPr>
            <w:tcW w:w="1635" w:type="dxa"/>
            <w:tcBorders>
              <w:top w:val="single" w:sz="8" w:space="0" w:color="000000"/>
              <w:left w:val="single" w:sz="8" w:space="0" w:color="000000"/>
              <w:bottom w:val="single" w:sz="8" w:space="0" w:color="000000"/>
              <w:right w:val="single" w:sz="8" w:space="0" w:color="000000"/>
            </w:tcBorders>
          </w:tcPr>
          <w:p w14:paraId="6DA03D3B" w14:textId="77777777" w:rsidR="002658EE" w:rsidRDefault="00000000">
            <w:pPr>
              <w:spacing w:line="240" w:lineRule="auto"/>
              <w:ind w:left="0" w:hanging="2"/>
              <w:jc w:val="center"/>
              <w:rPr>
                <w:sz w:val="16"/>
                <w:szCs w:val="16"/>
              </w:rPr>
            </w:pPr>
            <w:r>
              <w:rPr>
                <w:sz w:val="16"/>
                <w:szCs w:val="16"/>
              </w:rPr>
              <w:t>PP</w:t>
            </w:r>
          </w:p>
        </w:tc>
        <w:tc>
          <w:tcPr>
            <w:tcW w:w="3930" w:type="dxa"/>
            <w:tcBorders>
              <w:top w:val="single" w:sz="8" w:space="0" w:color="000000"/>
              <w:left w:val="single" w:sz="8" w:space="0" w:color="000000"/>
              <w:bottom w:val="single" w:sz="8" w:space="0" w:color="000000"/>
              <w:right w:val="single" w:sz="8" w:space="0" w:color="000000"/>
            </w:tcBorders>
          </w:tcPr>
          <w:p w14:paraId="3759F134" w14:textId="77777777" w:rsidR="002658EE" w:rsidRDefault="00000000">
            <w:pPr>
              <w:spacing w:line="240" w:lineRule="auto"/>
              <w:ind w:left="0" w:hanging="2"/>
              <w:jc w:val="center"/>
              <w:rPr>
                <w:sz w:val="20"/>
                <w:szCs w:val="20"/>
              </w:rPr>
            </w:pPr>
            <w:r>
              <w:rPr>
                <w:sz w:val="20"/>
                <w:szCs w:val="20"/>
              </w:rPr>
              <w:t>Pagamento de "Bolsa Vida" para adoção pós desistência de aborto</w:t>
            </w:r>
          </w:p>
        </w:tc>
      </w:tr>
      <w:tr w:rsidR="002658EE" w14:paraId="2A842B41"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29EE0E40" w14:textId="77777777" w:rsidR="002658EE" w:rsidRDefault="00000000">
            <w:pPr>
              <w:spacing w:line="240" w:lineRule="auto"/>
              <w:ind w:left="0" w:hanging="2"/>
              <w:jc w:val="center"/>
              <w:rPr>
                <w:sz w:val="20"/>
                <w:szCs w:val="20"/>
              </w:rPr>
            </w:pPr>
            <w:r>
              <w:rPr>
                <w:sz w:val="20"/>
                <w:szCs w:val="20"/>
              </w:rPr>
              <w:t>PL 4109/2024</w:t>
            </w:r>
          </w:p>
        </w:tc>
        <w:tc>
          <w:tcPr>
            <w:tcW w:w="2235" w:type="dxa"/>
            <w:tcBorders>
              <w:top w:val="single" w:sz="8" w:space="0" w:color="000000"/>
              <w:left w:val="single" w:sz="8" w:space="0" w:color="000000"/>
              <w:bottom w:val="single" w:sz="8" w:space="0" w:color="000000"/>
              <w:right w:val="single" w:sz="8" w:space="0" w:color="000000"/>
            </w:tcBorders>
          </w:tcPr>
          <w:p w14:paraId="2CA576E8" w14:textId="77777777" w:rsidR="002658EE" w:rsidRDefault="00000000">
            <w:pPr>
              <w:spacing w:line="240" w:lineRule="auto"/>
              <w:ind w:left="0" w:hanging="2"/>
              <w:jc w:val="center"/>
              <w:rPr>
                <w:sz w:val="20"/>
                <w:szCs w:val="20"/>
              </w:rPr>
            </w:pPr>
            <w:r>
              <w:rPr>
                <w:sz w:val="20"/>
                <w:szCs w:val="20"/>
              </w:rPr>
              <w:t>Allan Garcês</w:t>
            </w:r>
          </w:p>
        </w:tc>
        <w:tc>
          <w:tcPr>
            <w:tcW w:w="1635" w:type="dxa"/>
            <w:tcBorders>
              <w:top w:val="single" w:sz="8" w:space="0" w:color="000000"/>
              <w:left w:val="single" w:sz="8" w:space="0" w:color="000000"/>
              <w:bottom w:val="single" w:sz="8" w:space="0" w:color="000000"/>
              <w:right w:val="single" w:sz="8" w:space="0" w:color="000000"/>
            </w:tcBorders>
          </w:tcPr>
          <w:p w14:paraId="62CF6AF6" w14:textId="77777777" w:rsidR="002658EE" w:rsidRDefault="00000000">
            <w:pPr>
              <w:spacing w:line="240" w:lineRule="auto"/>
              <w:ind w:left="0" w:hanging="2"/>
              <w:jc w:val="center"/>
              <w:rPr>
                <w:sz w:val="16"/>
                <w:szCs w:val="16"/>
              </w:rPr>
            </w:pPr>
            <w:r>
              <w:rPr>
                <w:sz w:val="16"/>
                <w:szCs w:val="16"/>
              </w:rPr>
              <w:t>PP</w:t>
            </w:r>
          </w:p>
        </w:tc>
        <w:tc>
          <w:tcPr>
            <w:tcW w:w="3930" w:type="dxa"/>
            <w:tcBorders>
              <w:top w:val="single" w:sz="8" w:space="0" w:color="000000"/>
              <w:left w:val="single" w:sz="8" w:space="0" w:color="000000"/>
              <w:bottom w:val="single" w:sz="8" w:space="0" w:color="000000"/>
              <w:right w:val="single" w:sz="8" w:space="0" w:color="000000"/>
            </w:tcBorders>
          </w:tcPr>
          <w:p w14:paraId="4A47408D" w14:textId="77777777" w:rsidR="002658EE" w:rsidRDefault="00000000">
            <w:pPr>
              <w:spacing w:line="240" w:lineRule="auto"/>
              <w:ind w:left="0" w:hanging="2"/>
              <w:jc w:val="center"/>
              <w:rPr>
                <w:sz w:val="20"/>
                <w:szCs w:val="20"/>
              </w:rPr>
            </w:pPr>
            <w:r>
              <w:rPr>
                <w:sz w:val="20"/>
                <w:szCs w:val="20"/>
              </w:rPr>
              <w:t>Institui mês "dezembro branco", ações contra aborto</w:t>
            </w:r>
          </w:p>
        </w:tc>
      </w:tr>
      <w:tr w:rsidR="002658EE" w14:paraId="5DBD3D8F"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2B7C21C6" w14:textId="77777777" w:rsidR="002658EE" w:rsidRDefault="00000000">
            <w:pPr>
              <w:spacing w:line="240" w:lineRule="auto"/>
              <w:ind w:left="0" w:hanging="2"/>
              <w:jc w:val="center"/>
              <w:rPr>
                <w:sz w:val="20"/>
                <w:szCs w:val="20"/>
              </w:rPr>
            </w:pPr>
            <w:r>
              <w:rPr>
                <w:sz w:val="20"/>
                <w:szCs w:val="20"/>
              </w:rPr>
              <w:t>PL 4296/2024</w:t>
            </w:r>
          </w:p>
        </w:tc>
        <w:tc>
          <w:tcPr>
            <w:tcW w:w="2235" w:type="dxa"/>
            <w:tcBorders>
              <w:top w:val="single" w:sz="8" w:space="0" w:color="000000"/>
              <w:left w:val="single" w:sz="8" w:space="0" w:color="000000"/>
              <w:bottom w:val="single" w:sz="8" w:space="0" w:color="000000"/>
              <w:right w:val="single" w:sz="8" w:space="0" w:color="000000"/>
            </w:tcBorders>
          </w:tcPr>
          <w:p w14:paraId="54287581" w14:textId="77777777" w:rsidR="002658EE" w:rsidRDefault="00000000">
            <w:pPr>
              <w:spacing w:line="240" w:lineRule="auto"/>
              <w:ind w:left="0" w:hanging="2"/>
              <w:jc w:val="center"/>
              <w:rPr>
                <w:sz w:val="20"/>
                <w:szCs w:val="20"/>
              </w:rPr>
            </w:pPr>
            <w:r>
              <w:rPr>
                <w:sz w:val="20"/>
                <w:szCs w:val="20"/>
              </w:rPr>
              <w:t>Julia Zanatta</w:t>
            </w:r>
          </w:p>
        </w:tc>
        <w:tc>
          <w:tcPr>
            <w:tcW w:w="1635" w:type="dxa"/>
            <w:tcBorders>
              <w:top w:val="single" w:sz="8" w:space="0" w:color="000000"/>
              <w:left w:val="single" w:sz="8" w:space="0" w:color="000000"/>
              <w:bottom w:val="single" w:sz="8" w:space="0" w:color="000000"/>
              <w:right w:val="single" w:sz="8" w:space="0" w:color="000000"/>
            </w:tcBorders>
          </w:tcPr>
          <w:p w14:paraId="2F30C821" w14:textId="77777777" w:rsidR="002658EE" w:rsidRDefault="00000000">
            <w:pPr>
              <w:spacing w:line="240" w:lineRule="auto"/>
              <w:ind w:left="0" w:hanging="2"/>
              <w:jc w:val="center"/>
              <w:rPr>
                <w:sz w:val="16"/>
                <w:szCs w:val="16"/>
              </w:rPr>
            </w:pPr>
            <w:r>
              <w:rPr>
                <w:sz w:val="16"/>
                <w:szCs w:val="16"/>
              </w:rPr>
              <w:t>PL</w:t>
            </w:r>
          </w:p>
        </w:tc>
        <w:tc>
          <w:tcPr>
            <w:tcW w:w="3930" w:type="dxa"/>
            <w:tcBorders>
              <w:top w:val="single" w:sz="8" w:space="0" w:color="000000"/>
              <w:left w:val="single" w:sz="8" w:space="0" w:color="000000"/>
              <w:bottom w:val="single" w:sz="8" w:space="0" w:color="000000"/>
              <w:right w:val="single" w:sz="8" w:space="0" w:color="000000"/>
            </w:tcBorders>
          </w:tcPr>
          <w:p w14:paraId="7D7A73E6" w14:textId="77777777" w:rsidR="002658EE" w:rsidRDefault="00000000">
            <w:pPr>
              <w:spacing w:line="240" w:lineRule="auto"/>
              <w:ind w:left="0" w:hanging="2"/>
              <w:jc w:val="center"/>
              <w:rPr>
                <w:sz w:val="20"/>
                <w:szCs w:val="20"/>
              </w:rPr>
            </w:pPr>
            <w:r>
              <w:rPr>
                <w:sz w:val="20"/>
                <w:szCs w:val="20"/>
              </w:rPr>
              <w:t>Proibição de discussão sobre aborto no Conanda</w:t>
            </w:r>
          </w:p>
        </w:tc>
      </w:tr>
      <w:tr w:rsidR="002658EE" w14:paraId="09BE2F7A"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3FEF6C4B" w14:textId="77777777" w:rsidR="002658EE" w:rsidRDefault="00000000">
            <w:pPr>
              <w:spacing w:line="240" w:lineRule="auto"/>
              <w:ind w:left="0" w:hanging="2"/>
              <w:jc w:val="center"/>
              <w:rPr>
                <w:sz w:val="20"/>
                <w:szCs w:val="20"/>
              </w:rPr>
            </w:pPr>
            <w:r>
              <w:rPr>
                <w:sz w:val="20"/>
                <w:szCs w:val="20"/>
              </w:rPr>
              <w:t>PEC 29/2024</w:t>
            </w:r>
          </w:p>
        </w:tc>
        <w:tc>
          <w:tcPr>
            <w:tcW w:w="2235" w:type="dxa"/>
            <w:tcBorders>
              <w:top w:val="single" w:sz="8" w:space="0" w:color="000000"/>
              <w:left w:val="single" w:sz="8" w:space="0" w:color="000000"/>
              <w:bottom w:val="single" w:sz="8" w:space="0" w:color="000000"/>
              <w:right w:val="single" w:sz="8" w:space="0" w:color="000000"/>
            </w:tcBorders>
          </w:tcPr>
          <w:p w14:paraId="5F1A4ED0" w14:textId="77777777" w:rsidR="002658EE" w:rsidRDefault="00000000">
            <w:pPr>
              <w:spacing w:line="240" w:lineRule="auto"/>
              <w:ind w:left="0" w:hanging="2"/>
              <w:jc w:val="center"/>
              <w:rPr>
                <w:sz w:val="20"/>
                <w:szCs w:val="20"/>
              </w:rPr>
            </w:pPr>
            <w:r>
              <w:rPr>
                <w:sz w:val="20"/>
                <w:szCs w:val="20"/>
              </w:rPr>
              <w:t>Allan Garcês, Rogéria Santos, Marco Feliciano</w:t>
            </w:r>
          </w:p>
        </w:tc>
        <w:tc>
          <w:tcPr>
            <w:tcW w:w="1635" w:type="dxa"/>
            <w:tcBorders>
              <w:top w:val="single" w:sz="8" w:space="0" w:color="000000"/>
              <w:left w:val="single" w:sz="8" w:space="0" w:color="000000"/>
              <w:bottom w:val="single" w:sz="8" w:space="0" w:color="000000"/>
              <w:right w:val="single" w:sz="8" w:space="0" w:color="000000"/>
            </w:tcBorders>
          </w:tcPr>
          <w:p w14:paraId="0F4E6C0A" w14:textId="77777777" w:rsidR="002658EE" w:rsidRDefault="00000000">
            <w:pPr>
              <w:spacing w:line="240" w:lineRule="auto"/>
              <w:ind w:left="0" w:hanging="2"/>
              <w:jc w:val="center"/>
              <w:rPr>
                <w:sz w:val="16"/>
                <w:szCs w:val="16"/>
              </w:rPr>
            </w:pPr>
            <w:r>
              <w:rPr>
                <w:sz w:val="16"/>
                <w:szCs w:val="16"/>
              </w:rPr>
              <w:t>PP, REPUBLICANOS, PL</w:t>
            </w:r>
          </w:p>
        </w:tc>
        <w:tc>
          <w:tcPr>
            <w:tcW w:w="3930" w:type="dxa"/>
            <w:tcBorders>
              <w:top w:val="single" w:sz="8" w:space="0" w:color="000000"/>
              <w:left w:val="single" w:sz="8" w:space="0" w:color="000000"/>
              <w:bottom w:val="single" w:sz="8" w:space="0" w:color="000000"/>
              <w:right w:val="single" w:sz="8" w:space="0" w:color="000000"/>
            </w:tcBorders>
          </w:tcPr>
          <w:p w14:paraId="4E937361" w14:textId="77777777" w:rsidR="002658EE" w:rsidRDefault="00000000">
            <w:pPr>
              <w:spacing w:line="240" w:lineRule="auto"/>
              <w:ind w:left="0" w:hanging="2"/>
              <w:jc w:val="center"/>
              <w:rPr>
                <w:sz w:val="20"/>
                <w:szCs w:val="20"/>
              </w:rPr>
            </w:pPr>
            <w:r>
              <w:rPr>
                <w:sz w:val="20"/>
                <w:szCs w:val="20"/>
              </w:rPr>
              <w:t>Constitucionalização da inviolabilidade da vida</w:t>
            </w:r>
          </w:p>
        </w:tc>
      </w:tr>
      <w:tr w:rsidR="002658EE" w14:paraId="13AA6AC9"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603009A0" w14:textId="77777777" w:rsidR="002658EE" w:rsidRDefault="00000000">
            <w:pPr>
              <w:spacing w:line="240" w:lineRule="auto"/>
              <w:ind w:left="0" w:hanging="2"/>
              <w:jc w:val="center"/>
              <w:rPr>
                <w:sz w:val="20"/>
                <w:szCs w:val="20"/>
              </w:rPr>
            </w:pPr>
            <w:r>
              <w:rPr>
                <w:sz w:val="20"/>
                <w:szCs w:val="20"/>
              </w:rPr>
              <w:t>PL 1152/2024</w:t>
            </w:r>
          </w:p>
        </w:tc>
        <w:tc>
          <w:tcPr>
            <w:tcW w:w="2235" w:type="dxa"/>
            <w:tcBorders>
              <w:top w:val="single" w:sz="8" w:space="0" w:color="000000"/>
              <w:left w:val="single" w:sz="8" w:space="0" w:color="000000"/>
              <w:bottom w:val="single" w:sz="8" w:space="0" w:color="000000"/>
              <w:right w:val="single" w:sz="8" w:space="0" w:color="000000"/>
            </w:tcBorders>
          </w:tcPr>
          <w:p w14:paraId="2DEE22B5" w14:textId="77777777" w:rsidR="002658EE" w:rsidRDefault="00000000">
            <w:pPr>
              <w:spacing w:line="240" w:lineRule="auto"/>
              <w:ind w:left="0" w:hanging="2"/>
              <w:jc w:val="center"/>
              <w:rPr>
                <w:sz w:val="20"/>
                <w:szCs w:val="20"/>
              </w:rPr>
            </w:pPr>
            <w:r>
              <w:rPr>
                <w:sz w:val="20"/>
                <w:szCs w:val="20"/>
              </w:rPr>
              <w:t>Messias Donato</w:t>
            </w:r>
          </w:p>
        </w:tc>
        <w:tc>
          <w:tcPr>
            <w:tcW w:w="1635" w:type="dxa"/>
            <w:tcBorders>
              <w:top w:val="single" w:sz="8" w:space="0" w:color="000000"/>
              <w:left w:val="single" w:sz="8" w:space="0" w:color="000000"/>
              <w:bottom w:val="single" w:sz="8" w:space="0" w:color="000000"/>
              <w:right w:val="single" w:sz="8" w:space="0" w:color="000000"/>
            </w:tcBorders>
          </w:tcPr>
          <w:p w14:paraId="23B63C98" w14:textId="77777777" w:rsidR="002658EE" w:rsidRDefault="00000000">
            <w:pPr>
              <w:spacing w:line="240" w:lineRule="auto"/>
              <w:ind w:left="0" w:hanging="2"/>
              <w:jc w:val="center"/>
              <w:rPr>
                <w:sz w:val="16"/>
                <w:szCs w:val="16"/>
              </w:rPr>
            </w:pPr>
            <w:r>
              <w:rPr>
                <w:sz w:val="16"/>
                <w:szCs w:val="16"/>
              </w:rPr>
              <w:t>REPUBLICANOS</w:t>
            </w:r>
          </w:p>
        </w:tc>
        <w:tc>
          <w:tcPr>
            <w:tcW w:w="3930" w:type="dxa"/>
            <w:tcBorders>
              <w:top w:val="single" w:sz="8" w:space="0" w:color="000000"/>
              <w:left w:val="single" w:sz="8" w:space="0" w:color="000000"/>
              <w:bottom w:val="single" w:sz="8" w:space="0" w:color="000000"/>
              <w:right w:val="single" w:sz="8" w:space="0" w:color="000000"/>
            </w:tcBorders>
          </w:tcPr>
          <w:p w14:paraId="213F4799" w14:textId="77777777" w:rsidR="002658EE" w:rsidRDefault="00000000">
            <w:pPr>
              <w:spacing w:line="240" w:lineRule="auto"/>
              <w:ind w:left="0" w:hanging="2"/>
              <w:jc w:val="center"/>
              <w:rPr>
                <w:sz w:val="20"/>
                <w:szCs w:val="20"/>
              </w:rPr>
            </w:pPr>
            <w:r>
              <w:rPr>
                <w:sz w:val="20"/>
                <w:szCs w:val="20"/>
              </w:rPr>
              <w:t>Informação obrigatória sobre aborto legal</w:t>
            </w:r>
          </w:p>
        </w:tc>
      </w:tr>
      <w:tr w:rsidR="002658EE" w14:paraId="2BE4917C"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0BCF6F53" w14:textId="77777777" w:rsidR="002658EE" w:rsidRDefault="00000000">
            <w:pPr>
              <w:spacing w:line="240" w:lineRule="auto"/>
              <w:ind w:left="0" w:hanging="2"/>
              <w:jc w:val="center"/>
              <w:rPr>
                <w:sz w:val="20"/>
                <w:szCs w:val="20"/>
              </w:rPr>
            </w:pPr>
            <w:r>
              <w:rPr>
                <w:sz w:val="20"/>
                <w:szCs w:val="20"/>
              </w:rPr>
              <w:t>PL 1249/2024</w:t>
            </w:r>
          </w:p>
        </w:tc>
        <w:tc>
          <w:tcPr>
            <w:tcW w:w="2235" w:type="dxa"/>
            <w:tcBorders>
              <w:top w:val="single" w:sz="8" w:space="0" w:color="000000"/>
              <w:left w:val="single" w:sz="8" w:space="0" w:color="000000"/>
              <w:bottom w:val="single" w:sz="8" w:space="0" w:color="000000"/>
              <w:right w:val="single" w:sz="8" w:space="0" w:color="000000"/>
            </w:tcBorders>
          </w:tcPr>
          <w:p w14:paraId="2FEE6F83" w14:textId="77777777" w:rsidR="002658EE" w:rsidRDefault="00000000">
            <w:pPr>
              <w:spacing w:line="240" w:lineRule="auto"/>
              <w:ind w:left="0" w:hanging="2"/>
              <w:jc w:val="center"/>
              <w:rPr>
                <w:sz w:val="20"/>
                <w:szCs w:val="20"/>
              </w:rPr>
            </w:pPr>
            <w:r>
              <w:rPr>
                <w:sz w:val="20"/>
                <w:szCs w:val="20"/>
              </w:rPr>
              <w:t>Cezinha Madureira e outros</w:t>
            </w:r>
          </w:p>
        </w:tc>
        <w:tc>
          <w:tcPr>
            <w:tcW w:w="1635" w:type="dxa"/>
            <w:tcBorders>
              <w:top w:val="single" w:sz="8" w:space="0" w:color="000000"/>
              <w:left w:val="single" w:sz="8" w:space="0" w:color="000000"/>
              <w:bottom w:val="single" w:sz="8" w:space="0" w:color="000000"/>
              <w:right w:val="single" w:sz="8" w:space="0" w:color="000000"/>
            </w:tcBorders>
          </w:tcPr>
          <w:p w14:paraId="6938BC72" w14:textId="77777777" w:rsidR="002658EE" w:rsidRDefault="00000000">
            <w:pPr>
              <w:spacing w:line="240" w:lineRule="auto"/>
              <w:ind w:left="0" w:hanging="2"/>
              <w:jc w:val="center"/>
              <w:rPr>
                <w:sz w:val="16"/>
                <w:szCs w:val="16"/>
              </w:rPr>
            </w:pPr>
            <w:r>
              <w:rPr>
                <w:sz w:val="16"/>
                <w:szCs w:val="16"/>
              </w:rPr>
              <w:t>PSD, REPUBLICANOS, UNIÃO</w:t>
            </w:r>
          </w:p>
        </w:tc>
        <w:tc>
          <w:tcPr>
            <w:tcW w:w="3930" w:type="dxa"/>
            <w:tcBorders>
              <w:top w:val="single" w:sz="8" w:space="0" w:color="000000"/>
              <w:left w:val="single" w:sz="8" w:space="0" w:color="000000"/>
              <w:bottom w:val="single" w:sz="8" w:space="0" w:color="000000"/>
              <w:right w:val="single" w:sz="8" w:space="0" w:color="000000"/>
            </w:tcBorders>
          </w:tcPr>
          <w:p w14:paraId="40A242AC" w14:textId="77777777" w:rsidR="002658EE" w:rsidRDefault="00000000">
            <w:pPr>
              <w:spacing w:line="240" w:lineRule="auto"/>
              <w:ind w:left="0" w:hanging="2"/>
              <w:jc w:val="center"/>
              <w:rPr>
                <w:color w:val="FF0000"/>
                <w:sz w:val="20"/>
                <w:szCs w:val="20"/>
              </w:rPr>
            </w:pPr>
            <w:r>
              <w:rPr>
                <w:sz w:val="20"/>
                <w:szCs w:val="20"/>
              </w:rPr>
              <w:t>Aumento das penas dos crimes de aborto</w:t>
            </w:r>
          </w:p>
        </w:tc>
      </w:tr>
      <w:tr w:rsidR="002658EE" w14:paraId="67E1663D"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7AAE0315" w14:textId="77777777" w:rsidR="002658EE" w:rsidRDefault="00000000">
            <w:pPr>
              <w:spacing w:line="240" w:lineRule="auto"/>
              <w:ind w:left="0" w:hanging="2"/>
              <w:jc w:val="center"/>
              <w:rPr>
                <w:sz w:val="20"/>
                <w:szCs w:val="20"/>
              </w:rPr>
            </w:pPr>
            <w:r>
              <w:rPr>
                <w:sz w:val="20"/>
                <w:szCs w:val="20"/>
              </w:rPr>
              <w:t>PL 1904/2024</w:t>
            </w:r>
          </w:p>
        </w:tc>
        <w:tc>
          <w:tcPr>
            <w:tcW w:w="2235" w:type="dxa"/>
            <w:tcBorders>
              <w:top w:val="single" w:sz="8" w:space="0" w:color="000000"/>
              <w:left w:val="single" w:sz="8" w:space="0" w:color="000000"/>
              <w:bottom w:val="single" w:sz="8" w:space="0" w:color="000000"/>
              <w:right w:val="single" w:sz="8" w:space="0" w:color="000000"/>
            </w:tcBorders>
          </w:tcPr>
          <w:p w14:paraId="00B92FF3" w14:textId="77777777" w:rsidR="002658EE" w:rsidRDefault="00000000">
            <w:pPr>
              <w:spacing w:line="240" w:lineRule="auto"/>
              <w:ind w:left="0" w:hanging="2"/>
              <w:jc w:val="center"/>
              <w:rPr>
                <w:sz w:val="20"/>
                <w:szCs w:val="20"/>
              </w:rPr>
            </w:pPr>
            <w:r>
              <w:rPr>
                <w:sz w:val="20"/>
                <w:szCs w:val="20"/>
              </w:rPr>
              <w:t xml:space="preserve">Sóstenes Cavalcante, Evair Melo, Paulo </w:t>
            </w:r>
            <w:proofErr w:type="spellStart"/>
            <w:r>
              <w:rPr>
                <w:sz w:val="20"/>
                <w:szCs w:val="20"/>
              </w:rPr>
              <w:t>Bilynskyj</w:t>
            </w:r>
            <w:proofErr w:type="spellEnd"/>
          </w:p>
        </w:tc>
        <w:tc>
          <w:tcPr>
            <w:tcW w:w="1635" w:type="dxa"/>
            <w:tcBorders>
              <w:top w:val="single" w:sz="8" w:space="0" w:color="000000"/>
              <w:left w:val="single" w:sz="8" w:space="0" w:color="000000"/>
              <w:bottom w:val="single" w:sz="8" w:space="0" w:color="000000"/>
              <w:right w:val="single" w:sz="8" w:space="0" w:color="000000"/>
            </w:tcBorders>
          </w:tcPr>
          <w:p w14:paraId="5B711F5E" w14:textId="77777777" w:rsidR="002658EE" w:rsidRDefault="00000000">
            <w:pPr>
              <w:spacing w:line="240" w:lineRule="auto"/>
              <w:ind w:left="0" w:hanging="2"/>
              <w:jc w:val="center"/>
              <w:rPr>
                <w:sz w:val="16"/>
                <w:szCs w:val="16"/>
              </w:rPr>
            </w:pPr>
            <w:r>
              <w:rPr>
                <w:sz w:val="16"/>
                <w:szCs w:val="16"/>
              </w:rPr>
              <w:t>PL, PP</w:t>
            </w:r>
          </w:p>
        </w:tc>
        <w:tc>
          <w:tcPr>
            <w:tcW w:w="3930" w:type="dxa"/>
            <w:tcBorders>
              <w:top w:val="single" w:sz="8" w:space="0" w:color="000000"/>
              <w:left w:val="single" w:sz="8" w:space="0" w:color="000000"/>
              <w:bottom w:val="single" w:sz="8" w:space="0" w:color="000000"/>
              <w:right w:val="single" w:sz="8" w:space="0" w:color="000000"/>
            </w:tcBorders>
          </w:tcPr>
          <w:p w14:paraId="1DCD4BCB" w14:textId="77777777" w:rsidR="002658EE" w:rsidRDefault="00000000">
            <w:pPr>
              <w:spacing w:line="240" w:lineRule="auto"/>
              <w:ind w:left="0" w:hanging="2"/>
              <w:jc w:val="center"/>
              <w:rPr>
                <w:sz w:val="20"/>
                <w:szCs w:val="20"/>
              </w:rPr>
            </w:pPr>
            <w:r>
              <w:rPr>
                <w:sz w:val="20"/>
                <w:szCs w:val="20"/>
              </w:rPr>
              <w:t>Proibição de aborto após 22ª semana de gestação</w:t>
            </w:r>
          </w:p>
        </w:tc>
      </w:tr>
      <w:tr w:rsidR="002658EE" w14:paraId="50AE02C3"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4D1C148A" w14:textId="77777777" w:rsidR="002658EE" w:rsidRDefault="00000000">
            <w:pPr>
              <w:spacing w:line="240" w:lineRule="auto"/>
              <w:ind w:left="0" w:hanging="2"/>
              <w:jc w:val="center"/>
              <w:rPr>
                <w:sz w:val="20"/>
                <w:szCs w:val="20"/>
              </w:rPr>
            </w:pPr>
            <w:r>
              <w:rPr>
                <w:sz w:val="20"/>
                <w:szCs w:val="20"/>
              </w:rPr>
              <w:t>PL 1920/2024</w:t>
            </w:r>
          </w:p>
        </w:tc>
        <w:tc>
          <w:tcPr>
            <w:tcW w:w="2235" w:type="dxa"/>
            <w:tcBorders>
              <w:top w:val="single" w:sz="8" w:space="0" w:color="000000"/>
              <w:left w:val="single" w:sz="8" w:space="0" w:color="000000"/>
              <w:bottom w:val="single" w:sz="8" w:space="0" w:color="000000"/>
              <w:right w:val="single" w:sz="8" w:space="0" w:color="000000"/>
            </w:tcBorders>
          </w:tcPr>
          <w:p w14:paraId="494CDEEE" w14:textId="77777777" w:rsidR="002658EE" w:rsidRDefault="00000000">
            <w:pPr>
              <w:spacing w:line="240" w:lineRule="auto"/>
              <w:ind w:left="0" w:hanging="2"/>
              <w:jc w:val="center"/>
              <w:rPr>
                <w:sz w:val="20"/>
                <w:szCs w:val="20"/>
              </w:rPr>
            </w:pPr>
            <w:r>
              <w:rPr>
                <w:sz w:val="20"/>
                <w:szCs w:val="20"/>
              </w:rPr>
              <w:t xml:space="preserve">Marcos </w:t>
            </w:r>
            <w:proofErr w:type="spellStart"/>
            <w:r>
              <w:rPr>
                <w:sz w:val="20"/>
                <w:szCs w:val="20"/>
              </w:rPr>
              <w:t>Pollon</w:t>
            </w:r>
            <w:proofErr w:type="spellEnd"/>
          </w:p>
        </w:tc>
        <w:tc>
          <w:tcPr>
            <w:tcW w:w="1635" w:type="dxa"/>
            <w:tcBorders>
              <w:top w:val="single" w:sz="8" w:space="0" w:color="000000"/>
              <w:left w:val="single" w:sz="8" w:space="0" w:color="000000"/>
              <w:bottom w:val="single" w:sz="8" w:space="0" w:color="000000"/>
              <w:right w:val="single" w:sz="8" w:space="0" w:color="000000"/>
            </w:tcBorders>
          </w:tcPr>
          <w:p w14:paraId="25112069" w14:textId="77777777" w:rsidR="002658EE" w:rsidRDefault="00000000">
            <w:pPr>
              <w:spacing w:line="240" w:lineRule="auto"/>
              <w:ind w:left="0" w:hanging="2"/>
              <w:jc w:val="center"/>
              <w:rPr>
                <w:sz w:val="16"/>
                <w:szCs w:val="16"/>
              </w:rPr>
            </w:pPr>
            <w:r>
              <w:rPr>
                <w:sz w:val="16"/>
                <w:szCs w:val="16"/>
              </w:rPr>
              <w:t>PL</w:t>
            </w:r>
          </w:p>
        </w:tc>
        <w:tc>
          <w:tcPr>
            <w:tcW w:w="3930" w:type="dxa"/>
            <w:tcBorders>
              <w:top w:val="single" w:sz="8" w:space="0" w:color="000000"/>
              <w:left w:val="single" w:sz="8" w:space="0" w:color="000000"/>
              <w:bottom w:val="single" w:sz="8" w:space="0" w:color="000000"/>
              <w:right w:val="single" w:sz="8" w:space="0" w:color="000000"/>
            </w:tcBorders>
          </w:tcPr>
          <w:p w14:paraId="1D152EB8" w14:textId="77777777" w:rsidR="002658EE" w:rsidRDefault="00000000">
            <w:pPr>
              <w:spacing w:line="240" w:lineRule="auto"/>
              <w:ind w:left="0" w:hanging="2"/>
              <w:jc w:val="center"/>
              <w:rPr>
                <w:sz w:val="20"/>
                <w:szCs w:val="20"/>
              </w:rPr>
            </w:pPr>
            <w:r>
              <w:rPr>
                <w:sz w:val="20"/>
                <w:szCs w:val="20"/>
              </w:rPr>
              <w:t>Proibição de aborto após a 22ª semana de gestação</w:t>
            </w:r>
          </w:p>
        </w:tc>
      </w:tr>
      <w:tr w:rsidR="002658EE" w14:paraId="77D13EDF"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3EACDC57" w14:textId="77777777" w:rsidR="002658EE" w:rsidRDefault="00000000">
            <w:pPr>
              <w:spacing w:line="240" w:lineRule="auto"/>
              <w:ind w:left="0" w:hanging="2"/>
              <w:jc w:val="center"/>
              <w:rPr>
                <w:sz w:val="20"/>
                <w:szCs w:val="20"/>
              </w:rPr>
            </w:pPr>
            <w:r>
              <w:rPr>
                <w:sz w:val="20"/>
                <w:szCs w:val="20"/>
              </w:rPr>
              <w:t>PL 1927/2024</w:t>
            </w:r>
          </w:p>
        </w:tc>
        <w:tc>
          <w:tcPr>
            <w:tcW w:w="2235" w:type="dxa"/>
            <w:tcBorders>
              <w:top w:val="single" w:sz="8" w:space="0" w:color="000000"/>
              <w:left w:val="single" w:sz="8" w:space="0" w:color="000000"/>
              <w:bottom w:val="single" w:sz="8" w:space="0" w:color="000000"/>
              <w:right w:val="single" w:sz="8" w:space="0" w:color="000000"/>
            </w:tcBorders>
          </w:tcPr>
          <w:p w14:paraId="088DC5DB" w14:textId="77777777" w:rsidR="002658EE" w:rsidRDefault="00000000">
            <w:pPr>
              <w:spacing w:line="240" w:lineRule="auto"/>
              <w:ind w:left="0" w:hanging="2"/>
              <w:jc w:val="center"/>
              <w:rPr>
                <w:sz w:val="20"/>
                <w:szCs w:val="20"/>
              </w:rPr>
            </w:pPr>
            <w:r>
              <w:rPr>
                <w:sz w:val="20"/>
                <w:szCs w:val="20"/>
              </w:rPr>
              <w:t>Messias Donato</w:t>
            </w:r>
          </w:p>
        </w:tc>
        <w:tc>
          <w:tcPr>
            <w:tcW w:w="1635" w:type="dxa"/>
            <w:tcBorders>
              <w:top w:val="single" w:sz="8" w:space="0" w:color="000000"/>
              <w:left w:val="single" w:sz="8" w:space="0" w:color="000000"/>
              <w:bottom w:val="single" w:sz="8" w:space="0" w:color="000000"/>
              <w:right w:val="single" w:sz="8" w:space="0" w:color="000000"/>
            </w:tcBorders>
          </w:tcPr>
          <w:p w14:paraId="41EC2AA4" w14:textId="77777777" w:rsidR="002658EE" w:rsidRDefault="00000000">
            <w:pPr>
              <w:spacing w:line="240" w:lineRule="auto"/>
              <w:ind w:left="0" w:hanging="2"/>
              <w:jc w:val="center"/>
              <w:rPr>
                <w:sz w:val="16"/>
                <w:szCs w:val="16"/>
              </w:rPr>
            </w:pPr>
            <w:r>
              <w:rPr>
                <w:sz w:val="16"/>
                <w:szCs w:val="16"/>
              </w:rPr>
              <w:t>REPUBLICANOS</w:t>
            </w:r>
          </w:p>
        </w:tc>
        <w:tc>
          <w:tcPr>
            <w:tcW w:w="3930" w:type="dxa"/>
            <w:tcBorders>
              <w:top w:val="single" w:sz="8" w:space="0" w:color="000000"/>
              <w:left w:val="single" w:sz="8" w:space="0" w:color="000000"/>
              <w:bottom w:val="single" w:sz="8" w:space="0" w:color="000000"/>
              <w:right w:val="single" w:sz="8" w:space="0" w:color="000000"/>
            </w:tcBorders>
          </w:tcPr>
          <w:p w14:paraId="1C2CA561" w14:textId="77777777" w:rsidR="002658EE" w:rsidRDefault="00000000">
            <w:pPr>
              <w:spacing w:line="240" w:lineRule="auto"/>
              <w:ind w:left="0" w:hanging="2"/>
              <w:jc w:val="center"/>
              <w:rPr>
                <w:sz w:val="20"/>
                <w:szCs w:val="20"/>
              </w:rPr>
            </w:pPr>
            <w:r>
              <w:rPr>
                <w:sz w:val="20"/>
                <w:szCs w:val="20"/>
              </w:rPr>
              <w:t>Proíbe procedimento de assistolia fetal</w:t>
            </w:r>
          </w:p>
        </w:tc>
      </w:tr>
      <w:tr w:rsidR="002658EE" w14:paraId="37BDD533"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3165D98A" w14:textId="77777777" w:rsidR="002658EE" w:rsidRDefault="00000000">
            <w:pPr>
              <w:spacing w:line="240" w:lineRule="auto"/>
              <w:ind w:left="0" w:hanging="2"/>
              <w:jc w:val="center"/>
              <w:rPr>
                <w:sz w:val="20"/>
                <w:szCs w:val="20"/>
              </w:rPr>
            </w:pPr>
            <w:r>
              <w:rPr>
                <w:sz w:val="20"/>
                <w:szCs w:val="20"/>
              </w:rPr>
              <w:t>PL 1958/2024</w:t>
            </w:r>
          </w:p>
        </w:tc>
        <w:tc>
          <w:tcPr>
            <w:tcW w:w="2235" w:type="dxa"/>
            <w:tcBorders>
              <w:top w:val="single" w:sz="8" w:space="0" w:color="000000"/>
              <w:left w:val="single" w:sz="8" w:space="0" w:color="000000"/>
              <w:bottom w:val="single" w:sz="8" w:space="0" w:color="000000"/>
              <w:right w:val="single" w:sz="8" w:space="0" w:color="000000"/>
            </w:tcBorders>
          </w:tcPr>
          <w:p w14:paraId="2B574599" w14:textId="77777777" w:rsidR="002658EE" w:rsidRDefault="00000000">
            <w:pPr>
              <w:spacing w:line="240" w:lineRule="auto"/>
              <w:ind w:left="0" w:hanging="2"/>
              <w:jc w:val="center"/>
              <w:rPr>
                <w:sz w:val="20"/>
                <w:szCs w:val="20"/>
              </w:rPr>
            </w:pPr>
            <w:r>
              <w:rPr>
                <w:sz w:val="20"/>
                <w:szCs w:val="20"/>
              </w:rPr>
              <w:t xml:space="preserve">Coronel </w:t>
            </w:r>
            <w:proofErr w:type="spellStart"/>
            <w:r>
              <w:rPr>
                <w:sz w:val="20"/>
                <w:szCs w:val="20"/>
              </w:rPr>
              <w:t>Chrisóstomo</w:t>
            </w:r>
            <w:proofErr w:type="spellEnd"/>
          </w:p>
        </w:tc>
        <w:tc>
          <w:tcPr>
            <w:tcW w:w="1635" w:type="dxa"/>
            <w:tcBorders>
              <w:top w:val="single" w:sz="8" w:space="0" w:color="000000"/>
              <w:left w:val="single" w:sz="8" w:space="0" w:color="000000"/>
              <w:bottom w:val="single" w:sz="8" w:space="0" w:color="000000"/>
              <w:right w:val="single" w:sz="8" w:space="0" w:color="000000"/>
            </w:tcBorders>
          </w:tcPr>
          <w:p w14:paraId="4E15B67A" w14:textId="77777777" w:rsidR="002658EE" w:rsidRDefault="00000000">
            <w:pPr>
              <w:spacing w:line="240" w:lineRule="auto"/>
              <w:ind w:left="0" w:hanging="2"/>
              <w:jc w:val="center"/>
              <w:rPr>
                <w:sz w:val="16"/>
                <w:szCs w:val="16"/>
              </w:rPr>
            </w:pPr>
            <w:r>
              <w:rPr>
                <w:sz w:val="16"/>
                <w:szCs w:val="16"/>
              </w:rPr>
              <w:t>PL</w:t>
            </w:r>
          </w:p>
        </w:tc>
        <w:tc>
          <w:tcPr>
            <w:tcW w:w="3930" w:type="dxa"/>
            <w:tcBorders>
              <w:top w:val="single" w:sz="8" w:space="0" w:color="000000"/>
              <w:left w:val="single" w:sz="8" w:space="0" w:color="000000"/>
              <w:bottom w:val="single" w:sz="8" w:space="0" w:color="000000"/>
              <w:right w:val="single" w:sz="8" w:space="0" w:color="000000"/>
            </w:tcBorders>
          </w:tcPr>
          <w:p w14:paraId="3206537E" w14:textId="77777777" w:rsidR="002658EE" w:rsidRDefault="00000000">
            <w:pPr>
              <w:spacing w:line="240" w:lineRule="auto"/>
              <w:ind w:left="0" w:hanging="2"/>
              <w:jc w:val="center"/>
              <w:rPr>
                <w:sz w:val="20"/>
                <w:szCs w:val="20"/>
              </w:rPr>
            </w:pPr>
            <w:r>
              <w:rPr>
                <w:sz w:val="20"/>
                <w:szCs w:val="20"/>
              </w:rPr>
              <w:t>Proíbe procedimento de assistolia fetal</w:t>
            </w:r>
          </w:p>
        </w:tc>
      </w:tr>
      <w:tr w:rsidR="002658EE" w14:paraId="2EC7441A"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08A8E9DC" w14:textId="77777777" w:rsidR="002658EE" w:rsidRDefault="00000000">
            <w:pPr>
              <w:spacing w:line="240" w:lineRule="auto"/>
              <w:ind w:left="0" w:hanging="2"/>
              <w:jc w:val="center"/>
              <w:rPr>
                <w:sz w:val="20"/>
                <w:szCs w:val="20"/>
              </w:rPr>
            </w:pPr>
            <w:r>
              <w:rPr>
                <w:sz w:val="20"/>
                <w:szCs w:val="20"/>
              </w:rPr>
              <w:t>PL 1096/2024</w:t>
            </w:r>
          </w:p>
        </w:tc>
        <w:tc>
          <w:tcPr>
            <w:tcW w:w="2235" w:type="dxa"/>
            <w:tcBorders>
              <w:top w:val="single" w:sz="8" w:space="0" w:color="000000"/>
              <w:left w:val="single" w:sz="8" w:space="0" w:color="000000"/>
              <w:bottom w:val="single" w:sz="8" w:space="0" w:color="000000"/>
              <w:right w:val="single" w:sz="8" w:space="0" w:color="000000"/>
            </w:tcBorders>
          </w:tcPr>
          <w:p w14:paraId="532058B7" w14:textId="77777777" w:rsidR="002658EE" w:rsidRDefault="00000000">
            <w:pPr>
              <w:spacing w:line="240" w:lineRule="auto"/>
              <w:ind w:left="0" w:hanging="2"/>
              <w:jc w:val="center"/>
              <w:rPr>
                <w:sz w:val="20"/>
                <w:szCs w:val="20"/>
              </w:rPr>
            </w:pPr>
            <w:r>
              <w:rPr>
                <w:sz w:val="20"/>
                <w:szCs w:val="20"/>
              </w:rPr>
              <w:t>Clarissa Tércio</w:t>
            </w:r>
          </w:p>
        </w:tc>
        <w:tc>
          <w:tcPr>
            <w:tcW w:w="1635" w:type="dxa"/>
            <w:tcBorders>
              <w:top w:val="single" w:sz="8" w:space="0" w:color="000000"/>
              <w:left w:val="single" w:sz="8" w:space="0" w:color="000000"/>
              <w:bottom w:val="single" w:sz="8" w:space="0" w:color="000000"/>
              <w:right w:val="single" w:sz="8" w:space="0" w:color="000000"/>
            </w:tcBorders>
          </w:tcPr>
          <w:p w14:paraId="1AF83C60" w14:textId="77777777" w:rsidR="002658EE" w:rsidRDefault="00000000">
            <w:pPr>
              <w:spacing w:line="240" w:lineRule="auto"/>
              <w:ind w:left="0" w:hanging="2"/>
              <w:jc w:val="center"/>
              <w:rPr>
                <w:sz w:val="16"/>
                <w:szCs w:val="16"/>
              </w:rPr>
            </w:pPr>
            <w:r>
              <w:rPr>
                <w:sz w:val="16"/>
                <w:szCs w:val="16"/>
              </w:rPr>
              <w:t>PP</w:t>
            </w:r>
          </w:p>
        </w:tc>
        <w:tc>
          <w:tcPr>
            <w:tcW w:w="3930" w:type="dxa"/>
            <w:tcBorders>
              <w:top w:val="single" w:sz="8" w:space="0" w:color="000000"/>
              <w:left w:val="single" w:sz="8" w:space="0" w:color="000000"/>
              <w:bottom w:val="single" w:sz="8" w:space="0" w:color="000000"/>
              <w:right w:val="single" w:sz="8" w:space="0" w:color="000000"/>
            </w:tcBorders>
          </w:tcPr>
          <w:p w14:paraId="4030E4D3" w14:textId="77777777" w:rsidR="002658EE" w:rsidRDefault="00000000">
            <w:pPr>
              <w:spacing w:line="240" w:lineRule="auto"/>
              <w:ind w:left="0" w:hanging="2"/>
              <w:jc w:val="center"/>
              <w:rPr>
                <w:sz w:val="20"/>
                <w:szCs w:val="20"/>
              </w:rPr>
            </w:pPr>
            <w:r>
              <w:rPr>
                <w:sz w:val="20"/>
                <w:szCs w:val="20"/>
              </w:rPr>
              <w:t>Proíbe procedimento de assistolia fetal</w:t>
            </w:r>
          </w:p>
        </w:tc>
      </w:tr>
      <w:tr w:rsidR="002658EE" w14:paraId="56F10835" w14:textId="77777777" w:rsidTr="00E80480">
        <w:tc>
          <w:tcPr>
            <w:tcW w:w="1200" w:type="dxa"/>
            <w:tcBorders>
              <w:top w:val="single" w:sz="8" w:space="0" w:color="000000"/>
              <w:left w:val="single" w:sz="8" w:space="0" w:color="000000"/>
              <w:bottom w:val="single" w:sz="8" w:space="0" w:color="000000"/>
              <w:right w:val="single" w:sz="8" w:space="0" w:color="000000"/>
            </w:tcBorders>
          </w:tcPr>
          <w:p w14:paraId="2D8C5DEE" w14:textId="77777777" w:rsidR="002658EE" w:rsidRDefault="00000000">
            <w:pPr>
              <w:spacing w:line="240" w:lineRule="auto"/>
              <w:ind w:left="0" w:hanging="2"/>
              <w:jc w:val="center"/>
              <w:rPr>
                <w:sz w:val="20"/>
                <w:szCs w:val="20"/>
              </w:rPr>
            </w:pPr>
            <w:r>
              <w:rPr>
                <w:sz w:val="20"/>
                <w:szCs w:val="20"/>
              </w:rPr>
              <w:t>PL 2499/2024</w:t>
            </w:r>
          </w:p>
        </w:tc>
        <w:tc>
          <w:tcPr>
            <w:tcW w:w="2235" w:type="dxa"/>
            <w:tcBorders>
              <w:top w:val="single" w:sz="8" w:space="0" w:color="000000"/>
              <w:left w:val="single" w:sz="8" w:space="0" w:color="000000"/>
              <w:bottom w:val="single" w:sz="8" w:space="0" w:color="000000"/>
              <w:right w:val="single" w:sz="8" w:space="0" w:color="000000"/>
            </w:tcBorders>
          </w:tcPr>
          <w:p w14:paraId="7CFC4E0C" w14:textId="77777777" w:rsidR="002658EE" w:rsidRDefault="00000000">
            <w:pPr>
              <w:spacing w:line="240" w:lineRule="auto"/>
              <w:ind w:left="0" w:hanging="2"/>
              <w:jc w:val="center"/>
              <w:rPr>
                <w:sz w:val="20"/>
                <w:szCs w:val="20"/>
              </w:rPr>
            </w:pPr>
            <w:r>
              <w:rPr>
                <w:sz w:val="20"/>
                <w:szCs w:val="20"/>
              </w:rPr>
              <w:t>Coronel Meira e outros</w:t>
            </w:r>
          </w:p>
        </w:tc>
        <w:tc>
          <w:tcPr>
            <w:tcW w:w="1635" w:type="dxa"/>
            <w:tcBorders>
              <w:top w:val="single" w:sz="8" w:space="0" w:color="000000"/>
              <w:left w:val="single" w:sz="8" w:space="0" w:color="000000"/>
              <w:bottom w:val="single" w:sz="8" w:space="0" w:color="000000"/>
              <w:right w:val="single" w:sz="8" w:space="0" w:color="000000"/>
            </w:tcBorders>
          </w:tcPr>
          <w:p w14:paraId="764B1359" w14:textId="77777777" w:rsidR="002658EE" w:rsidRDefault="00000000">
            <w:pPr>
              <w:spacing w:line="240" w:lineRule="auto"/>
              <w:ind w:left="0" w:hanging="2"/>
              <w:jc w:val="center"/>
              <w:rPr>
                <w:sz w:val="16"/>
                <w:szCs w:val="16"/>
              </w:rPr>
            </w:pPr>
            <w:r>
              <w:rPr>
                <w:sz w:val="16"/>
                <w:szCs w:val="16"/>
              </w:rPr>
              <w:t>PL, UNIÃO</w:t>
            </w:r>
          </w:p>
        </w:tc>
        <w:tc>
          <w:tcPr>
            <w:tcW w:w="3930" w:type="dxa"/>
            <w:tcBorders>
              <w:top w:val="single" w:sz="8" w:space="0" w:color="000000"/>
              <w:left w:val="single" w:sz="8" w:space="0" w:color="000000"/>
              <w:bottom w:val="single" w:sz="8" w:space="0" w:color="000000"/>
              <w:right w:val="single" w:sz="8" w:space="0" w:color="000000"/>
            </w:tcBorders>
          </w:tcPr>
          <w:p w14:paraId="39323A3D" w14:textId="2B969E4C" w:rsidR="002658EE" w:rsidRDefault="00000000">
            <w:pPr>
              <w:spacing w:line="240" w:lineRule="auto"/>
              <w:ind w:left="0" w:hanging="2"/>
              <w:jc w:val="center"/>
              <w:rPr>
                <w:sz w:val="20"/>
                <w:szCs w:val="20"/>
              </w:rPr>
            </w:pPr>
            <w:r>
              <w:rPr>
                <w:sz w:val="20"/>
                <w:szCs w:val="20"/>
              </w:rPr>
              <w:t>Notificação obrigatória de aborto decorrente de estupro</w:t>
            </w:r>
          </w:p>
        </w:tc>
      </w:tr>
    </w:tbl>
    <w:p w14:paraId="77D4AF1E" w14:textId="77777777" w:rsidR="002658EE" w:rsidRDefault="002658EE">
      <w:pPr>
        <w:spacing w:line="360" w:lineRule="auto"/>
        <w:jc w:val="both"/>
        <w:rPr>
          <w:color w:val="FF0000"/>
          <w:sz w:val="21"/>
          <w:szCs w:val="21"/>
          <w:highlight w:val="white"/>
        </w:rPr>
      </w:pPr>
    </w:p>
    <w:p w14:paraId="354F183F" w14:textId="77777777" w:rsidR="002658EE" w:rsidRDefault="00000000">
      <w:pPr>
        <w:spacing w:line="360" w:lineRule="auto"/>
        <w:ind w:firstLine="720"/>
        <w:jc w:val="both"/>
        <w:rPr>
          <w:sz w:val="24"/>
          <w:szCs w:val="24"/>
        </w:rPr>
      </w:pPr>
      <w:r>
        <w:rPr>
          <w:sz w:val="24"/>
          <w:szCs w:val="24"/>
        </w:rPr>
        <w:lastRenderedPageBreak/>
        <w:t xml:space="preserve">Ao observar os dados, constata-se que o debate sobre aborto continua predominantemente coordenado por homens. Em 2023, 72,2% dos projetos restritivos foram propostos por deputados homens (13 de 18 projetos), percentual que aumentou para 83,3% em 2024 (10 de 12 projetos). Em contrapartida, todos os projetos destinados à manutenção ou ampliação do direito ao aborto nesse período foram apresentados exclusivamente por mulheres. </w:t>
      </w:r>
    </w:p>
    <w:p w14:paraId="3661F697" w14:textId="77777777" w:rsidR="002658EE" w:rsidRDefault="00000000">
      <w:pPr>
        <w:spacing w:line="360" w:lineRule="auto"/>
        <w:ind w:firstLine="720"/>
        <w:jc w:val="both"/>
        <w:rPr>
          <w:sz w:val="24"/>
          <w:szCs w:val="24"/>
        </w:rPr>
      </w:pPr>
      <w:r>
        <w:rPr>
          <w:sz w:val="24"/>
          <w:szCs w:val="24"/>
        </w:rPr>
        <w:t xml:space="preserve">Tal cenário confirma o caráter androcêntrico desse debate legislativo, corroborando a crítica de Silva (1979), para quem, na prática, os homens continuam agindo como "donos do corpo, da psique" feminina, determinando questões como aborto e reprodução com uma impávida suficiência que dispensa a participação das próprias interessadas. </w:t>
      </w:r>
    </w:p>
    <w:p w14:paraId="673DC031" w14:textId="77777777" w:rsidR="002658EE" w:rsidRDefault="00000000">
      <w:pPr>
        <w:spacing w:line="360" w:lineRule="auto"/>
        <w:ind w:firstLine="720"/>
        <w:jc w:val="both"/>
        <w:rPr>
          <w:sz w:val="24"/>
          <w:szCs w:val="24"/>
        </w:rPr>
      </w:pPr>
      <w:r>
        <w:rPr>
          <w:sz w:val="24"/>
          <w:szCs w:val="24"/>
        </w:rPr>
        <w:t>Quanto à filiação partidária em 2023, predominou o Partido Liberal (PL), responsável por 50% (9 projetos) dos projetos restritivos, seguido pelo Republicanos com 22,2% (4 projetos), PP e MDB com 11,1% cada (2 projetos cada partido), e Podemos com 5,5% (1 projeto). Já em 2024, o Partido Progressista (PP) e o Partido Liberal (PL) lideraram com 25% cada um (3 projetos cada), seguidos por Republicanos com 16,6% (2 projetos), além de proposições conjuntas que envolveram diferentes composições partidárias (PP, Republicanos, PL, PSD e União Brasil), representando os 33,4% restantes.</w:t>
      </w:r>
      <w:r>
        <w:rPr>
          <w:b/>
          <w:sz w:val="24"/>
          <w:szCs w:val="24"/>
        </w:rPr>
        <w:t xml:space="preserve"> </w:t>
      </w:r>
    </w:p>
    <w:p w14:paraId="470300A0" w14:textId="77777777" w:rsidR="002658EE" w:rsidRDefault="00000000">
      <w:pPr>
        <w:spacing w:line="360" w:lineRule="auto"/>
        <w:ind w:firstLine="720"/>
        <w:jc w:val="both"/>
        <w:rPr>
          <w:i/>
          <w:sz w:val="24"/>
          <w:szCs w:val="24"/>
        </w:rPr>
      </w:pPr>
      <w:r>
        <w:rPr>
          <w:sz w:val="24"/>
          <w:szCs w:val="24"/>
        </w:rPr>
        <w:t xml:space="preserve">Entre os parlamentares analisados, observa-se uma predominância daqueles que se identificam como cristãos, representando 80% do total. Dentro desse grupo, os evangélicos correspondem a 48%, enquanto os demais cristãos, incluindo católicos, somam 32%. Apenas 4% dos parlamentares não tiveram sua religião identificada. O que se denota, no contexto legislativo brasileiro, é que os interesses e bandeiras levantados pelos(as) parlamentares transcendem a mera afiliação religiosa. Há, na verdade, uma agenda cristã mais ampla, que busca influenciar políticas públicas sob a justificativa de defesa da </w:t>
      </w:r>
      <w:r>
        <w:rPr>
          <w:i/>
          <w:sz w:val="24"/>
          <w:szCs w:val="24"/>
        </w:rPr>
        <w:t xml:space="preserve">moral, da família e dos bons costumes. </w:t>
      </w:r>
    </w:p>
    <w:p w14:paraId="593BD862" w14:textId="77777777" w:rsidR="002658EE" w:rsidRDefault="00000000">
      <w:pPr>
        <w:spacing w:line="360" w:lineRule="auto"/>
        <w:ind w:firstLine="720"/>
        <w:jc w:val="both"/>
        <w:rPr>
          <w:sz w:val="24"/>
          <w:szCs w:val="24"/>
        </w:rPr>
      </w:pPr>
      <w:r>
        <w:rPr>
          <w:sz w:val="24"/>
          <w:szCs w:val="24"/>
        </w:rPr>
        <w:t xml:space="preserve">Analisadas em conjunto, as propostas apresentadas pelos(as) parlamentares identificados(as) na tabela e vinculados(as) a frentes conservadoras, especialmente à </w:t>
      </w:r>
      <w:r>
        <w:rPr>
          <w:sz w:val="24"/>
          <w:szCs w:val="24"/>
        </w:rPr>
        <w:lastRenderedPageBreak/>
        <w:t>chamada bancada religiosa, têm como principais objetivos: (1) revogar ou restringir significativamente as exceções atualmente previstas para a interrupção legal da gravidez; (2) aumentar as penas relacionadas à prática do aborto ilegal ou à venda de medicamentos abortivos; (3) obrigar a notificação compulsória dos casos de aborto legal às autoridades policiais; (4) estimular a continuidade da gravidez resultante de violência sexual; (5) implementar a obrigatoriedade de conteúdos educacionais antiaborto nas escolas públicas de ensino fundamental e médio e/ou; (6) estabelecer que o direito à vida seja protegido desde o momento da concepção.</w:t>
      </w:r>
    </w:p>
    <w:p w14:paraId="67E914C5" w14:textId="77777777" w:rsidR="002658EE" w:rsidRDefault="00000000">
      <w:pPr>
        <w:spacing w:after="200" w:line="360" w:lineRule="auto"/>
        <w:ind w:firstLine="720"/>
        <w:jc w:val="both"/>
        <w:rPr>
          <w:sz w:val="24"/>
          <w:szCs w:val="24"/>
        </w:rPr>
      </w:pPr>
      <w:r>
        <w:rPr>
          <w:sz w:val="24"/>
          <w:szCs w:val="24"/>
        </w:rPr>
        <w:t xml:space="preserve">Quanto às justificativas utilizadas pelos(as) parlamentares para a propositura dos projetos, ressalta-se uma abordagem marcada pelo caráter emocional e apelativo, sempre associando o ato a palavras como “assassinato” e “matança”. Ademais, também são utilizados argumentos biologizantes, em que se apela a uma retórica de responsabilização da gestante e alçando o feto a um sujeito absoluto de direitos - sendo o corpo da mulher apenas um instrumento fisiológico para concepção. Mencionam-se ainda argumentos baseados em baseados em Deus, moral e ética, sempre em uma suposta defesa dos costumes e da família. </w:t>
      </w:r>
    </w:p>
    <w:p w14:paraId="73CEBC5B" w14:textId="77777777" w:rsidR="002658EE" w:rsidRDefault="00000000">
      <w:pPr>
        <w:spacing w:after="200" w:line="360" w:lineRule="auto"/>
        <w:jc w:val="both"/>
        <w:rPr>
          <w:b/>
          <w:sz w:val="24"/>
          <w:szCs w:val="24"/>
        </w:rPr>
      </w:pPr>
      <w:r>
        <w:rPr>
          <w:b/>
          <w:sz w:val="24"/>
          <w:szCs w:val="24"/>
        </w:rPr>
        <w:t xml:space="preserve">4 BREVE ANÁLISE DO CAMPO DE DISPUTAS </w:t>
      </w:r>
    </w:p>
    <w:p w14:paraId="5D1CD363" w14:textId="77777777" w:rsidR="002658EE" w:rsidRDefault="00000000">
      <w:pPr>
        <w:spacing w:line="360" w:lineRule="auto"/>
        <w:ind w:firstLine="720"/>
        <w:jc w:val="both"/>
        <w:rPr>
          <w:sz w:val="24"/>
          <w:szCs w:val="24"/>
        </w:rPr>
      </w:pPr>
      <w:r>
        <w:rPr>
          <w:sz w:val="24"/>
          <w:szCs w:val="24"/>
        </w:rPr>
        <w:t xml:space="preserve">A análise dos dados extraídos e do cenário de disputas legislativas sobre o aborto pode ser aprofundada à luz do conceito de colonialidade do poder, proposto por Aníbal </w:t>
      </w:r>
      <w:proofErr w:type="spellStart"/>
      <w:r>
        <w:rPr>
          <w:sz w:val="24"/>
          <w:szCs w:val="24"/>
        </w:rPr>
        <w:t>Quijano</w:t>
      </w:r>
      <w:proofErr w:type="spellEnd"/>
      <w:r>
        <w:rPr>
          <w:sz w:val="24"/>
          <w:szCs w:val="24"/>
        </w:rPr>
        <w:t xml:space="preserve"> (2002). Esse conceito ajuda a compreender como as estruturas coloniais continuam moldando as relações sociais e políticas no Brasil contemporâneo, especialmente quando se considera a interseccionalidade entre raça e gênero. Conforme discutido por Castro-Gómez (2007) ao ampliar a reflexão de </w:t>
      </w:r>
      <w:proofErr w:type="spellStart"/>
      <w:r>
        <w:rPr>
          <w:sz w:val="24"/>
          <w:szCs w:val="24"/>
        </w:rPr>
        <w:t>Quijano</w:t>
      </w:r>
      <w:proofErr w:type="spellEnd"/>
      <w:r>
        <w:rPr>
          <w:sz w:val="24"/>
          <w:szCs w:val="24"/>
        </w:rPr>
        <w:t>, o controle sobre os corpos femininos — em particular os corpos racializados — é expressão direta das estruturas coloniais persistentes, sendo reforçado por meio de uma aparente laicidade.</w:t>
      </w:r>
    </w:p>
    <w:p w14:paraId="35E65F32" w14:textId="77777777" w:rsidR="002658EE" w:rsidRDefault="00000000">
      <w:pPr>
        <w:spacing w:line="360" w:lineRule="auto"/>
        <w:ind w:firstLine="720"/>
        <w:jc w:val="both"/>
        <w:rPr>
          <w:sz w:val="24"/>
          <w:szCs w:val="24"/>
        </w:rPr>
      </w:pPr>
      <w:r>
        <w:rPr>
          <w:sz w:val="24"/>
          <w:szCs w:val="24"/>
        </w:rPr>
        <w:t xml:space="preserve"> Embora o Estado se declare laico, sua atuação se revela atravessada por lógicas religiosas e patriarcais, controlando campos como a fecundidade e a fertilidade </w:t>
      </w:r>
      <w:r>
        <w:rPr>
          <w:sz w:val="24"/>
          <w:szCs w:val="24"/>
        </w:rPr>
        <w:lastRenderedPageBreak/>
        <w:t xml:space="preserve">feminina (Lagarde y de </w:t>
      </w:r>
      <w:proofErr w:type="spellStart"/>
      <w:r>
        <w:rPr>
          <w:sz w:val="24"/>
          <w:szCs w:val="24"/>
        </w:rPr>
        <w:t>los</w:t>
      </w:r>
      <w:proofErr w:type="spellEnd"/>
      <w:r>
        <w:rPr>
          <w:sz w:val="24"/>
          <w:szCs w:val="24"/>
        </w:rPr>
        <w:t xml:space="preserve"> Ríos, 2005). No Brasil, a religião segue como justificativa para a atuação de agentes do Executivo, Legislativo e Judiciário contra a legalização do aborto. Como aponta </w:t>
      </w:r>
      <w:proofErr w:type="spellStart"/>
      <w:r>
        <w:rPr>
          <w:sz w:val="24"/>
          <w:szCs w:val="24"/>
        </w:rPr>
        <w:t>Faúndes</w:t>
      </w:r>
      <w:proofErr w:type="spellEnd"/>
      <w:r>
        <w:rPr>
          <w:sz w:val="24"/>
          <w:szCs w:val="24"/>
        </w:rPr>
        <w:t xml:space="preserve"> (2015), discursos morais e dogmáticos sustentam essa resistência, desafiando a laicidade do Estado e limitando a autonomia reprodutiva das mulheres. </w:t>
      </w:r>
    </w:p>
    <w:p w14:paraId="61DEE006" w14:textId="77777777" w:rsidR="002658EE" w:rsidRDefault="00000000">
      <w:pPr>
        <w:spacing w:after="200" w:line="360" w:lineRule="auto"/>
        <w:ind w:firstLine="720"/>
        <w:jc w:val="both"/>
        <w:rPr>
          <w:sz w:val="24"/>
          <w:szCs w:val="24"/>
        </w:rPr>
      </w:pPr>
      <w:r>
        <w:rPr>
          <w:sz w:val="24"/>
          <w:szCs w:val="24"/>
        </w:rPr>
        <w:t xml:space="preserve">O que se demonstra através dos dados levantados é que a organização política dos(as) parlamentares revelou que a defesa da moralidade cristã e da família tradicional se constitui como um eixo central das estratégias da agenda neoconservadora, servindo também como estratégia para a manutenção das Igrejas e demais congregações nos espaços de poder.  Logo, a defesa da moralidade cristã, preservação de costumes e da família tradicional são reiterados no imaginário social, gerando pânico e uma resposta quase imediata da população brasileira, majoritariamente cristã, quanto a qualquer tentativa de discussão progressista sobre o aborto. Em respostas, os parlamentares formulam iniciativas que não apenas restringem, mas também afunilam o processo de discriminação de gênero. </w:t>
      </w:r>
    </w:p>
    <w:p w14:paraId="3E451E5F" w14:textId="77777777" w:rsidR="002658EE" w:rsidRDefault="00000000">
      <w:pPr>
        <w:spacing w:line="360" w:lineRule="auto"/>
        <w:jc w:val="both"/>
        <w:rPr>
          <w:b/>
          <w:sz w:val="24"/>
          <w:szCs w:val="24"/>
        </w:rPr>
      </w:pPr>
      <w:r>
        <w:rPr>
          <w:b/>
          <w:sz w:val="24"/>
          <w:szCs w:val="24"/>
        </w:rPr>
        <w:t>4 CONCLUSÃO</w:t>
      </w:r>
    </w:p>
    <w:p w14:paraId="7CAAF454" w14:textId="77777777" w:rsidR="002658EE" w:rsidRDefault="00000000">
      <w:pPr>
        <w:spacing w:line="360" w:lineRule="auto"/>
        <w:ind w:firstLine="720"/>
        <w:jc w:val="both"/>
        <w:rPr>
          <w:sz w:val="24"/>
          <w:szCs w:val="24"/>
        </w:rPr>
      </w:pPr>
      <w:r>
        <w:rPr>
          <w:sz w:val="24"/>
          <w:szCs w:val="24"/>
        </w:rPr>
        <w:t>A análise dos projetos de lei sobre o aborto na Câmara dos Deputados, no período de 2023 a 2024, revela não apenas o avanço de uma contramobilização legislativa conservadora, mas também a consolidação de uma estrutura institucional que opera a partir de uma lógica de exclusão e controle dos corpos femininos, especialmente os corpos racializados e vulnerabilizados. Sob o véu de uma suposta neutralidade, o que se evidencia é a continuidade da colonialidade do poder, que atravessa as instituições e se expressa na formulação de políticas públicas e legislações baseadas em valores religiosos, patriarcais e moralizantes.</w:t>
      </w:r>
    </w:p>
    <w:p w14:paraId="456C4834" w14:textId="25C831D5" w:rsidR="002658EE" w:rsidRDefault="00000000">
      <w:pPr>
        <w:spacing w:line="360" w:lineRule="auto"/>
        <w:ind w:firstLine="720"/>
        <w:jc w:val="both"/>
        <w:rPr>
          <w:sz w:val="24"/>
          <w:szCs w:val="24"/>
        </w:rPr>
      </w:pPr>
      <w:r>
        <w:rPr>
          <w:sz w:val="24"/>
          <w:szCs w:val="24"/>
        </w:rPr>
        <w:t xml:space="preserve">A prevalência de parlamentares homens como proponentes das iniciativas restritivas, a ausência de perspectiva interseccional nas justificativas apresentadas e o uso recorrente de argumentos religiosos e emotivos demonstram que o debate legislativo sobre aborto é estruturado por uma lógica androcêntrica e discriminatória. </w:t>
      </w:r>
      <w:r>
        <w:rPr>
          <w:sz w:val="24"/>
          <w:szCs w:val="24"/>
        </w:rPr>
        <w:lastRenderedPageBreak/>
        <w:t>As proposições ignoram os marcadores sociais da diferença e perpetuam uma política de exclusão e criminalização que recai de forma seletiva e violenta sobre as mulheres</w:t>
      </w:r>
      <w:r w:rsidR="009A27D9">
        <w:rPr>
          <w:sz w:val="24"/>
          <w:szCs w:val="24"/>
        </w:rPr>
        <w:t>.</w:t>
      </w:r>
    </w:p>
    <w:p w14:paraId="661ADF4F" w14:textId="77777777" w:rsidR="002658EE" w:rsidRDefault="00000000" w:rsidP="009A27D9">
      <w:pPr>
        <w:spacing w:after="240" w:line="360" w:lineRule="auto"/>
        <w:ind w:firstLine="720"/>
        <w:jc w:val="both"/>
        <w:rPr>
          <w:sz w:val="24"/>
          <w:szCs w:val="24"/>
        </w:rPr>
      </w:pPr>
      <w:r>
        <w:rPr>
          <w:sz w:val="24"/>
          <w:szCs w:val="24"/>
        </w:rPr>
        <w:t xml:space="preserve">Nesse sentido, o campo legislativo torna-se um espaço central de disputa simbólica e material sobre os corpos das mulheres, instrumentalizado por frentes conservadoras que se utilizam da retórica da vida e da moralidade para promover o avanço de pautas antigênero. Diante desse cenário, é urgente fortalecer as articulações políticas e institucionais comprometidas com os direitos sexuais e reprodutivos, com uma atuação legislativa que seja sensível às desigualdades estruturais e que reconheça a autonomia das mulheres como direito fundamental. </w:t>
      </w:r>
    </w:p>
    <w:p w14:paraId="2FF5D389" w14:textId="77777777" w:rsidR="002658EE" w:rsidRDefault="00000000">
      <w:pPr>
        <w:spacing w:line="360" w:lineRule="auto"/>
        <w:jc w:val="both"/>
        <w:rPr>
          <w:b/>
          <w:sz w:val="24"/>
          <w:szCs w:val="24"/>
        </w:rPr>
      </w:pPr>
      <w:r>
        <w:rPr>
          <w:b/>
          <w:sz w:val="24"/>
          <w:szCs w:val="24"/>
        </w:rPr>
        <w:t>REFERÊNCIAS BIBLIOGRÁFICAS</w:t>
      </w:r>
    </w:p>
    <w:p w14:paraId="04C0EF96" w14:textId="77777777" w:rsidR="002658EE" w:rsidRDefault="00000000">
      <w:pPr>
        <w:spacing w:before="240" w:after="240"/>
        <w:jc w:val="both"/>
        <w:rPr>
          <w:sz w:val="24"/>
          <w:szCs w:val="24"/>
        </w:rPr>
      </w:pPr>
      <w:r>
        <w:rPr>
          <w:sz w:val="24"/>
          <w:szCs w:val="24"/>
        </w:rPr>
        <w:t xml:space="preserve">BARSTED, L. L. </w:t>
      </w:r>
      <w:r w:rsidRPr="009A27D9">
        <w:rPr>
          <w:b/>
          <w:bCs/>
          <w:iCs/>
          <w:sz w:val="24"/>
          <w:szCs w:val="24"/>
        </w:rPr>
        <w:t>Legalização e descriminalização do aborto no Brasil: 10 anos de luta feminista.</w:t>
      </w:r>
      <w:r>
        <w:rPr>
          <w:sz w:val="24"/>
          <w:szCs w:val="24"/>
        </w:rPr>
        <w:t xml:space="preserve"> Revista Estudos Feministas, Rio de Janeiro, n. 0, p. 104–130, 1992. Disponível em:</w:t>
      </w:r>
      <w:hyperlink r:id="rId8">
        <w:r>
          <w:rPr>
            <w:sz w:val="24"/>
            <w:szCs w:val="24"/>
          </w:rPr>
          <w:t xml:space="preserve"> </w:t>
        </w:r>
      </w:hyperlink>
      <w:hyperlink r:id="rId9">
        <w:r>
          <w:rPr>
            <w:color w:val="1155CC"/>
            <w:sz w:val="24"/>
            <w:szCs w:val="24"/>
            <w:u w:val="single"/>
          </w:rPr>
          <w:t>https://ieg.ufsc.br/storage/articles/October2020//REF/v0/Barsted.pdf</w:t>
        </w:r>
      </w:hyperlink>
      <w:r>
        <w:rPr>
          <w:sz w:val="24"/>
          <w:szCs w:val="24"/>
        </w:rPr>
        <w:t>. Acesso em: 28 fev. 2025.</w:t>
      </w:r>
    </w:p>
    <w:p w14:paraId="78B40589" w14:textId="77777777" w:rsidR="002658EE" w:rsidRDefault="00000000">
      <w:pPr>
        <w:spacing w:before="240" w:after="240"/>
        <w:jc w:val="both"/>
        <w:rPr>
          <w:sz w:val="24"/>
          <w:szCs w:val="24"/>
        </w:rPr>
      </w:pPr>
      <w:r>
        <w:rPr>
          <w:sz w:val="24"/>
          <w:szCs w:val="24"/>
        </w:rPr>
        <w:t xml:space="preserve">BIROLI, F.; MARIANO, S.; MIGUEL, L. F. </w:t>
      </w:r>
      <w:r w:rsidRPr="009A27D9">
        <w:rPr>
          <w:b/>
          <w:bCs/>
          <w:iCs/>
          <w:sz w:val="24"/>
          <w:szCs w:val="24"/>
        </w:rPr>
        <w:t>Aborto e democracia: uma disputa na política institucional brasileira</w:t>
      </w:r>
      <w:r>
        <w:rPr>
          <w:sz w:val="24"/>
          <w:szCs w:val="24"/>
        </w:rPr>
        <w:t>. In: BIROLI, F.; MIGUEL, L. F. (</w:t>
      </w:r>
      <w:proofErr w:type="spellStart"/>
      <w:r>
        <w:rPr>
          <w:sz w:val="24"/>
          <w:szCs w:val="24"/>
        </w:rPr>
        <w:t>orgs</w:t>
      </w:r>
      <w:proofErr w:type="spellEnd"/>
      <w:r>
        <w:rPr>
          <w:sz w:val="24"/>
          <w:szCs w:val="24"/>
        </w:rPr>
        <w:t xml:space="preserve">.). </w:t>
      </w:r>
      <w:r>
        <w:rPr>
          <w:i/>
          <w:sz w:val="24"/>
          <w:szCs w:val="24"/>
        </w:rPr>
        <w:t>Aborto e Democracia</w:t>
      </w:r>
      <w:r>
        <w:rPr>
          <w:sz w:val="24"/>
          <w:szCs w:val="24"/>
        </w:rPr>
        <w:t>. São Paulo: Alameda, 2016.</w:t>
      </w:r>
    </w:p>
    <w:p w14:paraId="2D4553E1" w14:textId="77777777" w:rsidR="002658EE" w:rsidRDefault="00000000">
      <w:pPr>
        <w:spacing w:before="240" w:after="240"/>
        <w:jc w:val="both"/>
        <w:rPr>
          <w:sz w:val="24"/>
          <w:szCs w:val="24"/>
        </w:rPr>
      </w:pPr>
      <w:r>
        <w:rPr>
          <w:sz w:val="24"/>
          <w:szCs w:val="24"/>
        </w:rPr>
        <w:t xml:space="preserve">BIROLI, F.; TATAGIBA, L.; QUINTELA, D. F. </w:t>
      </w:r>
      <w:r w:rsidRPr="009A27D9">
        <w:rPr>
          <w:b/>
          <w:bCs/>
          <w:iCs/>
          <w:sz w:val="24"/>
          <w:szCs w:val="24"/>
        </w:rPr>
        <w:t>Reações à igualdade de gênero e ocupação do Estado no governo Bolsonaro (2019–2022).</w:t>
      </w:r>
      <w:r>
        <w:rPr>
          <w:sz w:val="24"/>
          <w:szCs w:val="24"/>
        </w:rPr>
        <w:t xml:space="preserve"> Opinião Pública, Campinas, v. 30, n. 1, p. 1–26, 2024. Disponível em:</w:t>
      </w:r>
      <w:hyperlink r:id="rId10">
        <w:r>
          <w:rPr>
            <w:sz w:val="24"/>
            <w:szCs w:val="24"/>
          </w:rPr>
          <w:t xml:space="preserve"> </w:t>
        </w:r>
      </w:hyperlink>
      <w:hyperlink r:id="rId11">
        <w:r>
          <w:rPr>
            <w:color w:val="1155CC"/>
            <w:sz w:val="24"/>
            <w:szCs w:val="24"/>
            <w:u w:val="single"/>
          </w:rPr>
          <w:t>https://www.cesop.unicamp.br/por/opiniao_publica/artigo/789</w:t>
        </w:r>
      </w:hyperlink>
      <w:r>
        <w:rPr>
          <w:sz w:val="24"/>
          <w:szCs w:val="24"/>
        </w:rPr>
        <w:t>. Acesso em: 26 fev. 2025.</w:t>
      </w:r>
    </w:p>
    <w:p w14:paraId="57AFA2FF" w14:textId="77777777" w:rsidR="002658EE" w:rsidRDefault="00000000">
      <w:pPr>
        <w:spacing w:before="240" w:after="240"/>
        <w:jc w:val="both"/>
        <w:rPr>
          <w:sz w:val="24"/>
          <w:szCs w:val="24"/>
        </w:rPr>
      </w:pPr>
      <w:r>
        <w:rPr>
          <w:sz w:val="24"/>
          <w:szCs w:val="24"/>
        </w:rPr>
        <w:t xml:space="preserve">BRASIL. </w:t>
      </w:r>
      <w:r w:rsidRPr="009A27D9">
        <w:rPr>
          <w:b/>
          <w:bCs/>
          <w:iCs/>
          <w:sz w:val="24"/>
          <w:szCs w:val="24"/>
        </w:rPr>
        <w:t>Decreto-Lei n.º 2.848, de 7 de dezembro de 1940.</w:t>
      </w:r>
      <w:r>
        <w:rPr>
          <w:sz w:val="24"/>
          <w:szCs w:val="24"/>
        </w:rPr>
        <w:t xml:space="preserve"> Código Penal. Disponível em:</w:t>
      </w:r>
      <w:hyperlink r:id="rId12">
        <w:r>
          <w:rPr>
            <w:sz w:val="24"/>
            <w:szCs w:val="24"/>
          </w:rPr>
          <w:t xml:space="preserve"> </w:t>
        </w:r>
      </w:hyperlink>
      <w:hyperlink r:id="rId13">
        <w:r>
          <w:rPr>
            <w:color w:val="1155CC"/>
            <w:sz w:val="24"/>
            <w:szCs w:val="24"/>
            <w:u w:val="single"/>
          </w:rPr>
          <w:t>http://www.planalto.gov.br/ccivil_03/decreto-lei/del2848compilado.htm</w:t>
        </w:r>
      </w:hyperlink>
      <w:r>
        <w:rPr>
          <w:sz w:val="24"/>
          <w:szCs w:val="24"/>
        </w:rPr>
        <w:t>. Acesso em: 27 fev. 2025.</w:t>
      </w:r>
    </w:p>
    <w:p w14:paraId="080CFCB0" w14:textId="77777777" w:rsidR="002658EE" w:rsidRDefault="00000000">
      <w:pPr>
        <w:spacing w:before="240" w:after="240"/>
        <w:jc w:val="both"/>
        <w:rPr>
          <w:sz w:val="24"/>
          <w:szCs w:val="24"/>
        </w:rPr>
      </w:pPr>
      <w:r>
        <w:rPr>
          <w:sz w:val="24"/>
          <w:szCs w:val="24"/>
        </w:rPr>
        <w:t xml:space="preserve">CASTRO-GÓMEZ, S. </w:t>
      </w:r>
      <w:r w:rsidRPr="009A27D9">
        <w:rPr>
          <w:b/>
          <w:bCs/>
          <w:iCs/>
          <w:sz w:val="24"/>
          <w:szCs w:val="24"/>
        </w:rPr>
        <w:t>Michel Foucault e a colonialidade do poder.</w:t>
      </w:r>
      <w:r>
        <w:rPr>
          <w:sz w:val="24"/>
          <w:szCs w:val="24"/>
        </w:rPr>
        <w:t xml:space="preserve"> Tabula Rasa, Bogotá, n. 6, p. 153–172, 2007.</w:t>
      </w:r>
    </w:p>
    <w:p w14:paraId="75469C90" w14:textId="77777777" w:rsidR="002658EE" w:rsidRDefault="00000000">
      <w:pPr>
        <w:spacing w:before="240" w:after="240"/>
        <w:jc w:val="both"/>
        <w:rPr>
          <w:sz w:val="24"/>
          <w:szCs w:val="24"/>
        </w:rPr>
      </w:pPr>
      <w:r>
        <w:rPr>
          <w:sz w:val="24"/>
          <w:szCs w:val="24"/>
        </w:rPr>
        <w:t xml:space="preserve">DINIZ, D.; MEDEIROS, M. </w:t>
      </w:r>
      <w:r w:rsidRPr="009A27D9">
        <w:rPr>
          <w:b/>
          <w:bCs/>
          <w:iCs/>
          <w:sz w:val="24"/>
          <w:szCs w:val="24"/>
        </w:rPr>
        <w:t>Aborto no Brasil: uma pesquisa domiciliar com técnica de urna</w:t>
      </w:r>
      <w:r>
        <w:rPr>
          <w:sz w:val="24"/>
          <w:szCs w:val="24"/>
        </w:rPr>
        <w:t>. Ciência &amp; Saúde Coletiva, Rio de Janeiro, v. 15, n. 5, p. 959–966, jun. 2010.</w:t>
      </w:r>
    </w:p>
    <w:p w14:paraId="30F13C18" w14:textId="77777777" w:rsidR="002658EE" w:rsidRDefault="00000000">
      <w:pPr>
        <w:spacing w:before="240" w:after="240"/>
        <w:jc w:val="both"/>
        <w:rPr>
          <w:sz w:val="24"/>
          <w:szCs w:val="24"/>
        </w:rPr>
      </w:pPr>
      <w:r>
        <w:rPr>
          <w:sz w:val="24"/>
          <w:szCs w:val="24"/>
        </w:rPr>
        <w:lastRenderedPageBreak/>
        <w:t xml:space="preserve">FAÚNDES, A. </w:t>
      </w:r>
      <w:r w:rsidRPr="009A27D9">
        <w:rPr>
          <w:b/>
          <w:bCs/>
          <w:iCs/>
          <w:sz w:val="24"/>
          <w:szCs w:val="24"/>
        </w:rPr>
        <w:t xml:space="preserve">El </w:t>
      </w:r>
      <w:proofErr w:type="spellStart"/>
      <w:r w:rsidRPr="009A27D9">
        <w:rPr>
          <w:b/>
          <w:bCs/>
          <w:iCs/>
          <w:sz w:val="24"/>
          <w:szCs w:val="24"/>
        </w:rPr>
        <w:t>testimonio</w:t>
      </w:r>
      <w:proofErr w:type="spellEnd"/>
      <w:r w:rsidRPr="009A27D9">
        <w:rPr>
          <w:b/>
          <w:bCs/>
          <w:iCs/>
          <w:sz w:val="24"/>
          <w:szCs w:val="24"/>
        </w:rPr>
        <w:t xml:space="preserve"> </w:t>
      </w:r>
      <w:proofErr w:type="spellStart"/>
      <w:r w:rsidRPr="009A27D9">
        <w:rPr>
          <w:b/>
          <w:bCs/>
          <w:iCs/>
          <w:sz w:val="24"/>
          <w:szCs w:val="24"/>
        </w:rPr>
        <w:t>del</w:t>
      </w:r>
      <w:proofErr w:type="spellEnd"/>
      <w:r w:rsidRPr="009A27D9">
        <w:rPr>
          <w:b/>
          <w:bCs/>
          <w:iCs/>
          <w:sz w:val="24"/>
          <w:szCs w:val="24"/>
        </w:rPr>
        <w:t xml:space="preserve"> </w:t>
      </w:r>
      <w:proofErr w:type="spellStart"/>
      <w:r w:rsidRPr="009A27D9">
        <w:rPr>
          <w:b/>
          <w:bCs/>
          <w:iCs/>
          <w:sz w:val="24"/>
          <w:szCs w:val="24"/>
        </w:rPr>
        <w:t>doctor</w:t>
      </w:r>
      <w:proofErr w:type="spellEnd"/>
      <w:r w:rsidRPr="009A27D9">
        <w:rPr>
          <w:b/>
          <w:bCs/>
          <w:iCs/>
          <w:sz w:val="24"/>
          <w:szCs w:val="24"/>
        </w:rPr>
        <w:t xml:space="preserve"> Aníbal </w:t>
      </w:r>
      <w:proofErr w:type="spellStart"/>
      <w:r w:rsidRPr="009A27D9">
        <w:rPr>
          <w:b/>
          <w:bCs/>
          <w:iCs/>
          <w:sz w:val="24"/>
          <w:szCs w:val="24"/>
        </w:rPr>
        <w:t>Faundes</w:t>
      </w:r>
      <w:proofErr w:type="spellEnd"/>
      <w:r w:rsidRPr="009A27D9">
        <w:rPr>
          <w:b/>
          <w:bCs/>
          <w:iCs/>
          <w:sz w:val="24"/>
          <w:szCs w:val="24"/>
        </w:rPr>
        <w:t xml:space="preserve"> sobre abortos </w:t>
      </w:r>
      <w:proofErr w:type="spellStart"/>
      <w:r w:rsidRPr="009A27D9">
        <w:rPr>
          <w:b/>
          <w:bCs/>
          <w:iCs/>
          <w:sz w:val="24"/>
          <w:szCs w:val="24"/>
        </w:rPr>
        <w:t>practicados</w:t>
      </w:r>
      <w:proofErr w:type="spellEnd"/>
      <w:r w:rsidRPr="009A27D9">
        <w:rPr>
          <w:b/>
          <w:bCs/>
          <w:iCs/>
          <w:sz w:val="24"/>
          <w:szCs w:val="24"/>
        </w:rPr>
        <w:t xml:space="preserve"> </w:t>
      </w:r>
      <w:proofErr w:type="spellStart"/>
      <w:r w:rsidRPr="009A27D9">
        <w:rPr>
          <w:b/>
          <w:bCs/>
          <w:iCs/>
          <w:sz w:val="24"/>
          <w:szCs w:val="24"/>
        </w:rPr>
        <w:t>en</w:t>
      </w:r>
      <w:proofErr w:type="spellEnd"/>
      <w:r w:rsidRPr="009A27D9">
        <w:rPr>
          <w:b/>
          <w:bCs/>
          <w:iCs/>
          <w:sz w:val="24"/>
          <w:szCs w:val="24"/>
        </w:rPr>
        <w:t xml:space="preserve"> Chile hasta 1973.</w:t>
      </w:r>
      <w:r>
        <w:rPr>
          <w:sz w:val="24"/>
          <w:szCs w:val="24"/>
        </w:rPr>
        <w:t xml:space="preserve"> El </w:t>
      </w:r>
      <w:proofErr w:type="spellStart"/>
      <w:r>
        <w:rPr>
          <w:sz w:val="24"/>
          <w:szCs w:val="24"/>
        </w:rPr>
        <w:t>Mercurio</w:t>
      </w:r>
      <w:proofErr w:type="spellEnd"/>
      <w:r>
        <w:rPr>
          <w:sz w:val="24"/>
          <w:szCs w:val="24"/>
        </w:rPr>
        <w:t>, p. C6, 31 jan. 2015.</w:t>
      </w:r>
    </w:p>
    <w:p w14:paraId="319B4142" w14:textId="77777777" w:rsidR="002658EE" w:rsidRDefault="00000000">
      <w:pPr>
        <w:spacing w:before="240" w:after="240"/>
        <w:jc w:val="both"/>
        <w:rPr>
          <w:sz w:val="24"/>
          <w:szCs w:val="24"/>
        </w:rPr>
      </w:pPr>
      <w:r>
        <w:rPr>
          <w:sz w:val="24"/>
          <w:szCs w:val="24"/>
        </w:rPr>
        <w:t xml:space="preserve">FOLHA DE </w:t>
      </w:r>
      <w:proofErr w:type="gramStart"/>
      <w:r>
        <w:rPr>
          <w:sz w:val="24"/>
          <w:szCs w:val="24"/>
        </w:rPr>
        <w:t>S.PAULO</w:t>
      </w:r>
      <w:proofErr w:type="gramEnd"/>
      <w:r>
        <w:rPr>
          <w:sz w:val="24"/>
          <w:szCs w:val="24"/>
        </w:rPr>
        <w:t xml:space="preserve">. </w:t>
      </w:r>
      <w:r w:rsidRPr="009A27D9">
        <w:rPr>
          <w:b/>
          <w:bCs/>
          <w:iCs/>
          <w:sz w:val="24"/>
          <w:szCs w:val="24"/>
        </w:rPr>
        <w:t>Bancada evangélica é a maior da história</w:t>
      </w:r>
      <w:r>
        <w:rPr>
          <w:sz w:val="24"/>
          <w:szCs w:val="24"/>
        </w:rPr>
        <w:t xml:space="preserve">. Folha de </w:t>
      </w:r>
      <w:proofErr w:type="spellStart"/>
      <w:proofErr w:type="gramStart"/>
      <w:r>
        <w:rPr>
          <w:sz w:val="24"/>
          <w:szCs w:val="24"/>
        </w:rPr>
        <w:t>S.Paulo</w:t>
      </w:r>
      <w:proofErr w:type="spellEnd"/>
      <w:proofErr w:type="gramEnd"/>
      <w:r>
        <w:rPr>
          <w:sz w:val="24"/>
          <w:szCs w:val="24"/>
        </w:rPr>
        <w:t>, São Paulo, 1 fev. 1999. Disponível em:</w:t>
      </w:r>
      <w:hyperlink r:id="rId14">
        <w:r>
          <w:rPr>
            <w:sz w:val="24"/>
            <w:szCs w:val="24"/>
          </w:rPr>
          <w:t xml:space="preserve"> </w:t>
        </w:r>
      </w:hyperlink>
      <w:hyperlink r:id="rId15">
        <w:r>
          <w:rPr>
            <w:color w:val="1155CC"/>
            <w:sz w:val="24"/>
            <w:szCs w:val="24"/>
            <w:u w:val="single"/>
          </w:rPr>
          <w:t>https://www1.folha.uol.com.br/fsp/brasil/fc01029907.htm</w:t>
        </w:r>
      </w:hyperlink>
      <w:r>
        <w:rPr>
          <w:sz w:val="24"/>
          <w:szCs w:val="24"/>
        </w:rPr>
        <w:t>. Acesso em: 28 fev. 2025.</w:t>
      </w:r>
    </w:p>
    <w:p w14:paraId="2C2340F8" w14:textId="77777777" w:rsidR="002658EE" w:rsidRDefault="00000000">
      <w:pPr>
        <w:spacing w:before="240" w:after="240"/>
        <w:jc w:val="both"/>
        <w:rPr>
          <w:sz w:val="24"/>
          <w:szCs w:val="24"/>
        </w:rPr>
      </w:pPr>
      <w:r>
        <w:rPr>
          <w:sz w:val="24"/>
          <w:szCs w:val="24"/>
        </w:rPr>
        <w:t xml:space="preserve">FRASER, N. </w:t>
      </w:r>
      <w:r w:rsidRPr="009A27D9">
        <w:rPr>
          <w:b/>
          <w:bCs/>
          <w:iCs/>
          <w:sz w:val="24"/>
          <w:szCs w:val="24"/>
        </w:rPr>
        <w:t>Da redistribuição ao reconhecimento? Dilemas da justiça numa era “</w:t>
      </w:r>
      <w:proofErr w:type="spellStart"/>
      <w:r w:rsidRPr="009A27D9">
        <w:rPr>
          <w:b/>
          <w:bCs/>
          <w:iCs/>
          <w:sz w:val="24"/>
          <w:szCs w:val="24"/>
        </w:rPr>
        <w:t>póssocialista</w:t>
      </w:r>
      <w:proofErr w:type="spellEnd"/>
      <w:r w:rsidRPr="009A27D9">
        <w:rPr>
          <w:b/>
          <w:bCs/>
          <w:iCs/>
          <w:sz w:val="24"/>
          <w:szCs w:val="24"/>
        </w:rPr>
        <w:t>”.</w:t>
      </w:r>
      <w:r>
        <w:rPr>
          <w:sz w:val="24"/>
          <w:szCs w:val="24"/>
        </w:rPr>
        <w:t xml:space="preserve"> Cadernos de Campo, São Paulo, n. 14/15, 2006.</w:t>
      </w:r>
    </w:p>
    <w:p w14:paraId="5F802237" w14:textId="77777777" w:rsidR="002658EE" w:rsidRDefault="00000000">
      <w:pPr>
        <w:spacing w:before="240" w:after="240"/>
        <w:jc w:val="both"/>
        <w:rPr>
          <w:sz w:val="24"/>
          <w:szCs w:val="24"/>
        </w:rPr>
      </w:pPr>
      <w:r>
        <w:rPr>
          <w:sz w:val="24"/>
          <w:szCs w:val="24"/>
        </w:rPr>
        <w:t xml:space="preserve">INSTITUTO DE ESTUDOS DA RELIGIÃO (ISER). </w:t>
      </w:r>
      <w:r w:rsidRPr="009A27D9">
        <w:rPr>
          <w:b/>
          <w:bCs/>
          <w:iCs/>
          <w:sz w:val="24"/>
          <w:szCs w:val="24"/>
        </w:rPr>
        <w:t>Religião e política: conheça os deputados federais diplomados para a legislatura 2023–2027. 2023</w:t>
      </w:r>
      <w:r>
        <w:rPr>
          <w:sz w:val="24"/>
          <w:szCs w:val="24"/>
        </w:rPr>
        <w:t>. Disponível em:</w:t>
      </w:r>
      <w:hyperlink r:id="rId16">
        <w:r>
          <w:rPr>
            <w:sz w:val="24"/>
            <w:szCs w:val="24"/>
          </w:rPr>
          <w:t xml:space="preserve"> </w:t>
        </w:r>
      </w:hyperlink>
      <w:hyperlink r:id="rId17">
        <w:r>
          <w:rPr>
            <w:color w:val="1155CC"/>
            <w:sz w:val="24"/>
            <w:szCs w:val="24"/>
            <w:u w:val="single"/>
          </w:rPr>
          <w:t>https://iser.org.br/artigo/religiao-e-politica-conheca-os-deputados-federais-diplomados-para-a-legislatura-2023-2027/</w:t>
        </w:r>
      </w:hyperlink>
      <w:r>
        <w:rPr>
          <w:sz w:val="24"/>
          <w:szCs w:val="24"/>
        </w:rPr>
        <w:t>. Acesso em: 27 fev. 2025.</w:t>
      </w:r>
    </w:p>
    <w:p w14:paraId="51AD73B1" w14:textId="77777777" w:rsidR="002658EE" w:rsidRDefault="00000000">
      <w:pPr>
        <w:spacing w:before="240" w:after="240"/>
        <w:jc w:val="both"/>
        <w:rPr>
          <w:sz w:val="24"/>
          <w:szCs w:val="24"/>
        </w:rPr>
      </w:pPr>
      <w:r>
        <w:rPr>
          <w:sz w:val="24"/>
          <w:szCs w:val="24"/>
        </w:rPr>
        <w:t xml:space="preserve">LAGARDE Y DE LOS RÍOS, M. </w:t>
      </w:r>
      <w:r w:rsidRPr="009A27D9">
        <w:rPr>
          <w:b/>
          <w:bCs/>
          <w:iCs/>
          <w:sz w:val="24"/>
          <w:szCs w:val="24"/>
        </w:rPr>
        <w:t xml:space="preserve">Los </w:t>
      </w:r>
      <w:proofErr w:type="spellStart"/>
      <w:r w:rsidRPr="009A27D9">
        <w:rPr>
          <w:b/>
          <w:bCs/>
          <w:iCs/>
          <w:sz w:val="24"/>
          <w:szCs w:val="24"/>
        </w:rPr>
        <w:t>cautiverios</w:t>
      </w:r>
      <w:proofErr w:type="spellEnd"/>
      <w:r w:rsidRPr="009A27D9">
        <w:rPr>
          <w:b/>
          <w:bCs/>
          <w:iCs/>
          <w:sz w:val="24"/>
          <w:szCs w:val="24"/>
        </w:rPr>
        <w:t xml:space="preserve"> de </w:t>
      </w:r>
      <w:proofErr w:type="spellStart"/>
      <w:r w:rsidRPr="009A27D9">
        <w:rPr>
          <w:b/>
          <w:bCs/>
          <w:iCs/>
          <w:sz w:val="24"/>
          <w:szCs w:val="24"/>
        </w:rPr>
        <w:t>las</w:t>
      </w:r>
      <w:proofErr w:type="spellEnd"/>
      <w:r w:rsidRPr="009A27D9">
        <w:rPr>
          <w:b/>
          <w:bCs/>
          <w:iCs/>
          <w:sz w:val="24"/>
          <w:szCs w:val="24"/>
        </w:rPr>
        <w:t xml:space="preserve"> </w:t>
      </w:r>
      <w:proofErr w:type="spellStart"/>
      <w:r w:rsidRPr="009A27D9">
        <w:rPr>
          <w:b/>
          <w:bCs/>
          <w:iCs/>
          <w:sz w:val="24"/>
          <w:szCs w:val="24"/>
        </w:rPr>
        <w:t>mujeres</w:t>
      </w:r>
      <w:proofErr w:type="spellEnd"/>
      <w:r w:rsidRPr="009A27D9">
        <w:rPr>
          <w:b/>
          <w:bCs/>
          <w:iCs/>
          <w:sz w:val="24"/>
          <w:szCs w:val="24"/>
        </w:rPr>
        <w:t xml:space="preserve">: </w:t>
      </w:r>
      <w:proofErr w:type="spellStart"/>
      <w:r w:rsidRPr="009A27D9">
        <w:rPr>
          <w:b/>
          <w:bCs/>
          <w:iCs/>
          <w:sz w:val="24"/>
          <w:szCs w:val="24"/>
        </w:rPr>
        <w:t>madresposas</w:t>
      </w:r>
      <w:proofErr w:type="spellEnd"/>
      <w:r w:rsidRPr="009A27D9">
        <w:rPr>
          <w:b/>
          <w:bCs/>
          <w:iCs/>
          <w:sz w:val="24"/>
          <w:szCs w:val="24"/>
        </w:rPr>
        <w:t>, monjas, putas, presas y locas</w:t>
      </w:r>
      <w:r>
        <w:rPr>
          <w:sz w:val="24"/>
          <w:szCs w:val="24"/>
        </w:rPr>
        <w:t xml:space="preserve">. Coyoacán: </w:t>
      </w:r>
      <w:proofErr w:type="spellStart"/>
      <w:r>
        <w:rPr>
          <w:sz w:val="24"/>
          <w:szCs w:val="24"/>
        </w:rPr>
        <w:t>Universidad</w:t>
      </w:r>
      <w:proofErr w:type="spellEnd"/>
      <w:r>
        <w:rPr>
          <w:sz w:val="24"/>
          <w:szCs w:val="24"/>
        </w:rPr>
        <w:t xml:space="preserve"> Nacional Autónoma de México, 2005.</w:t>
      </w:r>
    </w:p>
    <w:p w14:paraId="063C33BB" w14:textId="77777777" w:rsidR="002658EE" w:rsidRDefault="00000000">
      <w:pPr>
        <w:spacing w:before="240" w:after="240"/>
        <w:jc w:val="both"/>
        <w:rPr>
          <w:sz w:val="24"/>
          <w:szCs w:val="24"/>
        </w:rPr>
      </w:pPr>
      <w:r>
        <w:rPr>
          <w:sz w:val="24"/>
          <w:szCs w:val="24"/>
        </w:rPr>
        <w:t xml:space="preserve">MAIA, A. M. </w:t>
      </w:r>
      <w:r w:rsidRPr="009A27D9">
        <w:rPr>
          <w:b/>
          <w:bCs/>
          <w:iCs/>
          <w:sz w:val="24"/>
          <w:szCs w:val="24"/>
        </w:rPr>
        <w:t>Mulheres, poder e política: disputas simbólicas na Constituinte de 1987–1988.</w:t>
      </w:r>
      <w:r>
        <w:rPr>
          <w:sz w:val="24"/>
          <w:szCs w:val="24"/>
        </w:rPr>
        <w:t xml:space="preserve"> 2024. Tese (Doutorado em Ciência Política) – Universidade de Brasília, Brasília, DF, 2024.</w:t>
      </w:r>
    </w:p>
    <w:p w14:paraId="4E994C06" w14:textId="77777777" w:rsidR="002658EE" w:rsidRDefault="00000000">
      <w:pPr>
        <w:spacing w:before="240" w:after="240"/>
        <w:jc w:val="both"/>
        <w:rPr>
          <w:sz w:val="24"/>
          <w:szCs w:val="24"/>
        </w:rPr>
      </w:pPr>
      <w:r>
        <w:rPr>
          <w:sz w:val="24"/>
          <w:szCs w:val="24"/>
        </w:rPr>
        <w:t>MARIE, F</w:t>
      </w:r>
      <w:r w:rsidRPr="009A27D9">
        <w:rPr>
          <w:b/>
          <w:bCs/>
          <w:sz w:val="24"/>
          <w:szCs w:val="24"/>
        </w:rPr>
        <w:t>. Os direitos das mulheres são os primeiros a serem negociados, sempre.</w:t>
      </w:r>
      <w:r>
        <w:rPr>
          <w:sz w:val="24"/>
          <w:szCs w:val="24"/>
        </w:rPr>
        <w:t xml:space="preserve"> Carta Capital, 13 abr. 2023. Disponível em:</w:t>
      </w:r>
      <w:hyperlink r:id="rId18">
        <w:r>
          <w:rPr>
            <w:sz w:val="24"/>
            <w:szCs w:val="24"/>
          </w:rPr>
          <w:t xml:space="preserve"> </w:t>
        </w:r>
      </w:hyperlink>
      <w:hyperlink r:id="rId19">
        <w:r>
          <w:rPr>
            <w:color w:val="1155CC"/>
            <w:sz w:val="24"/>
            <w:szCs w:val="24"/>
            <w:u w:val="single"/>
          </w:rPr>
          <w:t>https://www.cartacapital.com.br/diversidade/os-direitos-das-mulheres-sao-os-primeiros-a-serem-negociados-sempre/</w:t>
        </w:r>
      </w:hyperlink>
      <w:r>
        <w:rPr>
          <w:sz w:val="24"/>
          <w:szCs w:val="24"/>
        </w:rPr>
        <w:t>. Acesso em: 28 fev. 2025.</w:t>
      </w:r>
    </w:p>
    <w:p w14:paraId="6A0659C5" w14:textId="77777777" w:rsidR="002658EE" w:rsidRDefault="00000000">
      <w:pPr>
        <w:spacing w:before="240" w:after="240"/>
        <w:jc w:val="both"/>
        <w:rPr>
          <w:sz w:val="24"/>
          <w:szCs w:val="24"/>
        </w:rPr>
      </w:pPr>
      <w:r>
        <w:rPr>
          <w:sz w:val="24"/>
          <w:szCs w:val="24"/>
        </w:rPr>
        <w:t xml:space="preserve">NOVAES, R. R. </w:t>
      </w:r>
      <w:r w:rsidRPr="009A27D9">
        <w:rPr>
          <w:b/>
          <w:bCs/>
          <w:iCs/>
          <w:sz w:val="24"/>
          <w:szCs w:val="24"/>
        </w:rPr>
        <w:t>Crenças religiosas e concepções políticas: fronteiras e passagens.</w:t>
      </w:r>
      <w:r>
        <w:rPr>
          <w:sz w:val="24"/>
          <w:szCs w:val="24"/>
        </w:rPr>
        <w:t xml:space="preserve"> In: FRIDMAN, C. (org.). </w:t>
      </w:r>
      <w:r>
        <w:rPr>
          <w:i/>
          <w:sz w:val="24"/>
          <w:szCs w:val="24"/>
        </w:rPr>
        <w:t>Política e cultura: século XXI</w:t>
      </w:r>
      <w:r>
        <w:rPr>
          <w:sz w:val="24"/>
          <w:szCs w:val="24"/>
        </w:rPr>
        <w:t>. Rio de Janeiro: Relume Dumará, 2002. p. 63–98.</w:t>
      </w:r>
    </w:p>
    <w:p w14:paraId="10AEC15F" w14:textId="77777777" w:rsidR="002658EE" w:rsidRDefault="00000000">
      <w:pPr>
        <w:spacing w:before="240" w:after="240"/>
        <w:jc w:val="both"/>
        <w:rPr>
          <w:sz w:val="24"/>
          <w:szCs w:val="24"/>
        </w:rPr>
      </w:pPr>
      <w:r>
        <w:rPr>
          <w:sz w:val="24"/>
          <w:szCs w:val="24"/>
        </w:rPr>
        <w:t xml:space="preserve">QUIJANO, A. </w:t>
      </w:r>
      <w:r w:rsidRPr="009A27D9">
        <w:rPr>
          <w:b/>
          <w:bCs/>
          <w:iCs/>
          <w:sz w:val="24"/>
          <w:szCs w:val="24"/>
        </w:rPr>
        <w:t>Colonialidade, poder, globalização e democracia.</w:t>
      </w:r>
      <w:r>
        <w:rPr>
          <w:sz w:val="24"/>
          <w:szCs w:val="24"/>
        </w:rPr>
        <w:t xml:space="preserve"> Revista Novos Rumos, Marília, n. 37, 2022. DOI: 10.36311/0102-5864.17.</w:t>
      </w:r>
    </w:p>
    <w:p w14:paraId="1B3D1515" w14:textId="77777777" w:rsidR="002658EE" w:rsidRDefault="00000000">
      <w:pPr>
        <w:spacing w:before="240" w:after="240"/>
        <w:jc w:val="both"/>
        <w:rPr>
          <w:sz w:val="24"/>
          <w:szCs w:val="24"/>
        </w:rPr>
      </w:pPr>
      <w:r>
        <w:rPr>
          <w:sz w:val="24"/>
          <w:szCs w:val="24"/>
        </w:rPr>
        <w:t xml:space="preserve">ROCHA, M. I. B. da. </w:t>
      </w:r>
      <w:r>
        <w:rPr>
          <w:i/>
          <w:sz w:val="24"/>
          <w:szCs w:val="24"/>
        </w:rPr>
        <w:t>A discussão política sobre aborto no Brasil: uma síntese</w:t>
      </w:r>
      <w:r>
        <w:rPr>
          <w:sz w:val="24"/>
          <w:szCs w:val="24"/>
        </w:rPr>
        <w:t>. Revista Brasileira de Estudos de População, v. 23, n. 2, p. 369–374, 2006. Disponível em:</w:t>
      </w:r>
      <w:hyperlink r:id="rId20">
        <w:r>
          <w:rPr>
            <w:sz w:val="24"/>
            <w:szCs w:val="24"/>
          </w:rPr>
          <w:t xml:space="preserve"> </w:t>
        </w:r>
      </w:hyperlink>
      <w:hyperlink r:id="rId21">
        <w:r>
          <w:rPr>
            <w:color w:val="1155CC"/>
            <w:sz w:val="24"/>
            <w:szCs w:val="24"/>
            <w:u w:val="single"/>
          </w:rPr>
          <w:t>https://www.rebep.org.br/revista/article/view/223</w:t>
        </w:r>
      </w:hyperlink>
      <w:r>
        <w:rPr>
          <w:sz w:val="24"/>
          <w:szCs w:val="24"/>
        </w:rPr>
        <w:t>. Acesso em: 27 fev. 2025.</w:t>
      </w:r>
    </w:p>
    <w:sectPr w:rsidR="002658EE">
      <w:headerReference w:type="default" r:id="rId22"/>
      <w:footerReference w:type="default" r:id="rId23"/>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2AB10" w14:textId="77777777" w:rsidR="00764F9F" w:rsidRDefault="00764F9F">
      <w:pPr>
        <w:spacing w:line="240" w:lineRule="auto"/>
      </w:pPr>
      <w:r>
        <w:separator/>
      </w:r>
    </w:p>
  </w:endnote>
  <w:endnote w:type="continuationSeparator" w:id="0">
    <w:p w14:paraId="56C9A85A" w14:textId="77777777" w:rsidR="00764F9F" w:rsidRDefault="00764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4169" w14:textId="77777777" w:rsidR="002658EE" w:rsidRDefault="002658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3E798" w14:textId="77777777" w:rsidR="00764F9F" w:rsidRDefault="00764F9F">
      <w:pPr>
        <w:spacing w:line="240" w:lineRule="auto"/>
      </w:pPr>
      <w:r>
        <w:separator/>
      </w:r>
    </w:p>
  </w:footnote>
  <w:footnote w:type="continuationSeparator" w:id="0">
    <w:p w14:paraId="55631BCA" w14:textId="77777777" w:rsidR="00764F9F" w:rsidRDefault="00764F9F">
      <w:pPr>
        <w:spacing w:line="240" w:lineRule="auto"/>
      </w:pPr>
      <w:r>
        <w:continuationSeparator/>
      </w:r>
    </w:p>
  </w:footnote>
  <w:footnote w:id="1">
    <w:p w14:paraId="7EC65878" w14:textId="73649F54" w:rsidR="00AF25A5" w:rsidRDefault="00AF25A5" w:rsidP="00AF25A5">
      <w:pPr>
        <w:pStyle w:val="Textodenotaderodap"/>
        <w:jc w:val="both"/>
      </w:pPr>
      <w:r>
        <w:rPr>
          <w:rStyle w:val="Refdenotaderodap"/>
        </w:rPr>
        <w:footnoteRef/>
      </w:r>
      <w:r>
        <w:t xml:space="preserve"> Graduada em Direito pela Universidade Federal do Maranhão, Mestranda em Direito pela Universidade Federal do Rio de Janeiro e Especialista em Defensoria Pública e Acesso à Justiça pelo CERS. E-mail: fernanddeslorena@gmail.com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F17FD" w14:textId="77777777" w:rsidR="002658EE" w:rsidRDefault="00000000">
    <w:r>
      <w:rPr>
        <w:noProof/>
      </w:rPr>
      <w:drawing>
        <wp:anchor distT="0" distB="0" distL="0" distR="0" simplePos="0" relativeHeight="251658240" behindDoc="1" locked="0" layoutInCell="1" hidden="0" allowOverlap="1" wp14:anchorId="5A8DE488" wp14:editId="10851B3D">
          <wp:simplePos x="0" y="0"/>
          <wp:positionH relativeFrom="page">
            <wp:posOffset>0</wp:posOffset>
          </wp:positionH>
          <wp:positionV relativeFrom="page">
            <wp:posOffset>6985</wp:posOffset>
          </wp:positionV>
          <wp:extent cx="7563485" cy="1072769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8EE"/>
    <w:rsid w:val="002658EE"/>
    <w:rsid w:val="00764F9F"/>
    <w:rsid w:val="007E41BB"/>
    <w:rsid w:val="009A27D9"/>
    <w:rsid w:val="00AF25A5"/>
    <w:rsid w:val="00E65459"/>
    <w:rsid w:val="00E804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EB52C"/>
  <w15:docId w15:val="{C95A4389-898C-4426-9E5B-A298515CA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E80480"/>
    <w:rPr>
      <w:sz w:val="16"/>
      <w:szCs w:val="16"/>
    </w:rPr>
  </w:style>
  <w:style w:type="paragraph" w:styleId="Textodecomentrio">
    <w:name w:val="annotation text"/>
    <w:basedOn w:val="Normal"/>
    <w:link w:val="TextodecomentrioChar"/>
    <w:uiPriority w:val="99"/>
    <w:semiHidden/>
    <w:unhideWhenUsed/>
    <w:rsid w:val="00E8048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80480"/>
    <w:rPr>
      <w:sz w:val="20"/>
      <w:szCs w:val="20"/>
    </w:rPr>
  </w:style>
  <w:style w:type="paragraph" w:styleId="Assuntodocomentrio">
    <w:name w:val="annotation subject"/>
    <w:basedOn w:val="Textodecomentrio"/>
    <w:next w:val="Textodecomentrio"/>
    <w:link w:val="AssuntodocomentrioChar"/>
    <w:uiPriority w:val="99"/>
    <w:semiHidden/>
    <w:unhideWhenUsed/>
    <w:rsid w:val="00E80480"/>
    <w:rPr>
      <w:b/>
      <w:bCs/>
    </w:rPr>
  </w:style>
  <w:style w:type="character" w:customStyle="1" w:styleId="AssuntodocomentrioChar">
    <w:name w:val="Assunto do comentário Char"/>
    <w:basedOn w:val="TextodecomentrioChar"/>
    <w:link w:val="Assuntodocomentrio"/>
    <w:uiPriority w:val="99"/>
    <w:semiHidden/>
    <w:rsid w:val="00E80480"/>
    <w:rPr>
      <w:b/>
      <w:bCs/>
      <w:sz w:val="20"/>
      <w:szCs w:val="20"/>
    </w:rPr>
  </w:style>
  <w:style w:type="paragraph" w:styleId="Textodenotaderodap">
    <w:name w:val="footnote text"/>
    <w:basedOn w:val="Normal"/>
    <w:link w:val="TextodenotaderodapChar"/>
    <w:uiPriority w:val="99"/>
    <w:semiHidden/>
    <w:unhideWhenUsed/>
    <w:rsid w:val="00AF25A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F25A5"/>
    <w:rPr>
      <w:sz w:val="20"/>
      <w:szCs w:val="20"/>
    </w:rPr>
  </w:style>
  <w:style w:type="character" w:styleId="Refdenotaderodap">
    <w:name w:val="footnote reference"/>
    <w:basedOn w:val="Fontepargpadro"/>
    <w:uiPriority w:val="99"/>
    <w:semiHidden/>
    <w:unhideWhenUsed/>
    <w:rsid w:val="00AF25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eg.ufsc.br/storage/articles/October2020//REF/v0/Barsted.pdf" TargetMode="External"/><Relationship Id="rId13" Type="http://schemas.openxmlformats.org/officeDocument/2006/relationships/hyperlink" Target="http://www.planalto.gov.br/ccivil_03/decreto-lei/del2848compilado.htm" TargetMode="External"/><Relationship Id="rId18" Type="http://schemas.openxmlformats.org/officeDocument/2006/relationships/hyperlink" Target="https://www.cartacapital.com.br/diversidade/os-direitos-das-mulheres-sao-os-primeiros-a-serem-negociados-sempre/" TargetMode="External"/><Relationship Id="rId3" Type="http://schemas.openxmlformats.org/officeDocument/2006/relationships/styles" Target="styles.xml"/><Relationship Id="rId21" Type="http://schemas.openxmlformats.org/officeDocument/2006/relationships/hyperlink" Target="https://www.rebep.org.br/revista/article/view/223" TargetMode="External"/><Relationship Id="rId7" Type="http://schemas.openxmlformats.org/officeDocument/2006/relationships/endnotes" Target="endnotes.xml"/><Relationship Id="rId12" Type="http://schemas.openxmlformats.org/officeDocument/2006/relationships/hyperlink" Target="http://www.planalto.gov.br/ccivil_03/decreto-lei/del2848compilado.htm" TargetMode="External"/><Relationship Id="rId17" Type="http://schemas.openxmlformats.org/officeDocument/2006/relationships/hyperlink" Target="https://iser.org.br/artigo/religiao-e-politica-conheca-os-deputados-federais-diplomados-para-a-legislatura-2023-202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ser.org.br/artigo/religiao-e-politica-conheca-os-deputados-federais-diplomados-para-a-legislatura-2023-2027/" TargetMode="External"/><Relationship Id="rId20" Type="http://schemas.openxmlformats.org/officeDocument/2006/relationships/hyperlink" Target="https://www.rebep.org.br/revista/article/view/2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sop.unicamp.br/por/opiniao_publica/artigo/78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1.folha.uol.com.br/fsp/brasil/fc01029907.htm" TargetMode="External"/><Relationship Id="rId23" Type="http://schemas.openxmlformats.org/officeDocument/2006/relationships/footer" Target="footer1.xml"/><Relationship Id="rId10" Type="http://schemas.openxmlformats.org/officeDocument/2006/relationships/hyperlink" Target="https://www.cesop.unicamp.br/por/opiniao_publica/artigo/789" TargetMode="External"/><Relationship Id="rId19" Type="http://schemas.openxmlformats.org/officeDocument/2006/relationships/hyperlink" Target="https://www.cartacapital.com.br/diversidade/os-direitos-das-mulheres-sao-os-primeiros-a-serem-negociados-sempre/" TargetMode="External"/><Relationship Id="rId4" Type="http://schemas.openxmlformats.org/officeDocument/2006/relationships/settings" Target="settings.xml"/><Relationship Id="rId9" Type="http://schemas.openxmlformats.org/officeDocument/2006/relationships/hyperlink" Target="https://ieg.ufsc.br/storage/articles/October2020//REF/v0/Barsted.pdf" TargetMode="External"/><Relationship Id="rId14" Type="http://schemas.openxmlformats.org/officeDocument/2006/relationships/hyperlink" Target="https://www1.folha.uol.com.br/fsp/brasil/fc01029907.ht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SzCRyqsIARN8Gd8eY4NIr18Bw==">CgMxLjAaHgoBMBIZChcICVITChF0YWJsZS5hYWswaWRxMjhnNTIOaC43a293aGlwcjFjcGI4AHIhMTBNOHBONFlkZWg0OF8tT3hDU08xQkdpMktyaHM3eS14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819FE2-E68D-4C7F-AE19-8172FACCA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4102</Words>
  <Characters>22152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Lorena Fernandes</cp:lastModifiedBy>
  <cp:revision>2</cp:revision>
  <dcterms:created xsi:type="dcterms:W3CDTF">2025-07-06T21:47:00Z</dcterms:created>
  <dcterms:modified xsi:type="dcterms:W3CDTF">2025-07-06T21:47:00Z</dcterms:modified>
</cp:coreProperties>
</file>