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D23" w:rsidRPr="00C7038D" w:rsidRDefault="009B7D23" w:rsidP="009B7D23">
      <w:pPr>
        <w:spacing w:line="240" w:lineRule="auto"/>
        <w:jc w:val="center"/>
        <w:rPr>
          <w:sz w:val="24"/>
          <w:szCs w:val="24"/>
        </w:rPr>
      </w:pPr>
      <w:r w:rsidRPr="00C7038D">
        <w:rPr>
          <w:rFonts w:eastAsia="Times New Roman"/>
          <w:b/>
          <w:sz w:val="24"/>
          <w:szCs w:val="24"/>
        </w:rPr>
        <w:t xml:space="preserve">FEMINICÍDIO NA REGIÃO NORDESTE: </w:t>
      </w:r>
      <w:r w:rsidRPr="00C7038D">
        <w:rPr>
          <w:sz w:val="24"/>
          <w:szCs w:val="24"/>
        </w:rPr>
        <w:t>mapeamento crítico das abordagens teóricas, metodológicas e temáticas</w:t>
      </w:r>
    </w:p>
    <w:p w:rsidR="00EB0F4B" w:rsidRPr="00C7038D" w:rsidRDefault="00EB0F4B" w:rsidP="009B7D23">
      <w:pPr>
        <w:spacing w:line="240" w:lineRule="auto"/>
        <w:jc w:val="center"/>
        <w:rPr>
          <w:rFonts w:eastAsia="Times New Roman"/>
          <w:sz w:val="24"/>
          <w:szCs w:val="24"/>
        </w:rPr>
      </w:pPr>
    </w:p>
    <w:p w:rsidR="00E909EA" w:rsidRPr="00C7038D" w:rsidRDefault="00E909EA" w:rsidP="00E909EA">
      <w:pPr>
        <w:spacing w:line="240" w:lineRule="auto"/>
        <w:jc w:val="right"/>
        <w:rPr>
          <w:rFonts w:eastAsia="Times New Roman"/>
          <w:b/>
          <w:sz w:val="24"/>
          <w:szCs w:val="24"/>
        </w:rPr>
      </w:pPr>
      <w:r w:rsidRPr="00C7038D">
        <w:rPr>
          <w:rFonts w:eastAsia="Times New Roman"/>
          <w:b/>
          <w:sz w:val="24"/>
          <w:szCs w:val="24"/>
        </w:rPr>
        <w:t>Gabriel Jordan Costa</w:t>
      </w:r>
      <w:r w:rsidRPr="00C7038D">
        <w:rPr>
          <w:rStyle w:val="Refdenotaderodap"/>
          <w:rFonts w:eastAsia="Times New Roman"/>
          <w:b/>
          <w:sz w:val="24"/>
          <w:szCs w:val="24"/>
        </w:rPr>
        <w:footnoteReference w:id="1"/>
      </w:r>
    </w:p>
    <w:p w:rsidR="00E909EA" w:rsidRPr="00C7038D" w:rsidRDefault="00E909EA" w:rsidP="00E909EA">
      <w:pPr>
        <w:spacing w:line="240" w:lineRule="auto"/>
        <w:jc w:val="right"/>
        <w:rPr>
          <w:rFonts w:eastAsia="Times New Roman"/>
          <w:b/>
          <w:sz w:val="24"/>
          <w:szCs w:val="24"/>
        </w:rPr>
      </w:pPr>
      <w:r w:rsidRPr="00C7038D">
        <w:rPr>
          <w:rFonts w:eastAsia="Times New Roman"/>
          <w:b/>
          <w:sz w:val="24"/>
          <w:szCs w:val="24"/>
        </w:rPr>
        <w:t>Vanda</w:t>
      </w:r>
      <w:r w:rsidRPr="00C7038D">
        <w:rPr>
          <w:b/>
          <w:sz w:val="24"/>
          <w:szCs w:val="24"/>
        </w:rPr>
        <w:t xml:space="preserve"> Pantoja</w:t>
      </w:r>
      <w:r w:rsidRPr="00C7038D">
        <w:rPr>
          <w:rStyle w:val="Refdenotaderodap"/>
          <w:b/>
          <w:sz w:val="24"/>
          <w:szCs w:val="24"/>
        </w:rPr>
        <w:footnoteReference w:id="2"/>
      </w:r>
    </w:p>
    <w:p w:rsidR="005C4655" w:rsidRPr="00C7038D" w:rsidRDefault="005C4655" w:rsidP="004F776F">
      <w:pPr>
        <w:spacing w:line="240" w:lineRule="auto"/>
        <w:ind w:left="2835"/>
        <w:jc w:val="both"/>
        <w:rPr>
          <w:b/>
          <w:sz w:val="20"/>
          <w:szCs w:val="20"/>
        </w:rPr>
      </w:pPr>
    </w:p>
    <w:p w:rsidR="00703CB9" w:rsidRPr="00C7038D" w:rsidRDefault="004F776F" w:rsidP="004F776F">
      <w:pPr>
        <w:spacing w:line="240" w:lineRule="auto"/>
        <w:ind w:left="2835"/>
        <w:jc w:val="both"/>
        <w:rPr>
          <w:b/>
          <w:sz w:val="20"/>
          <w:szCs w:val="20"/>
        </w:rPr>
      </w:pPr>
      <w:r w:rsidRPr="00C7038D">
        <w:rPr>
          <w:b/>
          <w:sz w:val="20"/>
          <w:szCs w:val="20"/>
        </w:rPr>
        <w:t>Resumo</w:t>
      </w:r>
    </w:p>
    <w:p w:rsidR="00E3638A" w:rsidRPr="00C7038D" w:rsidRDefault="00E3638A" w:rsidP="004F776F">
      <w:pPr>
        <w:spacing w:line="240" w:lineRule="auto"/>
        <w:ind w:left="2835"/>
        <w:jc w:val="both"/>
        <w:rPr>
          <w:b/>
          <w:sz w:val="20"/>
          <w:szCs w:val="20"/>
        </w:rPr>
      </w:pPr>
    </w:p>
    <w:p w:rsidR="00E909EA" w:rsidRPr="00C7038D" w:rsidRDefault="00E909EA" w:rsidP="00E909EA">
      <w:pPr>
        <w:spacing w:line="240" w:lineRule="auto"/>
        <w:ind w:left="2835"/>
        <w:jc w:val="both"/>
        <w:rPr>
          <w:rFonts w:eastAsia="Times New Roman"/>
          <w:sz w:val="20"/>
          <w:szCs w:val="20"/>
        </w:rPr>
      </w:pPr>
      <w:r w:rsidRPr="00C7038D">
        <w:rPr>
          <w:sz w:val="20"/>
          <w:szCs w:val="20"/>
        </w:rPr>
        <w:t xml:space="preserve">Este artigo concretiza um estado da arte das produções acadêmicas que abordam o </w:t>
      </w:r>
      <w:proofErr w:type="spellStart"/>
      <w:r w:rsidRPr="00C7038D">
        <w:rPr>
          <w:sz w:val="20"/>
          <w:szCs w:val="20"/>
        </w:rPr>
        <w:t>feminicídio</w:t>
      </w:r>
      <w:proofErr w:type="spellEnd"/>
      <w:r w:rsidRPr="00C7038D">
        <w:rPr>
          <w:sz w:val="20"/>
          <w:szCs w:val="20"/>
        </w:rPr>
        <w:t>, nas áreas: comunicação, sociologia, história, geografia, direitos humanos, psicologia, serviço social, direito e políticas públicas. O problema é: d</w:t>
      </w:r>
      <w:r w:rsidRPr="00C7038D">
        <w:rPr>
          <w:rStyle w:val="Forte"/>
          <w:b w:val="0"/>
          <w:sz w:val="20"/>
          <w:szCs w:val="20"/>
        </w:rPr>
        <w:t xml:space="preserve">e que modo as produções acadêmicas desenvolvidas entre 2020 e 2024 abordam o </w:t>
      </w:r>
      <w:proofErr w:type="spellStart"/>
      <w:r w:rsidRPr="00C7038D">
        <w:rPr>
          <w:rStyle w:val="Forte"/>
          <w:b w:val="0"/>
          <w:sz w:val="20"/>
          <w:szCs w:val="20"/>
        </w:rPr>
        <w:t>feminicídio</w:t>
      </w:r>
      <w:proofErr w:type="spellEnd"/>
      <w:r w:rsidRPr="00C7038D">
        <w:rPr>
          <w:rStyle w:val="Forte"/>
          <w:b w:val="0"/>
          <w:sz w:val="20"/>
          <w:szCs w:val="20"/>
        </w:rPr>
        <w:t xml:space="preserve"> no Nordeste, e em que medida essas abordagens teóricas, metodológicas e temáticas contribuem (ou não) para a compreensão crítica e interseccional do fenômeno?</w:t>
      </w:r>
      <w:r w:rsidRPr="00C7038D">
        <w:rPr>
          <w:rFonts w:eastAsia="Times New Roman"/>
          <w:b/>
          <w:sz w:val="20"/>
          <w:szCs w:val="20"/>
        </w:rPr>
        <w:t xml:space="preserve"> </w:t>
      </w:r>
      <w:r w:rsidRPr="00C7038D">
        <w:rPr>
          <w:rFonts w:eastAsia="Times New Roman"/>
          <w:sz w:val="20"/>
          <w:szCs w:val="20"/>
        </w:rPr>
        <w:t>Objetiva-se fazer</w:t>
      </w:r>
      <w:r w:rsidRPr="00C7038D">
        <w:rPr>
          <w:sz w:val="20"/>
          <w:szCs w:val="20"/>
        </w:rPr>
        <w:t xml:space="preserve"> um mapeamento crítico das produções acadêmicas sobre o </w:t>
      </w:r>
      <w:proofErr w:type="spellStart"/>
      <w:r w:rsidRPr="00C7038D">
        <w:rPr>
          <w:sz w:val="20"/>
          <w:szCs w:val="20"/>
        </w:rPr>
        <w:t>feminicídio</w:t>
      </w:r>
      <w:proofErr w:type="spellEnd"/>
      <w:r w:rsidRPr="00C7038D">
        <w:rPr>
          <w:sz w:val="20"/>
          <w:szCs w:val="20"/>
        </w:rPr>
        <w:t xml:space="preserve"> no Nordeste enfatizando a análise das abordagens teóricas, metodológicas e temáticas adotadas, identificando suas contribuições, limitações e potencial para a compreensão interseccional e contextualizada do fenômeno. </w:t>
      </w:r>
      <w:r w:rsidRPr="00C7038D">
        <w:rPr>
          <w:rFonts w:eastAsia="Times New Roman"/>
          <w:sz w:val="20"/>
          <w:szCs w:val="20"/>
        </w:rPr>
        <w:t xml:space="preserve">Os resultados mostram que os estudos destacam, majoritariamente, a influência de estruturas patriarcais, racismo estrutural e a fragilidade das políticas públicas de enfrentamento à violência de gênero. Evidencia-se a relevância de abordagens interseccionais e regionalizadas, capazes de captar as especificidades territoriais do Nordeste. </w:t>
      </w:r>
    </w:p>
    <w:p w:rsidR="00AD4736" w:rsidRPr="00C7038D" w:rsidRDefault="00AD4736" w:rsidP="00E909EA">
      <w:pPr>
        <w:spacing w:line="240" w:lineRule="auto"/>
        <w:ind w:left="2835"/>
        <w:jc w:val="both"/>
        <w:rPr>
          <w:rFonts w:eastAsia="Times New Roman"/>
          <w:sz w:val="20"/>
          <w:szCs w:val="20"/>
        </w:rPr>
      </w:pPr>
    </w:p>
    <w:p w:rsidR="00E909EA" w:rsidRPr="00C7038D" w:rsidRDefault="004F776F" w:rsidP="00E909EA">
      <w:pPr>
        <w:spacing w:line="240" w:lineRule="auto"/>
        <w:ind w:left="2835"/>
        <w:jc w:val="both"/>
        <w:rPr>
          <w:rFonts w:eastAsia="Times New Roman"/>
          <w:sz w:val="20"/>
          <w:szCs w:val="20"/>
        </w:rPr>
      </w:pPr>
      <w:r w:rsidRPr="00C7038D">
        <w:rPr>
          <w:b/>
          <w:sz w:val="20"/>
          <w:szCs w:val="20"/>
        </w:rPr>
        <w:t>Palavras-chave</w:t>
      </w:r>
      <w:r w:rsidRPr="00C7038D">
        <w:rPr>
          <w:sz w:val="20"/>
          <w:szCs w:val="20"/>
        </w:rPr>
        <w:t>:</w:t>
      </w:r>
      <w:r w:rsidR="00E909EA" w:rsidRPr="00C7038D">
        <w:rPr>
          <w:rFonts w:eastAsia="Times New Roman"/>
          <w:sz w:val="20"/>
          <w:szCs w:val="20"/>
        </w:rPr>
        <w:t xml:space="preserve"> Nordeste brasileiro 1; </w:t>
      </w:r>
      <w:proofErr w:type="spellStart"/>
      <w:r w:rsidR="00E909EA" w:rsidRPr="00C7038D">
        <w:rPr>
          <w:rFonts w:eastAsia="Times New Roman"/>
          <w:sz w:val="20"/>
          <w:szCs w:val="20"/>
        </w:rPr>
        <w:t>feminicídio</w:t>
      </w:r>
      <w:proofErr w:type="spellEnd"/>
      <w:r w:rsidR="00E909EA" w:rsidRPr="00C7038D">
        <w:rPr>
          <w:rFonts w:eastAsia="Times New Roman"/>
          <w:sz w:val="20"/>
          <w:szCs w:val="20"/>
        </w:rPr>
        <w:t xml:space="preserve"> 2; violência de gênero 3.</w:t>
      </w:r>
    </w:p>
    <w:p w:rsidR="004F776F" w:rsidRPr="00C7038D" w:rsidRDefault="004F776F" w:rsidP="004F776F">
      <w:pPr>
        <w:spacing w:line="240" w:lineRule="auto"/>
        <w:ind w:left="2835"/>
        <w:jc w:val="both"/>
        <w:rPr>
          <w:sz w:val="20"/>
          <w:szCs w:val="20"/>
          <w:lang w:val="en-US"/>
        </w:rPr>
      </w:pPr>
    </w:p>
    <w:p w:rsidR="00703CB9" w:rsidRPr="00C7038D" w:rsidRDefault="004F776F" w:rsidP="004F776F">
      <w:pPr>
        <w:spacing w:line="240" w:lineRule="auto"/>
        <w:ind w:left="2835"/>
        <w:jc w:val="both"/>
        <w:rPr>
          <w:b/>
          <w:sz w:val="20"/>
          <w:szCs w:val="20"/>
          <w:lang w:val="en-US"/>
        </w:rPr>
      </w:pPr>
      <w:r w:rsidRPr="00C7038D">
        <w:rPr>
          <w:b/>
          <w:sz w:val="20"/>
          <w:szCs w:val="20"/>
          <w:lang w:val="en-US"/>
        </w:rPr>
        <w:t>Abstract</w:t>
      </w:r>
    </w:p>
    <w:p w:rsidR="00E3638A" w:rsidRPr="00C7038D" w:rsidRDefault="00E3638A" w:rsidP="004F776F">
      <w:pPr>
        <w:spacing w:line="240" w:lineRule="auto"/>
        <w:ind w:left="2835"/>
        <w:jc w:val="both"/>
        <w:rPr>
          <w:b/>
          <w:sz w:val="20"/>
          <w:szCs w:val="20"/>
          <w:lang w:val="en-US"/>
        </w:rPr>
      </w:pPr>
    </w:p>
    <w:p w:rsidR="004F776F" w:rsidRPr="00C7038D" w:rsidRDefault="00E909EA" w:rsidP="004F776F">
      <w:pPr>
        <w:spacing w:line="240" w:lineRule="auto"/>
        <w:ind w:left="2835"/>
        <w:jc w:val="both"/>
        <w:rPr>
          <w:sz w:val="20"/>
          <w:szCs w:val="20"/>
          <w:lang w:val="en-US"/>
        </w:rPr>
      </w:pPr>
      <w:r w:rsidRPr="00C7038D">
        <w:rPr>
          <w:rFonts w:eastAsia="Times New Roman"/>
          <w:sz w:val="20"/>
          <w:szCs w:val="20"/>
          <w:lang w:val="en"/>
        </w:rPr>
        <w:t xml:space="preserve">This article presents a state of the art of academic productions that address </w:t>
      </w:r>
      <w:proofErr w:type="spellStart"/>
      <w:r w:rsidRPr="00C7038D">
        <w:rPr>
          <w:rFonts w:eastAsia="Times New Roman"/>
          <w:sz w:val="20"/>
          <w:szCs w:val="20"/>
          <w:lang w:val="en"/>
        </w:rPr>
        <w:t>feminicide</w:t>
      </w:r>
      <w:proofErr w:type="spellEnd"/>
      <w:r w:rsidRPr="00C7038D">
        <w:rPr>
          <w:rFonts w:eastAsia="Times New Roman"/>
          <w:sz w:val="20"/>
          <w:szCs w:val="20"/>
          <w:lang w:val="en"/>
        </w:rPr>
        <w:t xml:space="preserve"> in the areas of communication, sociology, history, geography, human rights, psychology, social work, territory, law, and public policies. The question is: how do academic productions developed between 2020 and 2024 address </w:t>
      </w:r>
      <w:proofErr w:type="spellStart"/>
      <w:r w:rsidRPr="00C7038D">
        <w:rPr>
          <w:rFonts w:eastAsia="Times New Roman"/>
          <w:sz w:val="20"/>
          <w:szCs w:val="20"/>
          <w:lang w:val="en"/>
        </w:rPr>
        <w:t>feminicide</w:t>
      </w:r>
      <w:proofErr w:type="spellEnd"/>
      <w:r w:rsidRPr="00C7038D">
        <w:rPr>
          <w:rFonts w:eastAsia="Times New Roman"/>
          <w:sz w:val="20"/>
          <w:szCs w:val="20"/>
          <w:lang w:val="en"/>
        </w:rPr>
        <w:t xml:space="preserve"> in the Brazilian northeast, and to what extent do these theoretical, methodological, and thematic approaches contribute (or not) to a critical and intersectional understanding of the phenomenon? The aim is to carry out a critical mapping of academic productions on </w:t>
      </w:r>
      <w:proofErr w:type="spellStart"/>
      <w:r w:rsidRPr="00C7038D">
        <w:rPr>
          <w:rFonts w:eastAsia="Times New Roman"/>
          <w:sz w:val="20"/>
          <w:szCs w:val="20"/>
          <w:lang w:val="en"/>
        </w:rPr>
        <w:t>feminicide</w:t>
      </w:r>
      <w:proofErr w:type="spellEnd"/>
      <w:r w:rsidRPr="00C7038D">
        <w:rPr>
          <w:rFonts w:eastAsia="Times New Roman"/>
          <w:sz w:val="20"/>
          <w:szCs w:val="20"/>
          <w:lang w:val="en"/>
        </w:rPr>
        <w:t xml:space="preserve"> in the Northeast, emphasizing the analysis of the theoretical, methodological, and thematic approaches adopted, identifying their contributions, limitations, and potential for an intersectional and contextualized </w:t>
      </w:r>
      <w:r w:rsidRPr="00C7038D">
        <w:rPr>
          <w:rFonts w:eastAsia="Times New Roman"/>
          <w:sz w:val="20"/>
          <w:szCs w:val="20"/>
          <w:lang w:val="en"/>
        </w:rPr>
        <w:lastRenderedPageBreak/>
        <w:t xml:space="preserve">understanding of the phenomenon. The results show that the studies mostly highlight the influence of patriarchal structures, structural racism, and the fragility of public policies to combat gender violence. The relevance of intersectional and regionalized approaches, capable of capturing the territorial specificities of the Northeast, </w:t>
      </w:r>
      <w:proofErr w:type="gramStart"/>
      <w:r w:rsidRPr="00C7038D">
        <w:rPr>
          <w:rFonts w:eastAsia="Times New Roman"/>
          <w:sz w:val="20"/>
          <w:szCs w:val="20"/>
          <w:lang w:val="en"/>
        </w:rPr>
        <w:t>is highlighted</w:t>
      </w:r>
      <w:proofErr w:type="gramEnd"/>
      <w:r w:rsidR="004F776F" w:rsidRPr="00C7038D">
        <w:rPr>
          <w:sz w:val="20"/>
          <w:szCs w:val="20"/>
          <w:lang w:val="en-US"/>
        </w:rPr>
        <w:t>.</w:t>
      </w:r>
    </w:p>
    <w:p w:rsidR="00AD4736" w:rsidRPr="00C7038D" w:rsidRDefault="00AD4736" w:rsidP="004F776F">
      <w:pPr>
        <w:spacing w:line="240" w:lineRule="auto"/>
        <w:ind w:left="2835"/>
        <w:jc w:val="both"/>
        <w:rPr>
          <w:sz w:val="20"/>
          <w:szCs w:val="20"/>
          <w:lang w:val="en-US"/>
        </w:rPr>
      </w:pPr>
    </w:p>
    <w:p w:rsidR="004F776F" w:rsidRPr="00C7038D" w:rsidRDefault="004F776F" w:rsidP="004F776F">
      <w:pPr>
        <w:spacing w:line="240" w:lineRule="auto"/>
        <w:ind w:left="2835"/>
        <w:jc w:val="both"/>
        <w:rPr>
          <w:sz w:val="20"/>
          <w:szCs w:val="20"/>
        </w:rPr>
      </w:pPr>
      <w:r w:rsidRPr="00C7038D">
        <w:rPr>
          <w:b/>
          <w:sz w:val="20"/>
          <w:szCs w:val="20"/>
          <w:lang w:val="en-US"/>
        </w:rPr>
        <w:t>Keywords</w:t>
      </w:r>
      <w:r w:rsidRPr="00C7038D">
        <w:rPr>
          <w:sz w:val="20"/>
          <w:szCs w:val="20"/>
          <w:lang w:val="en-US"/>
        </w:rPr>
        <w:t>:</w:t>
      </w:r>
      <w:r w:rsidR="00E909EA" w:rsidRPr="00C7038D">
        <w:rPr>
          <w:rFonts w:eastAsia="Times New Roman"/>
          <w:sz w:val="20"/>
          <w:szCs w:val="20"/>
          <w:lang w:val="en-US"/>
        </w:rPr>
        <w:t xml:space="preserve"> Brazilian northeast 1; </w:t>
      </w:r>
      <w:proofErr w:type="spellStart"/>
      <w:r w:rsidR="00E909EA" w:rsidRPr="00C7038D">
        <w:rPr>
          <w:rFonts w:eastAsia="Times New Roman"/>
          <w:sz w:val="20"/>
          <w:szCs w:val="20"/>
          <w:lang w:val="en-US"/>
        </w:rPr>
        <w:t>femicide</w:t>
      </w:r>
      <w:proofErr w:type="spellEnd"/>
      <w:r w:rsidR="00E909EA" w:rsidRPr="00C7038D">
        <w:rPr>
          <w:rFonts w:eastAsia="Times New Roman"/>
          <w:sz w:val="20"/>
          <w:szCs w:val="20"/>
          <w:lang w:val="en-US"/>
        </w:rPr>
        <w:t xml:space="preserve"> 2; gender-based violence 3</w:t>
      </w:r>
      <w:r w:rsidRPr="00C7038D">
        <w:rPr>
          <w:sz w:val="20"/>
          <w:szCs w:val="20"/>
        </w:rPr>
        <w:t>.</w:t>
      </w:r>
    </w:p>
    <w:p w:rsidR="007B3AE4" w:rsidRPr="00C7038D" w:rsidRDefault="007B3AE4" w:rsidP="00F2735F">
      <w:pPr>
        <w:spacing w:line="360" w:lineRule="auto"/>
        <w:rPr>
          <w:b/>
          <w:sz w:val="24"/>
          <w:szCs w:val="24"/>
        </w:rPr>
      </w:pPr>
    </w:p>
    <w:p w:rsidR="004F776F" w:rsidRPr="00C7038D" w:rsidRDefault="004F776F" w:rsidP="00F2735F">
      <w:pPr>
        <w:spacing w:line="360" w:lineRule="auto"/>
        <w:rPr>
          <w:b/>
          <w:sz w:val="24"/>
          <w:szCs w:val="24"/>
        </w:rPr>
      </w:pPr>
      <w:r w:rsidRPr="00C7038D">
        <w:rPr>
          <w:b/>
          <w:sz w:val="24"/>
          <w:szCs w:val="24"/>
        </w:rPr>
        <w:t>1</w:t>
      </w:r>
      <w:r w:rsidRPr="00C7038D">
        <w:rPr>
          <w:b/>
          <w:sz w:val="24"/>
          <w:szCs w:val="24"/>
        </w:rPr>
        <w:tab/>
        <w:t>INTRODUÇÃO</w:t>
      </w:r>
    </w:p>
    <w:p w:rsidR="004F776F" w:rsidRPr="00C7038D" w:rsidRDefault="004F776F" w:rsidP="00F2735F">
      <w:pPr>
        <w:spacing w:line="360" w:lineRule="auto"/>
        <w:jc w:val="both"/>
        <w:rPr>
          <w:sz w:val="24"/>
          <w:szCs w:val="24"/>
        </w:rPr>
      </w:pPr>
    </w:p>
    <w:p w:rsidR="00447702" w:rsidRPr="00C7038D" w:rsidRDefault="00E909EA" w:rsidP="00E3638A">
      <w:pPr>
        <w:spacing w:line="360" w:lineRule="auto"/>
        <w:ind w:firstLine="720"/>
        <w:jc w:val="both"/>
        <w:rPr>
          <w:sz w:val="24"/>
          <w:szCs w:val="24"/>
        </w:rPr>
      </w:pPr>
      <w:r w:rsidRPr="00C7038D">
        <w:rPr>
          <w:sz w:val="24"/>
          <w:szCs w:val="24"/>
        </w:rPr>
        <w:t xml:space="preserve">Apesar do agravamento dos índices de </w:t>
      </w:r>
      <w:proofErr w:type="spellStart"/>
      <w:r w:rsidRPr="00C7038D">
        <w:rPr>
          <w:sz w:val="24"/>
          <w:szCs w:val="24"/>
        </w:rPr>
        <w:t>feminicídio</w:t>
      </w:r>
      <w:proofErr w:type="spellEnd"/>
      <w:r w:rsidRPr="00C7038D">
        <w:rPr>
          <w:sz w:val="24"/>
          <w:szCs w:val="24"/>
        </w:rPr>
        <w:t xml:space="preserve"> no Nordeste, especialmente em estados como Pernambuco, Maranhão e Ceará, observa-se que as produções acadêmicas sobre o tema ainda apresentam lacunas significativas quanto à articulação entre abordagens teóricas, metodológicas e recortes interseccionais. A maioria das pesquisas tende a privilegiar descrições quantitativas ou estudos localizados, sem aprofundar a análise crítica das dimensões simbólicas, estruturais e culturais da violência de gênero na região</w:t>
      </w:r>
      <w:r w:rsidR="00447702" w:rsidRPr="00C7038D">
        <w:rPr>
          <w:sz w:val="24"/>
          <w:szCs w:val="24"/>
        </w:rPr>
        <w:t>.</w:t>
      </w:r>
    </w:p>
    <w:p w:rsidR="00E909EA" w:rsidRPr="00C7038D" w:rsidRDefault="00E909EA" w:rsidP="00E3638A">
      <w:pPr>
        <w:spacing w:line="360" w:lineRule="auto"/>
        <w:ind w:firstLine="720"/>
        <w:jc w:val="both"/>
        <w:rPr>
          <w:sz w:val="24"/>
          <w:szCs w:val="24"/>
        </w:rPr>
      </w:pPr>
      <w:r w:rsidRPr="00C7038D">
        <w:rPr>
          <w:sz w:val="24"/>
          <w:szCs w:val="24"/>
        </w:rPr>
        <w:t>Diante disso, questiona-se: d</w:t>
      </w:r>
      <w:r w:rsidRPr="00C7038D">
        <w:rPr>
          <w:rStyle w:val="Forte"/>
          <w:b w:val="0"/>
          <w:sz w:val="24"/>
          <w:szCs w:val="24"/>
        </w:rPr>
        <w:t xml:space="preserve">e que modo as produções acadêmicas desenvolvidas entre 2020 e 2024 abordam o </w:t>
      </w:r>
      <w:proofErr w:type="spellStart"/>
      <w:r w:rsidRPr="00C7038D">
        <w:rPr>
          <w:rStyle w:val="Forte"/>
          <w:b w:val="0"/>
          <w:sz w:val="24"/>
          <w:szCs w:val="24"/>
        </w:rPr>
        <w:t>feminicídio</w:t>
      </w:r>
      <w:proofErr w:type="spellEnd"/>
      <w:r w:rsidRPr="00C7038D">
        <w:rPr>
          <w:rStyle w:val="Forte"/>
          <w:b w:val="0"/>
          <w:sz w:val="24"/>
          <w:szCs w:val="24"/>
        </w:rPr>
        <w:t xml:space="preserve"> no Nordeste, e em que medida essas abordagens teóricas, metodológicas e temáticas contribuem (ou não) para a compreensão crítica e interseccional do fenômeno? </w:t>
      </w:r>
      <w:r w:rsidRPr="00C7038D">
        <w:rPr>
          <w:sz w:val="24"/>
          <w:szCs w:val="24"/>
        </w:rPr>
        <w:t xml:space="preserve">Neste contexto, concretiza-se um estado da arte das produções acadêmicas que abordam o </w:t>
      </w:r>
      <w:proofErr w:type="spellStart"/>
      <w:r w:rsidRPr="00C7038D">
        <w:rPr>
          <w:sz w:val="24"/>
          <w:szCs w:val="24"/>
        </w:rPr>
        <w:t>feminicídio</w:t>
      </w:r>
      <w:proofErr w:type="spellEnd"/>
      <w:r w:rsidRPr="00C7038D">
        <w:rPr>
          <w:sz w:val="24"/>
          <w:szCs w:val="24"/>
        </w:rPr>
        <w:t>, nas áreas do conhecimento: comunicação, sociologia, história, geografia, direitos humanos, psicologia, serviço social, direito e políticas pú</w:t>
      </w:r>
      <w:r w:rsidR="00E3638A" w:rsidRPr="00C7038D">
        <w:rPr>
          <w:sz w:val="24"/>
          <w:szCs w:val="24"/>
        </w:rPr>
        <w:t>blicas, com objetivo de</w:t>
      </w:r>
      <w:r w:rsidRPr="00C7038D">
        <w:rPr>
          <w:sz w:val="24"/>
          <w:szCs w:val="24"/>
        </w:rPr>
        <w:t xml:space="preserve"> fazer</w:t>
      </w:r>
      <w:r w:rsidRPr="00C7038D">
        <w:rPr>
          <w:rFonts w:eastAsia="Times New Roman"/>
          <w:sz w:val="24"/>
          <w:szCs w:val="24"/>
        </w:rPr>
        <w:t xml:space="preserve"> </w:t>
      </w:r>
      <w:r w:rsidRPr="00C7038D">
        <w:rPr>
          <w:sz w:val="24"/>
          <w:szCs w:val="24"/>
        </w:rPr>
        <w:t xml:space="preserve">análise das abordagens teóricas, metodológicas e temáticas adotadas nos estudos sobre </w:t>
      </w:r>
      <w:proofErr w:type="spellStart"/>
      <w:r w:rsidRPr="00C7038D">
        <w:rPr>
          <w:sz w:val="24"/>
          <w:szCs w:val="24"/>
        </w:rPr>
        <w:t>feminicídio</w:t>
      </w:r>
      <w:proofErr w:type="spellEnd"/>
      <w:r w:rsidRPr="00C7038D">
        <w:rPr>
          <w:sz w:val="24"/>
          <w:szCs w:val="24"/>
        </w:rPr>
        <w:t xml:space="preserve"> em contexto Nordestino, a fim de identificar suas contribuições, limitações e potencial para a compreensão interseccional e contextualizada do fenômeno.</w:t>
      </w:r>
    </w:p>
    <w:p w:rsidR="00696900" w:rsidRPr="00C7038D" w:rsidRDefault="00E909EA" w:rsidP="00583C28">
      <w:pPr>
        <w:spacing w:line="360" w:lineRule="auto"/>
        <w:ind w:firstLine="709"/>
        <w:jc w:val="both"/>
        <w:rPr>
          <w:sz w:val="24"/>
          <w:szCs w:val="24"/>
        </w:rPr>
      </w:pPr>
      <w:r w:rsidRPr="00C7038D">
        <w:rPr>
          <w:sz w:val="24"/>
          <w:szCs w:val="24"/>
        </w:rPr>
        <w:t xml:space="preserve">Adota-se uma abordagem qualitativa, de caráter exploratório e analítico, fundamentada na técnica de revisão bibliográfica sistematizada. As coletas de dados realizam-se por meio da busca de produções acadêmicas disponíveis nas bases indexadas: na Biblioteca Digital de Teses e Dissertações (BDTD). Os critérios de </w:t>
      </w:r>
      <w:r w:rsidRPr="00C7038D">
        <w:rPr>
          <w:sz w:val="24"/>
          <w:szCs w:val="24"/>
        </w:rPr>
        <w:lastRenderedPageBreak/>
        <w:t xml:space="preserve">inclusão consideram: 1) trabalhos publicados entre 2020 e 2024; 2) produções que abordem o </w:t>
      </w:r>
      <w:proofErr w:type="spellStart"/>
      <w:r w:rsidRPr="00C7038D">
        <w:rPr>
          <w:sz w:val="24"/>
          <w:szCs w:val="24"/>
        </w:rPr>
        <w:t>feminicídio</w:t>
      </w:r>
      <w:proofErr w:type="spellEnd"/>
      <w:r w:rsidRPr="00C7038D">
        <w:rPr>
          <w:sz w:val="24"/>
          <w:szCs w:val="24"/>
        </w:rPr>
        <w:t xml:space="preserve"> no contexto nordestino; 3) textos que apresentem recortes teóricos, metodológicos ou temáticos relevantes para a compreensão do fenômeno da violência de gênero. As palavras-chave são: </w:t>
      </w:r>
      <w:proofErr w:type="spellStart"/>
      <w:r w:rsidRPr="00C7038D">
        <w:rPr>
          <w:sz w:val="24"/>
          <w:szCs w:val="24"/>
        </w:rPr>
        <w:t>feminicídio</w:t>
      </w:r>
      <w:proofErr w:type="spellEnd"/>
      <w:r w:rsidRPr="00C7038D">
        <w:rPr>
          <w:sz w:val="24"/>
          <w:szCs w:val="24"/>
        </w:rPr>
        <w:t xml:space="preserve">, violência de gênero, mulheres, Nordeste, representações sociais, </w:t>
      </w:r>
      <w:proofErr w:type="spellStart"/>
      <w:r w:rsidRPr="00C7038D">
        <w:rPr>
          <w:sz w:val="24"/>
          <w:szCs w:val="24"/>
        </w:rPr>
        <w:t>intersecci</w:t>
      </w:r>
      <w:r w:rsidR="00696900" w:rsidRPr="00C7038D">
        <w:rPr>
          <w:sz w:val="24"/>
          <w:szCs w:val="24"/>
        </w:rPr>
        <w:t>onalidade</w:t>
      </w:r>
      <w:proofErr w:type="spellEnd"/>
      <w:r w:rsidR="00696900" w:rsidRPr="00C7038D">
        <w:rPr>
          <w:sz w:val="24"/>
          <w:szCs w:val="24"/>
        </w:rPr>
        <w:t xml:space="preserve"> e políticas públicas.</w:t>
      </w:r>
    </w:p>
    <w:p w:rsidR="00E3638A" w:rsidRPr="00C7038D" w:rsidRDefault="00E3638A" w:rsidP="00583C28">
      <w:pPr>
        <w:spacing w:line="360" w:lineRule="auto"/>
        <w:ind w:firstLine="709"/>
        <w:jc w:val="both"/>
        <w:rPr>
          <w:sz w:val="24"/>
          <w:szCs w:val="24"/>
        </w:rPr>
      </w:pPr>
      <w:r w:rsidRPr="00C7038D">
        <w:rPr>
          <w:sz w:val="24"/>
          <w:szCs w:val="24"/>
        </w:rPr>
        <w:t xml:space="preserve">O estudo baseia-se em autores e documentos que abordam o </w:t>
      </w:r>
      <w:proofErr w:type="spellStart"/>
      <w:r w:rsidRPr="00C7038D">
        <w:rPr>
          <w:sz w:val="24"/>
          <w:szCs w:val="24"/>
        </w:rPr>
        <w:t>feminicídio</w:t>
      </w:r>
      <w:proofErr w:type="spellEnd"/>
      <w:r w:rsidRPr="00C7038D">
        <w:rPr>
          <w:sz w:val="24"/>
          <w:szCs w:val="24"/>
        </w:rPr>
        <w:t xml:space="preserve"> a partir de diferentes perspectivas teóricas, metodológicas e empíricas, com foco no contexto nordestino. São analisadas obras clássicas e contemporâneas, como as de </w:t>
      </w:r>
      <w:proofErr w:type="spellStart"/>
      <w:r w:rsidRPr="00C7038D">
        <w:rPr>
          <w:sz w:val="24"/>
          <w:szCs w:val="24"/>
        </w:rPr>
        <w:t>Bourdieu</w:t>
      </w:r>
      <w:proofErr w:type="spellEnd"/>
      <w:r w:rsidRPr="00C7038D">
        <w:rPr>
          <w:sz w:val="24"/>
          <w:szCs w:val="24"/>
        </w:rPr>
        <w:t xml:space="preserve">, </w:t>
      </w:r>
      <w:proofErr w:type="spellStart"/>
      <w:r w:rsidRPr="00C7038D">
        <w:rPr>
          <w:sz w:val="24"/>
          <w:szCs w:val="24"/>
        </w:rPr>
        <w:t>Bauman</w:t>
      </w:r>
      <w:proofErr w:type="spellEnd"/>
      <w:r w:rsidRPr="00C7038D">
        <w:rPr>
          <w:sz w:val="24"/>
          <w:szCs w:val="24"/>
        </w:rPr>
        <w:t xml:space="preserve">, </w:t>
      </w:r>
      <w:proofErr w:type="spellStart"/>
      <w:r w:rsidRPr="00C7038D">
        <w:rPr>
          <w:sz w:val="24"/>
          <w:szCs w:val="24"/>
        </w:rPr>
        <w:t>Butler</w:t>
      </w:r>
      <w:proofErr w:type="spellEnd"/>
      <w:r w:rsidRPr="00C7038D">
        <w:rPr>
          <w:sz w:val="24"/>
          <w:szCs w:val="24"/>
        </w:rPr>
        <w:t xml:space="preserve">, Davis e </w:t>
      </w:r>
      <w:proofErr w:type="spellStart"/>
      <w:r w:rsidRPr="00C7038D">
        <w:rPr>
          <w:sz w:val="24"/>
          <w:szCs w:val="24"/>
        </w:rPr>
        <w:t>Saffioti</w:t>
      </w:r>
      <w:proofErr w:type="spellEnd"/>
      <w:r w:rsidRPr="00C7038D">
        <w:rPr>
          <w:sz w:val="24"/>
          <w:szCs w:val="24"/>
        </w:rPr>
        <w:t xml:space="preserve">, além de estudos institucionais como o </w:t>
      </w:r>
      <w:r w:rsidRPr="00C7038D">
        <w:rPr>
          <w:rStyle w:val="nfase"/>
          <w:i w:val="0"/>
          <w:sz w:val="24"/>
          <w:szCs w:val="24"/>
        </w:rPr>
        <w:t>Atlas da Violência 2025</w:t>
      </w:r>
      <w:r w:rsidRPr="00C7038D">
        <w:rPr>
          <w:i/>
          <w:sz w:val="24"/>
          <w:szCs w:val="24"/>
        </w:rPr>
        <w:t xml:space="preserve">, </w:t>
      </w:r>
      <w:r w:rsidRPr="00C7038D">
        <w:rPr>
          <w:sz w:val="24"/>
          <w:szCs w:val="24"/>
        </w:rPr>
        <w:t xml:space="preserve">o </w:t>
      </w:r>
      <w:r w:rsidRPr="00C7038D">
        <w:rPr>
          <w:rStyle w:val="nfase"/>
          <w:i w:val="0"/>
          <w:sz w:val="24"/>
          <w:szCs w:val="24"/>
        </w:rPr>
        <w:t>Anuário da Segurança Pública 2023</w:t>
      </w:r>
      <w:r w:rsidRPr="00C7038D">
        <w:rPr>
          <w:i/>
          <w:sz w:val="24"/>
          <w:szCs w:val="24"/>
        </w:rPr>
        <w:t xml:space="preserve"> e </w:t>
      </w:r>
      <w:r w:rsidRPr="00C7038D">
        <w:rPr>
          <w:sz w:val="24"/>
          <w:szCs w:val="24"/>
        </w:rPr>
        <w:t xml:space="preserve">o relatório </w:t>
      </w:r>
      <w:r w:rsidRPr="00C7038D">
        <w:rPr>
          <w:rStyle w:val="nfase"/>
          <w:sz w:val="24"/>
          <w:szCs w:val="24"/>
        </w:rPr>
        <w:t>Elas Vivem</w:t>
      </w:r>
      <w:r w:rsidRPr="00C7038D">
        <w:rPr>
          <w:sz w:val="24"/>
          <w:szCs w:val="24"/>
        </w:rPr>
        <w:t xml:space="preserve"> (2025).</w:t>
      </w:r>
      <w:r w:rsidRPr="00C7038D">
        <w:rPr>
          <w:i/>
          <w:sz w:val="24"/>
          <w:szCs w:val="24"/>
        </w:rPr>
        <w:t xml:space="preserve"> </w:t>
      </w:r>
      <w:r w:rsidRPr="00C7038D">
        <w:rPr>
          <w:sz w:val="24"/>
          <w:szCs w:val="24"/>
        </w:rPr>
        <w:t xml:space="preserve">Utiliza-se a Análise de Conteúdo, conforme </w:t>
      </w:r>
      <w:proofErr w:type="spellStart"/>
      <w:r w:rsidRPr="00C7038D">
        <w:rPr>
          <w:sz w:val="24"/>
          <w:szCs w:val="24"/>
        </w:rPr>
        <w:t>Bardin</w:t>
      </w:r>
      <w:proofErr w:type="spellEnd"/>
      <w:r w:rsidRPr="00C7038D">
        <w:rPr>
          <w:sz w:val="24"/>
          <w:szCs w:val="24"/>
        </w:rPr>
        <w:t xml:space="preserve">, com codificação temática indutiva para identificar padrões, lacunas e o uso (ou não) de recortes interseccionais como raça, classe, território e sexualidade. Autores como </w:t>
      </w:r>
      <w:proofErr w:type="spellStart"/>
      <w:r w:rsidRPr="00C7038D">
        <w:rPr>
          <w:sz w:val="24"/>
          <w:szCs w:val="24"/>
        </w:rPr>
        <w:t>Wacquant</w:t>
      </w:r>
      <w:proofErr w:type="spellEnd"/>
      <w:r w:rsidRPr="00C7038D">
        <w:rPr>
          <w:sz w:val="24"/>
          <w:szCs w:val="24"/>
        </w:rPr>
        <w:t xml:space="preserve"> e Viviane Soares também são incorporados, contribuindo com discussões sobre políticas públicas, marginalidade urbana e exclusão social.</w:t>
      </w:r>
    </w:p>
    <w:p w:rsidR="004F776F" w:rsidRPr="00C7038D" w:rsidRDefault="004F776F" w:rsidP="00F2735F">
      <w:pPr>
        <w:spacing w:line="360" w:lineRule="auto"/>
        <w:jc w:val="both"/>
        <w:rPr>
          <w:sz w:val="24"/>
          <w:szCs w:val="24"/>
        </w:rPr>
      </w:pPr>
    </w:p>
    <w:p w:rsidR="004F776F" w:rsidRPr="00C7038D" w:rsidRDefault="004F776F" w:rsidP="00F2735F">
      <w:pPr>
        <w:spacing w:line="360" w:lineRule="auto"/>
        <w:jc w:val="both"/>
        <w:rPr>
          <w:b/>
          <w:sz w:val="24"/>
          <w:szCs w:val="24"/>
        </w:rPr>
      </w:pPr>
      <w:r w:rsidRPr="00C7038D">
        <w:rPr>
          <w:b/>
          <w:sz w:val="24"/>
          <w:szCs w:val="24"/>
        </w:rPr>
        <w:t>2</w:t>
      </w:r>
      <w:r w:rsidRPr="00C7038D">
        <w:rPr>
          <w:b/>
          <w:sz w:val="24"/>
          <w:szCs w:val="24"/>
        </w:rPr>
        <w:tab/>
      </w:r>
      <w:r w:rsidR="00A17741" w:rsidRPr="00C7038D">
        <w:rPr>
          <w:b/>
          <w:sz w:val="24"/>
          <w:szCs w:val="24"/>
        </w:rPr>
        <w:t>PANORAMA, ENFOQUES E LACUNAS DAS PRODUÇÕES ACADÊMICAS</w:t>
      </w:r>
    </w:p>
    <w:p w:rsidR="004F776F" w:rsidRPr="00C7038D" w:rsidRDefault="004F776F" w:rsidP="00F2735F">
      <w:pPr>
        <w:spacing w:line="360" w:lineRule="auto"/>
        <w:jc w:val="both"/>
        <w:rPr>
          <w:sz w:val="24"/>
          <w:szCs w:val="24"/>
        </w:rPr>
      </w:pPr>
    </w:p>
    <w:p w:rsidR="00426DF1" w:rsidRPr="00C7038D" w:rsidRDefault="00A17741" w:rsidP="00F2735F">
      <w:pPr>
        <w:spacing w:line="360" w:lineRule="auto"/>
        <w:ind w:firstLine="709"/>
        <w:jc w:val="both"/>
        <w:rPr>
          <w:rFonts w:eastAsia="Times New Roman"/>
          <w:sz w:val="24"/>
          <w:szCs w:val="24"/>
        </w:rPr>
      </w:pPr>
      <w:r w:rsidRPr="00C7038D">
        <w:rPr>
          <w:rFonts w:eastAsia="Times New Roman"/>
          <w:sz w:val="24"/>
          <w:szCs w:val="24"/>
        </w:rPr>
        <w:t xml:space="preserve">Para compreender os limites, enfoques e lacunas das produções acadêmicas recentes sobre </w:t>
      </w:r>
      <w:proofErr w:type="spellStart"/>
      <w:r w:rsidRPr="00C7038D">
        <w:rPr>
          <w:rFonts w:eastAsia="Times New Roman"/>
          <w:sz w:val="24"/>
          <w:szCs w:val="24"/>
        </w:rPr>
        <w:t>feminicídio</w:t>
      </w:r>
      <w:proofErr w:type="spellEnd"/>
      <w:r w:rsidRPr="00C7038D">
        <w:rPr>
          <w:rFonts w:eastAsia="Times New Roman"/>
          <w:sz w:val="24"/>
          <w:szCs w:val="24"/>
        </w:rPr>
        <w:t xml:space="preserve"> no Nordeste, é essencial considerar os principais referenciais teóricos que estruturam o campo crítico da sociologia do gênero, dos estudos interseccionais e da violência. Tais aportes não apenas fundamentam a construção analítica do objeto, mas também funcionam como indicadores do grau de aprofundamento e compromisso das pesquisas com a complexidade do fenômeno. </w:t>
      </w:r>
      <w:r w:rsidR="00947E97" w:rsidRPr="00C7038D">
        <w:rPr>
          <w:rFonts w:eastAsia="Times New Roman"/>
          <w:sz w:val="24"/>
          <w:szCs w:val="24"/>
        </w:rPr>
        <w:t xml:space="preserve">A tabela 1 apresenta uma sistematização crítica dessas contribuições, com foco em como elas permitem compreender o </w:t>
      </w:r>
      <w:proofErr w:type="spellStart"/>
      <w:r w:rsidR="00947E97" w:rsidRPr="00C7038D">
        <w:rPr>
          <w:rFonts w:eastAsia="Times New Roman"/>
          <w:sz w:val="24"/>
          <w:szCs w:val="24"/>
        </w:rPr>
        <w:t>feminicídio</w:t>
      </w:r>
      <w:proofErr w:type="spellEnd"/>
      <w:r w:rsidR="00947E97" w:rsidRPr="00C7038D">
        <w:rPr>
          <w:rFonts w:eastAsia="Times New Roman"/>
          <w:sz w:val="24"/>
          <w:szCs w:val="24"/>
        </w:rPr>
        <w:t xml:space="preserve"> enraizado em relações de poder patriarcais, estruturado por marcadores de raça, classe e território, e atravessado por negligências e </w:t>
      </w:r>
      <w:proofErr w:type="spellStart"/>
      <w:r w:rsidR="00947E97" w:rsidRPr="00C7038D">
        <w:rPr>
          <w:rFonts w:eastAsia="Times New Roman"/>
          <w:sz w:val="24"/>
          <w:szCs w:val="24"/>
        </w:rPr>
        <w:t>silenciamentos</w:t>
      </w:r>
      <w:proofErr w:type="spellEnd"/>
      <w:r w:rsidR="00947E97" w:rsidRPr="00C7038D">
        <w:rPr>
          <w:rFonts w:eastAsia="Times New Roman"/>
          <w:sz w:val="24"/>
          <w:szCs w:val="24"/>
        </w:rPr>
        <w:t xml:space="preserve"> do Estado. </w:t>
      </w:r>
    </w:p>
    <w:p w:rsidR="00BB3DE2" w:rsidRPr="00C7038D" w:rsidRDefault="00BB3DE2" w:rsidP="00F2735F">
      <w:pPr>
        <w:spacing w:line="360" w:lineRule="auto"/>
        <w:ind w:firstLine="709"/>
        <w:jc w:val="both"/>
        <w:rPr>
          <w:rFonts w:eastAsia="Times New Roman"/>
          <w:sz w:val="24"/>
          <w:szCs w:val="24"/>
        </w:rPr>
      </w:pPr>
    </w:p>
    <w:p w:rsidR="00426DF1" w:rsidRPr="00C7038D" w:rsidRDefault="00426DF1" w:rsidP="00BB3DE2">
      <w:pPr>
        <w:spacing w:line="240" w:lineRule="auto"/>
        <w:jc w:val="center"/>
        <w:rPr>
          <w:sz w:val="20"/>
          <w:szCs w:val="20"/>
        </w:rPr>
      </w:pPr>
      <w:r w:rsidRPr="00C7038D">
        <w:rPr>
          <w:b/>
          <w:sz w:val="20"/>
          <w:szCs w:val="20"/>
        </w:rPr>
        <w:lastRenderedPageBreak/>
        <w:t>Tabela 1</w:t>
      </w:r>
      <w:r w:rsidRPr="00C7038D">
        <w:rPr>
          <w:sz w:val="20"/>
          <w:szCs w:val="20"/>
        </w:rPr>
        <w:t xml:space="preserve"> – Aportes teóricos clássicos e contemporâneos para a compreensão crítica do </w:t>
      </w:r>
      <w:proofErr w:type="spellStart"/>
      <w:r w:rsidRPr="00C7038D">
        <w:rPr>
          <w:sz w:val="20"/>
          <w:szCs w:val="20"/>
        </w:rPr>
        <w:t>feminicídio</w:t>
      </w:r>
      <w:proofErr w:type="spellEnd"/>
    </w:p>
    <w:tbl>
      <w:tblPr>
        <w:tblStyle w:val="Tabelacomgrade"/>
        <w:tblW w:w="0" w:type="auto"/>
        <w:tblLayout w:type="fixed"/>
        <w:tblLook w:val="04A0" w:firstRow="1" w:lastRow="0" w:firstColumn="1" w:lastColumn="0" w:noHBand="0" w:noVBand="1"/>
      </w:tblPr>
      <w:tblGrid>
        <w:gridCol w:w="2802"/>
        <w:gridCol w:w="1842"/>
        <w:gridCol w:w="2552"/>
        <w:gridCol w:w="2094"/>
      </w:tblGrid>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b/>
                <w:bCs/>
                <w:sz w:val="20"/>
                <w:szCs w:val="20"/>
              </w:rPr>
              <w:t>Autores/Referências</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b/>
                <w:bCs/>
                <w:sz w:val="20"/>
                <w:szCs w:val="20"/>
              </w:rPr>
              <w:t>Temas centrais</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b/>
                <w:bCs/>
                <w:sz w:val="20"/>
                <w:szCs w:val="20"/>
              </w:rPr>
              <w:t>Contribuições teóricas</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b/>
                <w:bCs/>
                <w:sz w:val="20"/>
                <w:szCs w:val="20"/>
              </w:rPr>
              <w:t>Possibilidade de leitura em contexto regional</w:t>
            </w:r>
          </w:p>
        </w:tc>
      </w:tr>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F05084" w:rsidRPr="00C7038D" w:rsidRDefault="00426DF1" w:rsidP="00F05084">
            <w:pPr>
              <w:spacing w:line="240" w:lineRule="auto"/>
              <w:jc w:val="center"/>
              <w:rPr>
                <w:rFonts w:ascii="Arial" w:hAnsi="Arial" w:cs="Arial"/>
                <w:sz w:val="20"/>
                <w:szCs w:val="20"/>
              </w:rPr>
            </w:pPr>
            <w:r w:rsidRPr="00C7038D">
              <w:rPr>
                <w:rStyle w:val="Forte"/>
                <w:rFonts w:ascii="Arial" w:hAnsi="Arial" w:cs="Arial"/>
                <w:b w:val="0"/>
                <w:sz w:val="20"/>
                <w:szCs w:val="20"/>
              </w:rPr>
              <w:t>BOURDIEU, Pierre</w:t>
            </w:r>
            <w:r w:rsidRPr="00C7038D">
              <w:rPr>
                <w:rFonts w:ascii="Arial" w:hAnsi="Arial" w:cs="Arial"/>
                <w:sz w:val="20"/>
                <w:szCs w:val="20"/>
              </w:rPr>
              <w:t xml:space="preserve"> (1990). </w:t>
            </w:r>
            <w:r w:rsidRPr="00C7038D">
              <w:rPr>
                <w:rStyle w:val="nfase"/>
                <w:rFonts w:ascii="Arial" w:hAnsi="Arial" w:cs="Arial"/>
                <w:sz w:val="20"/>
                <w:szCs w:val="20"/>
              </w:rPr>
              <w:t xml:space="preserve">La </w:t>
            </w:r>
            <w:proofErr w:type="spellStart"/>
            <w:r w:rsidRPr="00C7038D">
              <w:rPr>
                <w:rStyle w:val="nfase"/>
                <w:rFonts w:ascii="Arial" w:hAnsi="Arial" w:cs="Arial"/>
                <w:sz w:val="20"/>
                <w:szCs w:val="20"/>
              </w:rPr>
              <w:t>domination</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masculine</w:t>
            </w:r>
            <w:proofErr w:type="spellEnd"/>
            <w:r w:rsidRPr="00C7038D">
              <w:rPr>
                <w:rFonts w:ascii="Arial" w:hAnsi="Arial" w:cs="Arial"/>
                <w:sz w:val="20"/>
                <w:szCs w:val="20"/>
              </w:rPr>
              <w:t xml:space="preserve">. </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Violência simbólica e dominação masculina</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A dominação masculina se mantém por meio da violência simbólica, uma forma de coerção invisível que naturaliza as hierarquias de gênero.</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No Nordeste, a maioria dos </w:t>
            </w:r>
            <w:proofErr w:type="spellStart"/>
            <w:r w:rsidRPr="00C7038D">
              <w:rPr>
                <w:rFonts w:ascii="Arial" w:hAnsi="Arial" w:cs="Arial"/>
                <w:sz w:val="20"/>
                <w:szCs w:val="20"/>
              </w:rPr>
              <w:t>feminicídios</w:t>
            </w:r>
            <w:proofErr w:type="spellEnd"/>
            <w:r w:rsidRPr="00C7038D">
              <w:rPr>
                <w:rFonts w:ascii="Arial" w:hAnsi="Arial" w:cs="Arial"/>
                <w:sz w:val="20"/>
                <w:szCs w:val="20"/>
              </w:rPr>
              <w:t xml:space="preserve"> ocorre no espaço doméstico, naturalizado como local "seguro", mas atravessado por desigualdade e submissão feminina.</w:t>
            </w:r>
          </w:p>
        </w:tc>
      </w:tr>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Style w:val="Forte"/>
                <w:rFonts w:ascii="Arial" w:hAnsi="Arial" w:cs="Arial"/>
                <w:b w:val="0"/>
                <w:sz w:val="20"/>
                <w:szCs w:val="20"/>
              </w:rPr>
              <w:t xml:space="preserve">SAFFIOTI, </w:t>
            </w:r>
            <w:proofErr w:type="spellStart"/>
            <w:r w:rsidRPr="00C7038D">
              <w:rPr>
                <w:rStyle w:val="Forte"/>
                <w:rFonts w:ascii="Arial" w:hAnsi="Arial" w:cs="Arial"/>
                <w:b w:val="0"/>
                <w:sz w:val="20"/>
                <w:szCs w:val="20"/>
              </w:rPr>
              <w:t>Heleieth</w:t>
            </w:r>
            <w:proofErr w:type="spellEnd"/>
            <w:r w:rsidRPr="00C7038D">
              <w:rPr>
                <w:rStyle w:val="Forte"/>
                <w:rFonts w:ascii="Arial" w:hAnsi="Arial" w:cs="Arial"/>
                <w:b w:val="0"/>
                <w:sz w:val="20"/>
                <w:szCs w:val="20"/>
              </w:rPr>
              <w:t xml:space="preserve"> I. B.</w:t>
            </w:r>
            <w:r w:rsidRPr="00C7038D">
              <w:rPr>
                <w:rFonts w:ascii="Arial" w:hAnsi="Arial" w:cs="Arial"/>
                <w:sz w:val="20"/>
                <w:szCs w:val="20"/>
              </w:rPr>
              <w:t xml:space="preserve"> </w:t>
            </w:r>
            <w:r w:rsidRPr="00C7038D">
              <w:rPr>
                <w:rStyle w:val="nfase"/>
                <w:rFonts w:ascii="Arial" w:hAnsi="Arial" w:cs="Arial"/>
                <w:sz w:val="20"/>
                <w:szCs w:val="20"/>
              </w:rPr>
              <w:t>Gênero, patriarcado, violência</w:t>
            </w:r>
            <w:r w:rsidRPr="00C7038D">
              <w:rPr>
                <w:rFonts w:ascii="Arial" w:hAnsi="Arial" w:cs="Arial"/>
                <w:sz w:val="20"/>
                <w:szCs w:val="20"/>
              </w:rPr>
              <w:t>. 2ª ed. São Paulo: Expressão Popular, 2015.</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Patriarcado e capitalismo</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violência contra a mulher decorre da articulação entre patriarcado e capitalismo. O </w:t>
            </w:r>
            <w:proofErr w:type="spellStart"/>
            <w:r w:rsidRPr="00C7038D">
              <w:rPr>
                <w:rFonts w:ascii="Arial" w:hAnsi="Arial" w:cs="Arial"/>
                <w:sz w:val="20"/>
                <w:szCs w:val="20"/>
              </w:rPr>
              <w:t>feminicídio</w:t>
            </w:r>
            <w:proofErr w:type="spellEnd"/>
            <w:r w:rsidRPr="00C7038D">
              <w:rPr>
                <w:rFonts w:ascii="Arial" w:hAnsi="Arial" w:cs="Arial"/>
                <w:sz w:val="20"/>
                <w:szCs w:val="20"/>
              </w:rPr>
              <w:t xml:space="preserve"> é o ápice de um sistema que subjuga e controla o corpo feminino.</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pobreza estrutural, a ausência de proteção e o perfil </w:t>
            </w:r>
            <w:proofErr w:type="spellStart"/>
            <w:r w:rsidRPr="00C7038D">
              <w:rPr>
                <w:rFonts w:ascii="Arial" w:hAnsi="Arial" w:cs="Arial"/>
                <w:sz w:val="20"/>
                <w:szCs w:val="20"/>
              </w:rPr>
              <w:t>racializado</w:t>
            </w:r>
            <w:proofErr w:type="spellEnd"/>
            <w:r w:rsidRPr="00C7038D">
              <w:rPr>
                <w:rFonts w:ascii="Arial" w:hAnsi="Arial" w:cs="Arial"/>
                <w:sz w:val="20"/>
                <w:szCs w:val="20"/>
              </w:rPr>
              <w:t xml:space="preserve"> das vítimas refletem a opressão interseccional.</w:t>
            </w:r>
          </w:p>
        </w:tc>
      </w:tr>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Style w:val="Forte"/>
                <w:rFonts w:ascii="Arial" w:hAnsi="Arial" w:cs="Arial"/>
                <w:b w:val="0"/>
                <w:sz w:val="20"/>
                <w:szCs w:val="20"/>
              </w:rPr>
              <w:t xml:space="preserve">BUTLER, </w:t>
            </w:r>
            <w:r w:rsidRPr="00C7038D">
              <w:rPr>
                <w:rFonts w:ascii="Arial" w:hAnsi="Arial" w:cs="Arial"/>
                <w:bCs/>
                <w:sz w:val="20"/>
                <w:szCs w:val="20"/>
              </w:rPr>
              <w:t>Judith.</w:t>
            </w:r>
            <w:r w:rsidRPr="00C7038D">
              <w:rPr>
                <w:rFonts w:ascii="Arial" w:hAnsi="Arial" w:cs="Arial"/>
                <w:sz w:val="20"/>
                <w:szCs w:val="20"/>
              </w:rPr>
              <w:t xml:space="preserve"> </w:t>
            </w:r>
            <w:proofErr w:type="spellStart"/>
            <w:r w:rsidRPr="00C7038D">
              <w:rPr>
                <w:rStyle w:val="nfase"/>
                <w:rFonts w:ascii="Arial" w:hAnsi="Arial" w:cs="Arial"/>
                <w:sz w:val="20"/>
                <w:szCs w:val="20"/>
              </w:rPr>
              <w:t>Gender</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Trouble</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Feminism</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and</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the</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Subversion</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of</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Identity</w:t>
            </w:r>
            <w:proofErr w:type="spellEnd"/>
            <w:r w:rsidRPr="00C7038D">
              <w:rPr>
                <w:rFonts w:ascii="Arial" w:hAnsi="Arial" w:cs="Arial"/>
                <w:sz w:val="20"/>
                <w:szCs w:val="20"/>
              </w:rPr>
              <w:t xml:space="preserve">. New York: </w:t>
            </w:r>
            <w:proofErr w:type="spellStart"/>
            <w:r w:rsidRPr="00C7038D">
              <w:rPr>
                <w:rFonts w:ascii="Arial" w:hAnsi="Arial" w:cs="Arial"/>
                <w:sz w:val="20"/>
                <w:szCs w:val="20"/>
              </w:rPr>
              <w:t>Routledge</w:t>
            </w:r>
            <w:proofErr w:type="spellEnd"/>
            <w:r w:rsidRPr="00C7038D">
              <w:rPr>
                <w:rFonts w:ascii="Arial" w:hAnsi="Arial" w:cs="Arial"/>
                <w:sz w:val="20"/>
                <w:szCs w:val="20"/>
              </w:rPr>
              <w:t>, 1990.</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Gênero como performance e punição à dissidência</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O gênero é uma construção performativa reiterada. A violência, inclusive o </w:t>
            </w:r>
            <w:proofErr w:type="spellStart"/>
            <w:r w:rsidRPr="00C7038D">
              <w:rPr>
                <w:rFonts w:ascii="Arial" w:hAnsi="Arial" w:cs="Arial"/>
                <w:sz w:val="20"/>
                <w:szCs w:val="20"/>
              </w:rPr>
              <w:t>feminicídio</w:t>
            </w:r>
            <w:proofErr w:type="spellEnd"/>
            <w:r w:rsidRPr="00C7038D">
              <w:rPr>
                <w:rFonts w:ascii="Arial" w:hAnsi="Arial" w:cs="Arial"/>
                <w:sz w:val="20"/>
                <w:szCs w:val="20"/>
              </w:rPr>
              <w:t xml:space="preserve">, atua como punição social contra mulheres que </w:t>
            </w:r>
            <w:proofErr w:type="spellStart"/>
            <w:r w:rsidRPr="00C7038D">
              <w:rPr>
                <w:rFonts w:ascii="Arial" w:hAnsi="Arial" w:cs="Arial"/>
                <w:sz w:val="20"/>
                <w:szCs w:val="20"/>
              </w:rPr>
              <w:t>transgridem</w:t>
            </w:r>
            <w:proofErr w:type="spellEnd"/>
            <w:r w:rsidRPr="00C7038D">
              <w:rPr>
                <w:rFonts w:ascii="Arial" w:hAnsi="Arial" w:cs="Arial"/>
                <w:sz w:val="20"/>
                <w:szCs w:val="20"/>
              </w:rPr>
              <w:t xml:space="preserve"> papéis normativos.</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Mulheres que tentam romper com relações abusivas são frequentemente as que mais sofrem violência letal.</w:t>
            </w:r>
          </w:p>
        </w:tc>
      </w:tr>
      <w:tr w:rsidR="00C7038D" w:rsidRPr="00C7038D" w:rsidTr="009C14C9">
        <w:trPr>
          <w:trHeight w:val="743"/>
        </w:trPr>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Style w:val="Forte"/>
                <w:rFonts w:ascii="Arial" w:hAnsi="Arial" w:cs="Arial"/>
                <w:b w:val="0"/>
                <w:sz w:val="20"/>
                <w:szCs w:val="20"/>
              </w:rPr>
              <w:t xml:space="preserve">BAUMAN, </w:t>
            </w:r>
            <w:proofErr w:type="spellStart"/>
            <w:r w:rsidRPr="00C7038D">
              <w:rPr>
                <w:rStyle w:val="Forte"/>
                <w:rFonts w:ascii="Arial" w:hAnsi="Arial" w:cs="Arial"/>
                <w:b w:val="0"/>
                <w:sz w:val="20"/>
                <w:szCs w:val="20"/>
              </w:rPr>
              <w:t>Zygmunt</w:t>
            </w:r>
            <w:proofErr w:type="spellEnd"/>
            <w:r w:rsidRPr="00C7038D">
              <w:rPr>
                <w:rFonts w:ascii="Arial" w:hAnsi="Arial" w:cs="Arial"/>
                <w:b/>
                <w:sz w:val="20"/>
                <w:szCs w:val="20"/>
              </w:rPr>
              <w:t>.</w:t>
            </w:r>
            <w:r w:rsidRPr="00C7038D">
              <w:rPr>
                <w:rFonts w:ascii="Arial" w:hAnsi="Arial" w:cs="Arial"/>
                <w:sz w:val="20"/>
                <w:szCs w:val="20"/>
              </w:rPr>
              <w:t xml:space="preserve"> </w:t>
            </w:r>
            <w:proofErr w:type="spellStart"/>
            <w:r w:rsidRPr="00C7038D">
              <w:rPr>
                <w:rStyle w:val="nfase"/>
                <w:rFonts w:ascii="Arial" w:hAnsi="Arial" w:cs="Arial"/>
                <w:sz w:val="20"/>
                <w:szCs w:val="20"/>
              </w:rPr>
              <w:t>Liquid</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Modernity</w:t>
            </w:r>
            <w:proofErr w:type="spellEnd"/>
            <w:r w:rsidRPr="00C7038D">
              <w:rPr>
                <w:rFonts w:ascii="Arial" w:hAnsi="Arial" w:cs="Arial"/>
                <w:sz w:val="20"/>
                <w:szCs w:val="20"/>
              </w:rPr>
              <w:t xml:space="preserve">. Cambridge: </w:t>
            </w:r>
            <w:proofErr w:type="spellStart"/>
            <w:r w:rsidRPr="00C7038D">
              <w:rPr>
                <w:rFonts w:ascii="Arial" w:hAnsi="Arial" w:cs="Arial"/>
                <w:sz w:val="20"/>
                <w:szCs w:val="20"/>
              </w:rPr>
              <w:t>Polity</w:t>
            </w:r>
            <w:proofErr w:type="spellEnd"/>
            <w:r w:rsidRPr="00C7038D">
              <w:rPr>
                <w:rFonts w:ascii="Arial" w:hAnsi="Arial" w:cs="Arial"/>
                <w:sz w:val="20"/>
                <w:szCs w:val="20"/>
              </w:rPr>
              <w:t xml:space="preserve"> Press, 2000.</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Modernidade líquida e negligência institucional</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Em sociedades de vínculos frágeis, a proteção estatal torna-se instável e seletiva. A indiferença passa a operar como forma moderna de crueldade.</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ausência de políticas públicas eficazes reforça a impunidade e a </w:t>
            </w:r>
            <w:proofErr w:type="spellStart"/>
            <w:r w:rsidRPr="00C7038D">
              <w:rPr>
                <w:rFonts w:ascii="Arial" w:hAnsi="Arial" w:cs="Arial"/>
                <w:sz w:val="20"/>
                <w:szCs w:val="20"/>
              </w:rPr>
              <w:t>revitimização</w:t>
            </w:r>
            <w:proofErr w:type="spellEnd"/>
            <w:r w:rsidRPr="00C7038D">
              <w:rPr>
                <w:rFonts w:ascii="Arial" w:hAnsi="Arial" w:cs="Arial"/>
                <w:sz w:val="20"/>
                <w:szCs w:val="20"/>
              </w:rPr>
              <w:t>, especialmente de mulheres negras e periféricas.</w:t>
            </w:r>
          </w:p>
        </w:tc>
      </w:tr>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Style w:val="Forte"/>
                <w:rFonts w:ascii="Arial" w:hAnsi="Arial" w:cs="Arial"/>
                <w:b w:val="0"/>
                <w:sz w:val="20"/>
                <w:szCs w:val="20"/>
              </w:rPr>
              <w:t xml:space="preserve">DAVIS, </w:t>
            </w:r>
            <w:proofErr w:type="spellStart"/>
            <w:r w:rsidRPr="00C7038D">
              <w:rPr>
                <w:rStyle w:val="Forte"/>
                <w:rFonts w:ascii="Arial" w:hAnsi="Arial" w:cs="Arial"/>
                <w:b w:val="0"/>
                <w:sz w:val="20"/>
                <w:szCs w:val="20"/>
              </w:rPr>
              <w:t>Angela</w:t>
            </w:r>
            <w:proofErr w:type="spellEnd"/>
            <w:r w:rsidRPr="00C7038D">
              <w:rPr>
                <w:rStyle w:val="Forte"/>
                <w:rFonts w:ascii="Arial" w:hAnsi="Arial" w:cs="Arial"/>
                <w:b w:val="0"/>
                <w:sz w:val="20"/>
                <w:szCs w:val="20"/>
              </w:rPr>
              <w:t xml:space="preserve"> Y.</w:t>
            </w:r>
            <w:r w:rsidRPr="00C7038D">
              <w:rPr>
                <w:rFonts w:ascii="Arial" w:hAnsi="Arial" w:cs="Arial"/>
                <w:sz w:val="20"/>
                <w:szCs w:val="20"/>
              </w:rPr>
              <w:t xml:space="preserve"> </w:t>
            </w:r>
            <w:proofErr w:type="spellStart"/>
            <w:r w:rsidR="00430A1C" w:rsidRPr="00C7038D">
              <w:rPr>
                <w:rStyle w:val="nfase"/>
                <w:rFonts w:ascii="Arial" w:hAnsi="Arial" w:cs="Arial"/>
                <w:sz w:val="20"/>
                <w:szCs w:val="20"/>
              </w:rPr>
              <w:t>Women</w:t>
            </w:r>
            <w:proofErr w:type="spellEnd"/>
            <w:r w:rsidR="00430A1C" w:rsidRPr="00C7038D">
              <w:rPr>
                <w:rStyle w:val="nfase"/>
                <w:rFonts w:ascii="Arial" w:hAnsi="Arial" w:cs="Arial"/>
                <w:sz w:val="20"/>
                <w:szCs w:val="20"/>
              </w:rPr>
              <w:t xml:space="preserve">, </w:t>
            </w:r>
            <w:proofErr w:type="spellStart"/>
            <w:r w:rsidR="00430A1C" w:rsidRPr="00C7038D">
              <w:rPr>
                <w:rStyle w:val="nfase"/>
                <w:rFonts w:ascii="Arial" w:hAnsi="Arial" w:cs="Arial"/>
                <w:sz w:val="20"/>
                <w:szCs w:val="20"/>
              </w:rPr>
              <w:t>Race</w:t>
            </w:r>
            <w:proofErr w:type="spellEnd"/>
            <w:r w:rsidR="00430A1C" w:rsidRPr="00C7038D">
              <w:rPr>
                <w:rStyle w:val="nfase"/>
                <w:rFonts w:ascii="Arial" w:hAnsi="Arial" w:cs="Arial"/>
                <w:sz w:val="20"/>
                <w:szCs w:val="20"/>
              </w:rPr>
              <w:t xml:space="preserve"> e</w:t>
            </w:r>
            <w:r w:rsidRPr="00C7038D">
              <w:rPr>
                <w:rStyle w:val="nfase"/>
                <w:rFonts w:ascii="Arial" w:hAnsi="Arial" w:cs="Arial"/>
                <w:sz w:val="20"/>
                <w:szCs w:val="20"/>
              </w:rPr>
              <w:t xml:space="preserve"> Class</w:t>
            </w:r>
            <w:r w:rsidRPr="00C7038D">
              <w:rPr>
                <w:rFonts w:ascii="Arial" w:hAnsi="Arial" w:cs="Arial"/>
                <w:sz w:val="20"/>
                <w:szCs w:val="20"/>
              </w:rPr>
              <w:t xml:space="preserve">. New York: </w:t>
            </w:r>
            <w:proofErr w:type="spellStart"/>
            <w:r w:rsidRPr="00C7038D">
              <w:rPr>
                <w:rFonts w:ascii="Arial" w:hAnsi="Arial" w:cs="Arial"/>
                <w:sz w:val="20"/>
                <w:szCs w:val="20"/>
              </w:rPr>
              <w:t>Random</w:t>
            </w:r>
            <w:proofErr w:type="spellEnd"/>
            <w:r w:rsidRPr="00C7038D">
              <w:rPr>
                <w:rFonts w:ascii="Arial" w:hAnsi="Arial" w:cs="Arial"/>
                <w:sz w:val="20"/>
                <w:szCs w:val="20"/>
              </w:rPr>
              <w:t xml:space="preserve"> </w:t>
            </w:r>
            <w:proofErr w:type="spellStart"/>
            <w:r w:rsidRPr="00C7038D">
              <w:rPr>
                <w:rFonts w:ascii="Arial" w:hAnsi="Arial" w:cs="Arial"/>
                <w:sz w:val="20"/>
                <w:szCs w:val="20"/>
              </w:rPr>
              <w:t>House</w:t>
            </w:r>
            <w:proofErr w:type="spellEnd"/>
            <w:r w:rsidRPr="00C7038D">
              <w:rPr>
                <w:rFonts w:ascii="Arial" w:hAnsi="Arial" w:cs="Arial"/>
                <w:sz w:val="20"/>
                <w:szCs w:val="20"/>
              </w:rPr>
              <w:t>, 1981.</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proofErr w:type="spellStart"/>
            <w:r w:rsidRPr="00C7038D">
              <w:rPr>
                <w:rFonts w:ascii="Arial" w:hAnsi="Arial" w:cs="Arial"/>
                <w:sz w:val="20"/>
                <w:szCs w:val="20"/>
              </w:rPr>
              <w:t>Interseccionalidade</w:t>
            </w:r>
            <w:proofErr w:type="spellEnd"/>
            <w:r w:rsidRPr="00C7038D">
              <w:rPr>
                <w:rFonts w:ascii="Arial" w:hAnsi="Arial" w:cs="Arial"/>
                <w:sz w:val="20"/>
                <w:szCs w:val="20"/>
              </w:rPr>
              <w:t xml:space="preserve"> entre raça, classe e gênero</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violência contra mulheres negras resulta da sobreposição de opressões estruturais. A luta contra o </w:t>
            </w:r>
            <w:proofErr w:type="spellStart"/>
            <w:r w:rsidRPr="00C7038D">
              <w:rPr>
                <w:rFonts w:ascii="Arial" w:hAnsi="Arial" w:cs="Arial"/>
                <w:sz w:val="20"/>
                <w:szCs w:val="20"/>
              </w:rPr>
              <w:t>sexismo</w:t>
            </w:r>
            <w:proofErr w:type="spellEnd"/>
            <w:r w:rsidRPr="00C7038D">
              <w:rPr>
                <w:rFonts w:ascii="Arial" w:hAnsi="Arial" w:cs="Arial"/>
                <w:sz w:val="20"/>
                <w:szCs w:val="20"/>
              </w:rPr>
              <w:t xml:space="preserve"> exige o enfrentamento simultâneo do racismo e do </w:t>
            </w:r>
            <w:proofErr w:type="spellStart"/>
            <w:r w:rsidRPr="00C7038D">
              <w:rPr>
                <w:rFonts w:ascii="Arial" w:hAnsi="Arial" w:cs="Arial"/>
                <w:sz w:val="20"/>
                <w:szCs w:val="20"/>
              </w:rPr>
              <w:t>classismo</w:t>
            </w:r>
            <w:proofErr w:type="spellEnd"/>
            <w:r w:rsidRPr="00C7038D">
              <w:rPr>
                <w:rFonts w:ascii="Arial" w:hAnsi="Arial" w:cs="Arial"/>
                <w:sz w:val="20"/>
                <w:szCs w:val="20"/>
              </w:rPr>
              <w:t>.</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w:t>
            </w:r>
            <w:proofErr w:type="spellStart"/>
            <w:r w:rsidRPr="00C7038D">
              <w:rPr>
                <w:rFonts w:ascii="Arial" w:hAnsi="Arial" w:cs="Arial"/>
                <w:sz w:val="20"/>
                <w:szCs w:val="20"/>
              </w:rPr>
              <w:t>invisibilização</w:t>
            </w:r>
            <w:proofErr w:type="spellEnd"/>
            <w:r w:rsidRPr="00C7038D">
              <w:rPr>
                <w:rFonts w:ascii="Arial" w:hAnsi="Arial" w:cs="Arial"/>
                <w:sz w:val="20"/>
                <w:szCs w:val="20"/>
              </w:rPr>
              <w:t xml:space="preserve"> de marcadores como cor e classe nas estatísticas revela o apagamento institucional das vítimas negras e pobres.</w:t>
            </w:r>
          </w:p>
        </w:tc>
      </w:tr>
      <w:tr w:rsidR="00C7038D" w:rsidRPr="00C7038D" w:rsidTr="009C14C9">
        <w:tc>
          <w:tcPr>
            <w:tcW w:w="280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Style w:val="Forte"/>
                <w:rFonts w:ascii="Arial" w:hAnsi="Arial" w:cs="Arial"/>
                <w:b w:val="0"/>
                <w:sz w:val="20"/>
                <w:szCs w:val="20"/>
              </w:rPr>
              <w:t xml:space="preserve">WACQUANT, </w:t>
            </w:r>
            <w:proofErr w:type="spellStart"/>
            <w:r w:rsidRPr="00C7038D">
              <w:rPr>
                <w:rStyle w:val="Forte"/>
                <w:rFonts w:ascii="Arial" w:hAnsi="Arial" w:cs="Arial"/>
                <w:b w:val="0"/>
                <w:sz w:val="20"/>
                <w:szCs w:val="20"/>
              </w:rPr>
              <w:t>Loïc</w:t>
            </w:r>
            <w:proofErr w:type="spellEnd"/>
            <w:r w:rsidRPr="00C7038D">
              <w:rPr>
                <w:rFonts w:ascii="Arial" w:hAnsi="Arial" w:cs="Arial"/>
                <w:b/>
                <w:sz w:val="20"/>
                <w:szCs w:val="20"/>
              </w:rPr>
              <w:t>.</w:t>
            </w:r>
            <w:r w:rsidRPr="00C7038D">
              <w:rPr>
                <w:rFonts w:ascii="Arial" w:hAnsi="Arial" w:cs="Arial"/>
                <w:sz w:val="20"/>
                <w:szCs w:val="20"/>
              </w:rPr>
              <w:t xml:space="preserve"> </w:t>
            </w:r>
            <w:proofErr w:type="spellStart"/>
            <w:r w:rsidRPr="00C7038D">
              <w:rPr>
                <w:rStyle w:val="nfase"/>
                <w:rFonts w:ascii="Arial" w:hAnsi="Arial" w:cs="Arial"/>
                <w:sz w:val="20"/>
                <w:szCs w:val="20"/>
              </w:rPr>
              <w:t>Urban</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Outcasts</w:t>
            </w:r>
            <w:proofErr w:type="spellEnd"/>
            <w:r w:rsidRPr="00C7038D">
              <w:rPr>
                <w:rStyle w:val="nfase"/>
                <w:rFonts w:ascii="Arial" w:hAnsi="Arial" w:cs="Arial"/>
                <w:sz w:val="20"/>
                <w:szCs w:val="20"/>
              </w:rPr>
              <w:t xml:space="preserve">: A </w:t>
            </w:r>
            <w:proofErr w:type="spellStart"/>
            <w:r w:rsidRPr="00C7038D">
              <w:rPr>
                <w:rStyle w:val="nfase"/>
                <w:rFonts w:ascii="Arial" w:hAnsi="Arial" w:cs="Arial"/>
                <w:sz w:val="20"/>
                <w:szCs w:val="20"/>
              </w:rPr>
              <w:t>Comparative</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Sociology</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of</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Advanced</w:t>
            </w:r>
            <w:proofErr w:type="spellEnd"/>
            <w:r w:rsidRPr="00C7038D">
              <w:rPr>
                <w:rStyle w:val="nfase"/>
                <w:rFonts w:ascii="Arial" w:hAnsi="Arial" w:cs="Arial"/>
                <w:sz w:val="20"/>
                <w:szCs w:val="20"/>
              </w:rPr>
              <w:t xml:space="preserve"> </w:t>
            </w:r>
            <w:proofErr w:type="spellStart"/>
            <w:r w:rsidRPr="00C7038D">
              <w:rPr>
                <w:rStyle w:val="nfase"/>
                <w:rFonts w:ascii="Arial" w:hAnsi="Arial" w:cs="Arial"/>
                <w:sz w:val="20"/>
                <w:szCs w:val="20"/>
              </w:rPr>
              <w:t>Marginality</w:t>
            </w:r>
            <w:proofErr w:type="spellEnd"/>
            <w:r w:rsidRPr="00C7038D">
              <w:rPr>
                <w:rFonts w:ascii="Arial" w:hAnsi="Arial" w:cs="Arial"/>
                <w:sz w:val="20"/>
                <w:szCs w:val="20"/>
              </w:rPr>
              <w:t xml:space="preserve">. Cambridge, </w:t>
            </w:r>
            <w:proofErr w:type="spellStart"/>
            <w:r w:rsidRPr="00C7038D">
              <w:rPr>
                <w:rFonts w:ascii="Arial" w:hAnsi="Arial" w:cs="Arial"/>
                <w:sz w:val="20"/>
                <w:szCs w:val="20"/>
              </w:rPr>
              <w:t>Polity</w:t>
            </w:r>
            <w:proofErr w:type="spellEnd"/>
            <w:r w:rsidRPr="00C7038D">
              <w:rPr>
                <w:rFonts w:ascii="Arial" w:hAnsi="Arial" w:cs="Arial"/>
                <w:sz w:val="20"/>
                <w:szCs w:val="20"/>
              </w:rPr>
              <w:t>, 2008.</w:t>
            </w:r>
          </w:p>
        </w:tc>
        <w:tc>
          <w:tcPr>
            <w:tcW w:w="184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Marginalidade urbana e punição seletiva</w:t>
            </w:r>
          </w:p>
        </w:tc>
        <w:tc>
          <w:tcPr>
            <w:tcW w:w="2552"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O Estado neoliberal combina abandono social e repressão penal seletiva, afetando especialmente os territórios periféricos.</w:t>
            </w:r>
          </w:p>
        </w:tc>
        <w:tc>
          <w:tcPr>
            <w:tcW w:w="2094" w:type="dxa"/>
            <w:tcBorders>
              <w:top w:val="single" w:sz="4" w:space="0" w:color="auto"/>
              <w:left w:val="single" w:sz="4" w:space="0" w:color="auto"/>
              <w:bottom w:val="single" w:sz="4" w:space="0" w:color="auto"/>
              <w:right w:val="single" w:sz="4" w:space="0" w:color="auto"/>
            </w:tcBorders>
            <w:hideMark/>
          </w:tcPr>
          <w:p w:rsidR="00426DF1" w:rsidRPr="00C7038D" w:rsidRDefault="00426DF1" w:rsidP="00BB3DE2">
            <w:pPr>
              <w:spacing w:line="240" w:lineRule="auto"/>
              <w:jc w:val="center"/>
              <w:rPr>
                <w:rFonts w:ascii="Arial" w:hAnsi="Arial" w:cs="Arial"/>
                <w:sz w:val="20"/>
                <w:szCs w:val="20"/>
              </w:rPr>
            </w:pPr>
            <w:r w:rsidRPr="00C7038D">
              <w:rPr>
                <w:rFonts w:ascii="Arial" w:hAnsi="Arial" w:cs="Arial"/>
                <w:sz w:val="20"/>
                <w:szCs w:val="20"/>
              </w:rPr>
              <w:t xml:space="preserve">A seletividade do sistema de justiça e a </w:t>
            </w:r>
            <w:proofErr w:type="spellStart"/>
            <w:r w:rsidRPr="00C7038D">
              <w:rPr>
                <w:rFonts w:ascii="Arial" w:hAnsi="Arial" w:cs="Arial"/>
                <w:sz w:val="20"/>
                <w:szCs w:val="20"/>
              </w:rPr>
              <w:t>estigmatização</w:t>
            </w:r>
            <w:proofErr w:type="spellEnd"/>
            <w:r w:rsidRPr="00C7038D">
              <w:rPr>
                <w:rFonts w:ascii="Arial" w:hAnsi="Arial" w:cs="Arial"/>
                <w:sz w:val="20"/>
                <w:szCs w:val="20"/>
              </w:rPr>
              <w:t xml:space="preserve"> das periferias dificultam o enfrentamento </w:t>
            </w:r>
            <w:r w:rsidRPr="00C7038D">
              <w:rPr>
                <w:rFonts w:ascii="Arial" w:hAnsi="Arial" w:cs="Arial"/>
                <w:sz w:val="20"/>
                <w:szCs w:val="20"/>
              </w:rPr>
              <w:lastRenderedPageBreak/>
              <w:t>efetivo da violência de gênero.</w:t>
            </w:r>
          </w:p>
        </w:tc>
      </w:tr>
    </w:tbl>
    <w:p w:rsidR="00426DF1" w:rsidRPr="00C7038D" w:rsidRDefault="00426DF1" w:rsidP="00BB3DE2">
      <w:pPr>
        <w:spacing w:line="240" w:lineRule="auto"/>
        <w:ind w:firstLine="720"/>
        <w:jc w:val="center"/>
        <w:rPr>
          <w:sz w:val="20"/>
          <w:szCs w:val="20"/>
        </w:rPr>
      </w:pPr>
      <w:r w:rsidRPr="00C7038D">
        <w:rPr>
          <w:sz w:val="20"/>
          <w:szCs w:val="20"/>
        </w:rPr>
        <w:lastRenderedPageBreak/>
        <w:t>Fonte: Autoria Própria (2025)</w:t>
      </w:r>
    </w:p>
    <w:p w:rsidR="00426DF1" w:rsidRPr="00C7038D" w:rsidRDefault="00426DF1" w:rsidP="00F2735F">
      <w:pPr>
        <w:spacing w:line="360" w:lineRule="auto"/>
        <w:ind w:firstLine="709"/>
        <w:jc w:val="both"/>
        <w:rPr>
          <w:rFonts w:eastAsia="Times New Roman"/>
          <w:sz w:val="24"/>
          <w:szCs w:val="24"/>
        </w:rPr>
      </w:pPr>
    </w:p>
    <w:p w:rsidR="004F776F" w:rsidRPr="00C7038D" w:rsidRDefault="00D341E0" w:rsidP="00F2735F">
      <w:pPr>
        <w:spacing w:line="360" w:lineRule="auto"/>
        <w:ind w:firstLine="709"/>
        <w:jc w:val="both"/>
        <w:rPr>
          <w:sz w:val="24"/>
          <w:szCs w:val="24"/>
        </w:rPr>
      </w:pPr>
      <w:r w:rsidRPr="00C7038D">
        <w:rPr>
          <w:rFonts w:eastAsia="Times New Roman"/>
          <w:sz w:val="24"/>
          <w:szCs w:val="24"/>
        </w:rPr>
        <w:t xml:space="preserve">Mesmo quando não mobilizados diretamente, autores e autoras como Judith </w:t>
      </w:r>
      <w:proofErr w:type="spellStart"/>
      <w:r w:rsidRPr="00C7038D">
        <w:rPr>
          <w:rFonts w:eastAsia="Times New Roman"/>
          <w:sz w:val="24"/>
          <w:szCs w:val="24"/>
        </w:rPr>
        <w:t>Butler</w:t>
      </w:r>
      <w:proofErr w:type="spellEnd"/>
      <w:r w:rsidRPr="00C7038D">
        <w:rPr>
          <w:rFonts w:eastAsia="Times New Roman"/>
          <w:sz w:val="24"/>
          <w:szCs w:val="24"/>
        </w:rPr>
        <w:t xml:space="preserve">, </w:t>
      </w:r>
      <w:proofErr w:type="spellStart"/>
      <w:r w:rsidRPr="00C7038D">
        <w:rPr>
          <w:rFonts w:eastAsia="Times New Roman"/>
          <w:sz w:val="24"/>
          <w:szCs w:val="24"/>
        </w:rPr>
        <w:t>Heleieth</w:t>
      </w:r>
      <w:proofErr w:type="spellEnd"/>
      <w:r w:rsidRPr="00C7038D">
        <w:rPr>
          <w:rFonts w:eastAsia="Times New Roman"/>
          <w:sz w:val="24"/>
          <w:szCs w:val="24"/>
        </w:rPr>
        <w:t xml:space="preserve"> </w:t>
      </w:r>
      <w:proofErr w:type="spellStart"/>
      <w:r w:rsidRPr="00C7038D">
        <w:rPr>
          <w:rFonts w:eastAsia="Times New Roman"/>
          <w:sz w:val="24"/>
          <w:szCs w:val="24"/>
        </w:rPr>
        <w:t>Saffioti</w:t>
      </w:r>
      <w:proofErr w:type="spellEnd"/>
      <w:r w:rsidRPr="00C7038D">
        <w:rPr>
          <w:rFonts w:eastAsia="Times New Roman"/>
          <w:sz w:val="24"/>
          <w:szCs w:val="24"/>
        </w:rPr>
        <w:t xml:space="preserve">, </w:t>
      </w:r>
      <w:proofErr w:type="spellStart"/>
      <w:r w:rsidRPr="00C7038D">
        <w:rPr>
          <w:rFonts w:eastAsia="Times New Roman"/>
          <w:sz w:val="24"/>
          <w:szCs w:val="24"/>
        </w:rPr>
        <w:t>Angela</w:t>
      </w:r>
      <w:proofErr w:type="spellEnd"/>
      <w:r w:rsidRPr="00C7038D">
        <w:rPr>
          <w:rFonts w:eastAsia="Times New Roman"/>
          <w:sz w:val="24"/>
          <w:szCs w:val="24"/>
        </w:rPr>
        <w:t xml:space="preserve"> Davis, Pierre </w:t>
      </w:r>
      <w:proofErr w:type="spellStart"/>
      <w:r w:rsidRPr="00C7038D">
        <w:rPr>
          <w:rFonts w:eastAsia="Times New Roman"/>
          <w:sz w:val="24"/>
          <w:szCs w:val="24"/>
        </w:rPr>
        <w:t>Bourdieu</w:t>
      </w:r>
      <w:proofErr w:type="spellEnd"/>
      <w:r w:rsidRPr="00C7038D">
        <w:rPr>
          <w:rFonts w:eastAsia="Times New Roman"/>
          <w:sz w:val="24"/>
          <w:szCs w:val="24"/>
        </w:rPr>
        <w:t xml:space="preserve"> e </w:t>
      </w:r>
      <w:proofErr w:type="spellStart"/>
      <w:r w:rsidRPr="00C7038D">
        <w:rPr>
          <w:rFonts w:eastAsia="Times New Roman"/>
          <w:sz w:val="24"/>
          <w:szCs w:val="24"/>
        </w:rPr>
        <w:t>Loïc</w:t>
      </w:r>
      <w:proofErr w:type="spellEnd"/>
      <w:r w:rsidRPr="00C7038D">
        <w:rPr>
          <w:rFonts w:eastAsia="Times New Roman"/>
          <w:sz w:val="24"/>
          <w:szCs w:val="24"/>
        </w:rPr>
        <w:t xml:space="preserve"> </w:t>
      </w:r>
      <w:proofErr w:type="spellStart"/>
      <w:r w:rsidRPr="00C7038D">
        <w:rPr>
          <w:rFonts w:eastAsia="Times New Roman"/>
          <w:sz w:val="24"/>
          <w:szCs w:val="24"/>
        </w:rPr>
        <w:t>Wacquant</w:t>
      </w:r>
      <w:proofErr w:type="spellEnd"/>
      <w:r w:rsidRPr="00C7038D">
        <w:rPr>
          <w:rFonts w:eastAsia="Times New Roman"/>
          <w:sz w:val="24"/>
          <w:szCs w:val="24"/>
        </w:rPr>
        <w:t xml:space="preserve"> contribuem para estabelecer parâmetros interpretativos sobre a violência de gênero e suas dimensões estruturais, simbólicas e institucionais</w:t>
      </w:r>
      <w:r w:rsidR="004F776F" w:rsidRPr="00C7038D">
        <w:rPr>
          <w:sz w:val="24"/>
          <w:szCs w:val="24"/>
        </w:rPr>
        <w:t>.</w:t>
      </w:r>
    </w:p>
    <w:p w:rsidR="004F776F" w:rsidRPr="00C7038D" w:rsidRDefault="004F776F" w:rsidP="00F2735F">
      <w:pPr>
        <w:spacing w:line="360" w:lineRule="auto"/>
        <w:jc w:val="both"/>
        <w:rPr>
          <w:sz w:val="24"/>
          <w:szCs w:val="24"/>
        </w:rPr>
      </w:pPr>
    </w:p>
    <w:p w:rsidR="00DD62A3" w:rsidRPr="00C7038D" w:rsidRDefault="00DD62A3" w:rsidP="00DD62A3">
      <w:pPr>
        <w:spacing w:line="360" w:lineRule="auto"/>
        <w:jc w:val="both"/>
        <w:rPr>
          <w:b/>
          <w:sz w:val="24"/>
          <w:szCs w:val="24"/>
        </w:rPr>
      </w:pPr>
      <w:r w:rsidRPr="00C7038D">
        <w:rPr>
          <w:b/>
          <w:sz w:val="24"/>
          <w:szCs w:val="24"/>
        </w:rPr>
        <w:t>2.1</w:t>
      </w:r>
      <w:r w:rsidRPr="00C7038D">
        <w:rPr>
          <w:b/>
          <w:sz w:val="24"/>
          <w:szCs w:val="24"/>
        </w:rPr>
        <w:tab/>
        <w:t xml:space="preserve">Elementos de contexto a respeito da persistência do </w:t>
      </w:r>
      <w:proofErr w:type="spellStart"/>
      <w:r w:rsidRPr="00C7038D">
        <w:rPr>
          <w:b/>
          <w:sz w:val="24"/>
          <w:szCs w:val="24"/>
        </w:rPr>
        <w:t>feminicídio</w:t>
      </w:r>
      <w:proofErr w:type="spellEnd"/>
      <w:r w:rsidRPr="00C7038D">
        <w:rPr>
          <w:b/>
          <w:sz w:val="24"/>
          <w:szCs w:val="24"/>
        </w:rPr>
        <w:t xml:space="preserve"> </w:t>
      </w:r>
    </w:p>
    <w:p w:rsidR="004F776F" w:rsidRPr="00C7038D" w:rsidRDefault="004F776F" w:rsidP="00F2735F">
      <w:pPr>
        <w:spacing w:line="360" w:lineRule="auto"/>
        <w:jc w:val="both"/>
        <w:rPr>
          <w:sz w:val="24"/>
          <w:szCs w:val="24"/>
        </w:rPr>
      </w:pPr>
    </w:p>
    <w:p w:rsidR="004F776F" w:rsidRPr="00C7038D" w:rsidRDefault="00DD62A3" w:rsidP="00F2735F">
      <w:pPr>
        <w:spacing w:line="360" w:lineRule="auto"/>
        <w:ind w:firstLine="709"/>
        <w:jc w:val="both"/>
        <w:rPr>
          <w:sz w:val="24"/>
          <w:szCs w:val="24"/>
        </w:rPr>
      </w:pPr>
      <w:r w:rsidRPr="00C7038D">
        <w:rPr>
          <w:rStyle w:val="relative"/>
          <w:sz w:val="24"/>
          <w:szCs w:val="24"/>
        </w:rPr>
        <w:t xml:space="preserve">Os estados monitorados pela </w:t>
      </w:r>
      <w:r w:rsidRPr="00C7038D">
        <w:rPr>
          <w:rStyle w:val="Forte"/>
          <w:b w:val="0"/>
          <w:sz w:val="24"/>
          <w:szCs w:val="24"/>
        </w:rPr>
        <w:t>Rede de Observatórios da Segurança</w:t>
      </w:r>
      <w:r w:rsidRPr="00C7038D">
        <w:rPr>
          <w:rStyle w:val="relative"/>
          <w:b/>
          <w:sz w:val="24"/>
          <w:szCs w:val="24"/>
        </w:rPr>
        <w:t xml:space="preserve"> </w:t>
      </w:r>
      <w:r w:rsidRPr="00C7038D">
        <w:rPr>
          <w:rStyle w:val="relative"/>
          <w:sz w:val="24"/>
          <w:szCs w:val="24"/>
        </w:rPr>
        <w:t xml:space="preserve">no relatório </w:t>
      </w:r>
      <w:r w:rsidRPr="00C7038D">
        <w:rPr>
          <w:rStyle w:val="nfase"/>
          <w:i w:val="0"/>
          <w:sz w:val="24"/>
          <w:szCs w:val="24"/>
        </w:rPr>
        <w:t>Elas Vivem: um caminho de luta</w:t>
      </w:r>
      <w:r w:rsidRPr="00C7038D">
        <w:rPr>
          <w:rStyle w:val="relative"/>
          <w:i/>
          <w:sz w:val="24"/>
          <w:szCs w:val="24"/>
        </w:rPr>
        <w:t>,</w:t>
      </w:r>
      <w:r w:rsidRPr="00C7038D">
        <w:rPr>
          <w:rStyle w:val="relative"/>
          <w:sz w:val="24"/>
          <w:szCs w:val="24"/>
        </w:rPr>
        <w:t xml:space="preserve"> que registrou em 2024 531 casos de </w:t>
      </w:r>
      <w:proofErr w:type="spellStart"/>
      <w:r w:rsidRPr="00C7038D">
        <w:rPr>
          <w:rStyle w:val="relative"/>
          <w:sz w:val="24"/>
          <w:szCs w:val="24"/>
        </w:rPr>
        <w:t>feminicídio</w:t>
      </w:r>
      <w:proofErr w:type="spellEnd"/>
      <w:r w:rsidRPr="00C7038D">
        <w:rPr>
          <w:rStyle w:val="relative"/>
          <w:sz w:val="24"/>
          <w:szCs w:val="24"/>
        </w:rPr>
        <w:t>, são</w:t>
      </w:r>
      <w:r w:rsidRPr="00C7038D">
        <w:rPr>
          <w:rStyle w:val="relative"/>
          <w:b/>
          <w:sz w:val="24"/>
          <w:szCs w:val="24"/>
        </w:rPr>
        <w:t xml:space="preserve"> </w:t>
      </w:r>
      <w:r w:rsidRPr="00C7038D">
        <w:rPr>
          <w:rStyle w:val="Forte"/>
          <w:b w:val="0"/>
          <w:sz w:val="24"/>
          <w:szCs w:val="24"/>
        </w:rPr>
        <w:t>nove</w:t>
      </w:r>
      <w:r w:rsidRPr="00C7038D">
        <w:rPr>
          <w:rStyle w:val="relative"/>
          <w:b/>
          <w:sz w:val="24"/>
          <w:szCs w:val="24"/>
        </w:rPr>
        <w:t xml:space="preserve">: </w:t>
      </w:r>
      <w:r w:rsidRPr="00C7038D">
        <w:rPr>
          <w:rStyle w:val="relative"/>
          <w:sz w:val="24"/>
          <w:szCs w:val="24"/>
        </w:rPr>
        <w:t>1)</w:t>
      </w:r>
      <w:r w:rsidRPr="00C7038D">
        <w:rPr>
          <w:rStyle w:val="relative"/>
          <w:b/>
          <w:sz w:val="24"/>
          <w:szCs w:val="24"/>
        </w:rPr>
        <w:t xml:space="preserve"> </w:t>
      </w:r>
      <w:r w:rsidRPr="00C7038D">
        <w:rPr>
          <w:rStyle w:val="Forte"/>
          <w:b w:val="0"/>
          <w:sz w:val="24"/>
          <w:szCs w:val="24"/>
        </w:rPr>
        <w:t>Amazonas (AM)</w:t>
      </w:r>
      <w:r w:rsidRPr="00C7038D">
        <w:rPr>
          <w:rStyle w:val="relative"/>
          <w:sz w:val="24"/>
          <w:szCs w:val="24"/>
        </w:rPr>
        <w:t>, que entrou no monitoramento em janeiro de 2024</w:t>
      </w:r>
      <w:r w:rsidRPr="00C7038D">
        <w:rPr>
          <w:sz w:val="24"/>
          <w:szCs w:val="24"/>
        </w:rPr>
        <w:t>; 2)</w:t>
      </w:r>
      <w:r w:rsidRPr="00C7038D">
        <w:rPr>
          <w:b/>
          <w:sz w:val="24"/>
          <w:szCs w:val="24"/>
        </w:rPr>
        <w:t xml:space="preserve"> </w:t>
      </w:r>
      <w:r w:rsidRPr="00C7038D">
        <w:rPr>
          <w:rStyle w:val="Forte"/>
          <w:b w:val="0"/>
          <w:sz w:val="24"/>
          <w:szCs w:val="24"/>
        </w:rPr>
        <w:t>Bahia (BA)</w:t>
      </w:r>
      <w:r w:rsidRPr="00C7038D">
        <w:rPr>
          <w:sz w:val="24"/>
          <w:szCs w:val="24"/>
        </w:rPr>
        <w:t>;</w:t>
      </w:r>
      <w:r w:rsidRPr="00C7038D">
        <w:rPr>
          <w:b/>
          <w:sz w:val="24"/>
          <w:szCs w:val="24"/>
        </w:rPr>
        <w:t xml:space="preserve"> </w:t>
      </w:r>
      <w:r w:rsidRPr="00C7038D">
        <w:rPr>
          <w:sz w:val="24"/>
          <w:szCs w:val="24"/>
        </w:rPr>
        <w:t>3)</w:t>
      </w:r>
      <w:r w:rsidRPr="00C7038D">
        <w:rPr>
          <w:b/>
          <w:sz w:val="24"/>
          <w:szCs w:val="24"/>
        </w:rPr>
        <w:t xml:space="preserve"> </w:t>
      </w:r>
      <w:r w:rsidRPr="00C7038D">
        <w:rPr>
          <w:rStyle w:val="Forte"/>
          <w:b w:val="0"/>
          <w:sz w:val="24"/>
          <w:szCs w:val="24"/>
        </w:rPr>
        <w:t>Ceará (CE)</w:t>
      </w:r>
      <w:r w:rsidRPr="00C7038D">
        <w:rPr>
          <w:sz w:val="24"/>
          <w:szCs w:val="24"/>
        </w:rPr>
        <w:t>;</w:t>
      </w:r>
      <w:r w:rsidRPr="00C7038D">
        <w:rPr>
          <w:b/>
          <w:sz w:val="24"/>
          <w:szCs w:val="24"/>
        </w:rPr>
        <w:t xml:space="preserve"> </w:t>
      </w:r>
      <w:r w:rsidRPr="00C7038D">
        <w:rPr>
          <w:sz w:val="24"/>
          <w:szCs w:val="24"/>
        </w:rPr>
        <w:t>4)</w:t>
      </w:r>
      <w:r w:rsidRPr="00C7038D">
        <w:rPr>
          <w:b/>
          <w:sz w:val="24"/>
          <w:szCs w:val="24"/>
        </w:rPr>
        <w:t xml:space="preserve"> </w:t>
      </w:r>
      <w:r w:rsidRPr="00C7038D">
        <w:rPr>
          <w:rStyle w:val="Forte"/>
          <w:b w:val="0"/>
          <w:sz w:val="24"/>
          <w:szCs w:val="24"/>
        </w:rPr>
        <w:t>Maranhão (MA)</w:t>
      </w:r>
      <w:r w:rsidRPr="00C7038D">
        <w:rPr>
          <w:sz w:val="24"/>
          <w:szCs w:val="24"/>
        </w:rPr>
        <w:t>; 5)</w:t>
      </w:r>
      <w:r w:rsidRPr="00C7038D">
        <w:rPr>
          <w:b/>
          <w:sz w:val="24"/>
          <w:szCs w:val="24"/>
        </w:rPr>
        <w:t xml:space="preserve"> </w:t>
      </w:r>
      <w:r w:rsidRPr="00C7038D">
        <w:rPr>
          <w:rStyle w:val="Forte"/>
          <w:b w:val="0"/>
          <w:sz w:val="24"/>
          <w:szCs w:val="24"/>
        </w:rPr>
        <w:t>Pará (PA)</w:t>
      </w:r>
      <w:r w:rsidRPr="00C7038D">
        <w:rPr>
          <w:sz w:val="24"/>
          <w:szCs w:val="24"/>
        </w:rPr>
        <w:t>;</w:t>
      </w:r>
      <w:r w:rsidRPr="00C7038D">
        <w:rPr>
          <w:b/>
          <w:sz w:val="24"/>
          <w:szCs w:val="24"/>
        </w:rPr>
        <w:t xml:space="preserve"> </w:t>
      </w:r>
      <w:r w:rsidRPr="00C7038D">
        <w:rPr>
          <w:sz w:val="24"/>
          <w:szCs w:val="24"/>
        </w:rPr>
        <w:t>6)</w:t>
      </w:r>
      <w:r w:rsidRPr="00C7038D">
        <w:rPr>
          <w:b/>
          <w:sz w:val="24"/>
          <w:szCs w:val="24"/>
        </w:rPr>
        <w:t xml:space="preserve"> </w:t>
      </w:r>
      <w:r w:rsidRPr="00C7038D">
        <w:rPr>
          <w:rStyle w:val="Forte"/>
          <w:b w:val="0"/>
          <w:sz w:val="24"/>
          <w:szCs w:val="24"/>
        </w:rPr>
        <w:t>Pernambuco (PE)</w:t>
      </w:r>
      <w:r w:rsidRPr="00C7038D">
        <w:rPr>
          <w:sz w:val="24"/>
          <w:szCs w:val="24"/>
        </w:rPr>
        <w:t>; 7)</w:t>
      </w:r>
      <w:r w:rsidRPr="00C7038D">
        <w:rPr>
          <w:b/>
          <w:sz w:val="24"/>
          <w:szCs w:val="24"/>
        </w:rPr>
        <w:t xml:space="preserve"> </w:t>
      </w:r>
      <w:r w:rsidRPr="00C7038D">
        <w:rPr>
          <w:rStyle w:val="Forte"/>
          <w:b w:val="0"/>
          <w:sz w:val="24"/>
          <w:szCs w:val="24"/>
        </w:rPr>
        <w:t>Piauí (PI)</w:t>
      </w:r>
      <w:r w:rsidRPr="00C7038D">
        <w:rPr>
          <w:sz w:val="24"/>
          <w:szCs w:val="24"/>
        </w:rPr>
        <w:t>;</w:t>
      </w:r>
      <w:r w:rsidRPr="00C7038D">
        <w:rPr>
          <w:b/>
          <w:sz w:val="24"/>
          <w:szCs w:val="24"/>
        </w:rPr>
        <w:t xml:space="preserve"> </w:t>
      </w:r>
      <w:r w:rsidRPr="00C7038D">
        <w:rPr>
          <w:sz w:val="24"/>
          <w:szCs w:val="24"/>
        </w:rPr>
        <w:t>8)</w:t>
      </w:r>
      <w:r w:rsidRPr="00C7038D">
        <w:rPr>
          <w:b/>
          <w:sz w:val="24"/>
          <w:szCs w:val="24"/>
        </w:rPr>
        <w:t xml:space="preserve"> </w:t>
      </w:r>
      <w:r w:rsidRPr="00C7038D">
        <w:rPr>
          <w:rStyle w:val="Forte"/>
          <w:b w:val="0"/>
          <w:sz w:val="24"/>
          <w:szCs w:val="24"/>
        </w:rPr>
        <w:t>Rio de Janeiro (RJ)</w:t>
      </w:r>
      <w:r w:rsidRPr="00C7038D">
        <w:rPr>
          <w:sz w:val="24"/>
          <w:szCs w:val="24"/>
        </w:rPr>
        <w:t>; e 9)</w:t>
      </w:r>
      <w:r w:rsidRPr="00C7038D">
        <w:rPr>
          <w:b/>
          <w:sz w:val="24"/>
          <w:szCs w:val="24"/>
        </w:rPr>
        <w:t xml:space="preserve"> </w:t>
      </w:r>
      <w:r w:rsidRPr="00C7038D">
        <w:rPr>
          <w:rStyle w:val="Forte"/>
          <w:b w:val="0"/>
          <w:sz w:val="24"/>
          <w:szCs w:val="24"/>
        </w:rPr>
        <w:t>São Paulo (SP)</w:t>
      </w:r>
      <w:r w:rsidR="004F776F" w:rsidRPr="00C7038D">
        <w:rPr>
          <w:sz w:val="24"/>
          <w:szCs w:val="24"/>
        </w:rPr>
        <w:t>.</w:t>
      </w:r>
      <w:bookmarkStart w:id="0" w:name="_GoBack"/>
      <w:bookmarkEnd w:id="0"/>
    </w:p>
    <w:p w:rsidR="00F05084" w:rsidRPr="00C7038D" w:rsidRDefault="00FD459D" w:rsidP="00F2735F">
      <w:pPr>
        <w:spacing w:line="360" w:lineRule="auto"/>
        <w:ind w:firstLine="709"/>
        <w:jc w:val="both"/>
        <w:rPr>
          <w:rStyle w:val="Forte"/>
          <w:b w:val="0"/>
          <w:sz w:val="24"/>
          <w:szCs w:val="24"/>
        </w:rPr>
      </w:pPr>
      <w:r w:rsidRPr="00C7038D">
        <w:rPr>
          <w:rFonts w:eastAsia="Times New Roman"/>
          <w:bCs/>
          <w:sz w:val="24"/>
          <w:szCs w:val="24"/>
        </w:rPr>
        <w:t>Com base nos estudos, as tendências estaduais apresentam variações importantes, n</w:t>
      </w:r>
      <w:r w:rsidRPr="00C7038D">
        <w:rPr>
          <w:rFonts w:eastAsia="Times New Roman"/>
          <w:sz w:val="24"/>
          <w:szCs w:val="24"/>
        </w:rPr>
        <w:t xml:space="preserve">o </w:t>
      </w:r>
      <w:r w:rsidRPr="00C7038D">
        <w:rPr>
          <w:rFonts w:eastAsia="Times New Roman"/>
          <w:bCs/>
          <w:sz w:val="24"/>
          <w:szCs w:val="24"/>
        </w:rPr>
        <w:t>Maranhão (10,2 %)</w:t>
      </w:r>
      <w:r w:rsidRPr="00C7038D">
        <w:rPr>
          <w:rFonts w:eastAsia="Times New Roman"/>
          <w:sz w:val="24"/>
          <w:szCs w:val="24"/>
        </w:rPr>
        <w:t xml:space="preserve">, houve aumento de </w:t>
      </w:r>
      <w:proofErr w:type="spellStart"/>
      <w:r w:rsidRPr="00C7038D">
        <w:rPr>
          <w:rFonts w:eastAsia="Times New Roman"/>
          <w:sz w:val="24"/>
          <w:szCs w:val="24"/>
        </w:rPr>
        <w:t>feminicídios</w:t>
      </w:r>
      <w:proofErr w:type="spellEnd"/>
      <w:r w:rsidRPr="00C7038D">
        <w:rPr>
          <w:rFonts w:eastAsia="Times New Roman"/>
          <w:sz w:val="24"/>
          <w:szCs w:val="24"/>
        </w:rPr>
        <w:t xml:space="preserve"> de 2020 a 2023, com leve redução em 2024. No </w:t>
      </w:r>
      <w:r w:rsidRPr="00C7038D">
        <w:rPr>
          <w:rFonts w:eastAsia="Times New Roman"/>
          <w:bCs/>
          <w:sz w:val="24"/>
          <w:szCs w:val="24"/>
        </w:rPr>
        <w:t>Piauí (6,8 %)</w:t>
      </w:r>
      <w:r w:rsidRPr="00C7038D">
        <w:rPr>
          <w:rFonts w:eastAsia="Times New Roman"/>
          <w:sz w:val="24"/>
          <w:szCs w:val="24"/>
        </w:rPr>
        <w:t xml:space="preserve"> e em </w:t>
      </w:r>
      <w:r w:rsidRPr="00C7038D">
        <w:rPr>
          <w:rFonts w:eastAsia="Times New Roman"/>
          <w:bCs/>
          <w:sz w:val="24"/>
          <w:szCs w:val="24"/>
        </w:rPr>
        <w:t>Alagoas</w:t>
      </w:r>
      <w:r w:rsidRPr="00C7038D">
        <w:rPr>
          <w:rFonts w:eastAsia="Times New Roman"/>
          <w:sz w:val="24"/>
          <w:szCs w:val="24"/>
        </w:rPr>
        <w:t xml:space="preserve"> (fora do monitoramento, mas historicamente estável), os números mantiveram-se relativamente estáveis nos últimos anos. A </w:t>
      </w:r>
      <w:r w:rsidRPr="00C7038D">
        <w:rPr>
          <w:rFonts w:eastAsia="Times New Roman"/>
          <w:bCs/>
          <w:sz w:val="24"/>
          <w:szCs w:val="24"/>
        </w:rPr>
        <w:t>Paraíba</w:t>
      </w:r>
      <w:r w:rsidRPr="00C7038D">
        <w:rPr>
          <w:rFonts w:eastAsia="Times New Roman"/>
          <w:sz w:val="24"/>
          <w:szCs w:val="24"/>
        </w:rPr>
        <w:t xml:space="preserve"> (não monitorada, mas com perfil semelhante ao Maranhão) registrou queda em 2022, aumento em 2023 e nova redução em 2024. Já o </w:t>
      </w:r>
      <w:r w:rsidRPr="00C7038D">
        <w:rPr>
          <w:rFonts w:eastAsia="Times New Roman"/>
          <w:bCs/>
          <w:sz w:val="24"/>
          <w:szCs w:val="24"/>
        </w:rPr>
        <w:t>Rio Grande do Norte</w:t>
      </w:r>
      <w:r w:rsidRPr="00C7038D">
        <w:rPr>
          <w:rFonts w:eastAsia="Times New Roman"/>
          <w:sz w:val="24"/>
          <w:szCs w:val="24"/>
        </w:rPr>
        <w:t xml:space="preserve"> e </w:t>
      </w:r>
      <w:r w:rsidRPr="00C7038D">
        <w:rPr>
          <w:rFonts w:eastAsia="Times New Roman"/>
          <w:bCs/>
          <w:sz w:val="24"/>
          <w:szCs w:val="24"/>
        </w:rPr>
        <w:t>Sergipe</w:t>
      </w:r>
      <w:r w:rsidRPr="00C7038D">
        <w:rPr>
          <w:rFonts w:eastAsia="Times New Roman"/>
          <w:sz w:val="24"/>
          <w:szCs w:val="24"/>
        </w:rPr>
        <w:t xml:space="preserve"> (ambos fora do monitoramento; RN tende a reduzir, teve 13 % em homicídios totais entre 2022 e 2023; SE também reduziu, com 47 % no mesmo período) apresentaram tendência de queda, sendo este último com uma redução de 47 % entre 2022 e 2024. A </w:t>
      </w:r>
      <w:r w:rsidRPr="00C7038D">
        <w:rPr>
          <w:rFonts w:eastAsia="Times New Roman"/>
          <w:bCs/>
          <w:sz w:val="24"/>
          <w:szCs w:val="24"/>
        </w:rPr>
        <w:t>Bahia (8,7 %)</w:t>
      </w:r>
      <w:r w:rsidRPr="00C7038D">
        <w:rPr>
          <w:rFonts w:eastAsia="Times New Roman"/>
          <w:sz w:val="24"/>
          <w:szCs w:val="24"/>
        </w:rPr>
        <w:t xml:space="preserve"> indicou diminuição gradual entre 2023 e 2024, houve redução dos eventos de violência contra a mulher em 30 %, refletindo também nos </w:t>
      </w:r>
      <w:proofErr w:type="spellStart"/>
      <w:r w:rsidRPr="00C7038D">
        <w:rPr>
          <w:rFonts w:eastAsia="Times New Roman"/>
          <w:sz w:val="24"/>
          <w:szCs w:val="24"/>
        </w:rPr>
        <w:t>feminicídios</w:t>
      </w:r>
      <w:proofErr w:type="spellEnd"/>
      <w:r w:rsidRPr="00C7038D">
        <w:rPr>
          <w:rFonts w:eastAsia="Times New Roman"/>
          <w:sz w:val="24"/>
          <w:szCs w:val="24"/>
        </w:rPr>
        <w:t xml:space="preserve">. </w:t>
      </w:r>
      <w:r w:rsidRPr="00C7038D">
        <w:rPr>
          <w:rFonts w:eastAsia="Times New Roman"/>
          <w:bCs/>
          <w:sz w:val="24"/>
          <w:szCs w:val="24"/>
        </w:rPr>
        <w:t>Pernambuco (13,0 %)</w:t>
      </w:r>
      <w:r w:rsidRPr="00C7038D">
        <w:rPr>
          <w:rFonts w:eastAsia="Times New Roman"/>
          <w:sz w:val="24"/>
          <w:szCs w:val="24"/>
        </w:rPr>
        <w:t xml:space="preserve"> e </w:t>
      </w:r>
      <w:r w:rsidRPr="00C7038D">
        <w:rPr>
          <w:rFonts w:eastAsia="Times New Roman"/>
          <w:bCs/>
          <w:sz w:val="24"/>
          <w:szCs w:val="24"/>
        </w:rPr>
        <w:t>Ceará (8,5 %)</w:t>
      </w:r>
      <w:r w:rsidRPr="00C7038D">
        <w:rPr>
          <w:rFonts w:eastAsia="Times New Roman"/>
          <w:sz w:val="24"/>
          <w:szCs w:val="24"/>
        </w:rPr>
        <w:t>, com destaque negativo para Pernambuco.</w:t>
      </w:r>
      <w:r w:rsidR="00F05084" w:rsidRPr="00C7038D">
        <w:rPr>
          <w:rFonts w:eastAsia="Times New Roman"/>
          <w:sz w:val="24"/>
          <w:szCs w:val="24"/>
        </w:rPr>
        <w:t xml:space="preserve"> </w:t>
      </w:r>
      <w:r w:rsidRPr="00C7038D">
        <w:rPr>
          <w:sz w:val="24"/>
          <w:szCs w:val="24"/>
        </w:rPr>
        <w:t xml:space="preserve">O Fórum Brasileiro de Segurança Pública </w:t>
      </w:r>
      <w:r w:rsidRPr="00C7038D">
        <w:rPr>
          <w:sz w:val="24"/>
          <w:szCs w:val="24"/>
        </w:rPr>
        <w:lastRenderedPageBreak/>
        <w:t xml:space="preserve">(FBSP) alerta que a ausência de monitoramento oficial em alguns estados acentua o risco de </w:t>
      </w:r>
      <w:r w:rsidRPr="00C7038D">
        <w:rPr>
          <w:rStyle w:val="Forte"/>
          <w:b w:val="0"/>
          <w:sz w:val="24"/>
          <w:szCs w:val="24"/>
        </w:rPr>
        <w:t xml:space="preserve">subnotificação e desqualificação dos </w:t>
      </w:r>
      <w:proofErr w:type="spellStart"/>
      <w:r w:rsidRPr="00C7038D">
        <w:rPr>
          <w:rStyle w:val="Forte"/>
          <w:b w:val="0"/>
          <w:sz w:val="24"/>
          <w:szCs w:val="24"/>
        </w:rPr>
        <w:t>feminicídios</w:t>
      </w:r>
      <w:proofErr w:type="spellEnd"/>
      <w:r w:rsidRPr="00C7038D">
        <w:rPr>
          <w:rStyle w:val="Forte"/>
          <w:b w:val="0"/>
          <w:sz w:val="24"/>
          <w:szCs w:val="24"/>
        </w:rPr>
        <w:t>.</w:t>
      </w:r>
    </w:p>
    <w:p w:rsidR="00FD459D" w:rsidRPr="00C7038D" w:rsidRDefault="00FD459D" w:rsidP="00F2735F">
      <w:pPr>
        <w:spacing w:line="360" w:lineRule="auto"/>
        <w:ind w:firstLine="709"/>
        <w:jc w:val="both"/>
        <w:rPr>
          <w:sz w:val="24"/>
          <w:szCs w:val="24"/>
        </w:rPr>
      </w:pPr>
      <w:r w:rsidRPr="00C7038D">
        <w:rPr>
          <w:rFonts w:eastAsia="Times New Roman"/>
          <w:sz w:val="24"/>
          <w:szCs w:val="24"/>
        </w:rPr>
        <w:t>Ademais, os achados contextualizam-se à luz de dados oficiais recentes, como os do </w:t>
      </w:r>
      <w:r w:rsidRPr="00C7038D">
        <w:rPr>
          <w:rFonts w:eastAsia="Times New Roman"/>
          <w:iCs/>
          <w:sz w:val="24"/>
          <w:szCs w:val="24"/>
        </w:rPr>
        <w:t>Atlas da Violência 2025</w:t>
      </w:r>
      <w:r w:rsidRPr="00C7038D">
        <w:rPr>
          <w:rFonts w:eastAsia="Times New Roman"/>
          <w:sz w:val="24"/>
          <w:szCs w:val="24"/>
        </w:rPr>
        <w:t xml:space="preserve">. A consideração desses dados reforça a importância de análises que combinem evidências empíricas e produções acadêmicas, sobretudo ao tratar de fenômenos como o </w:t>
      </w:r>
      <w:proofErr w:type="spellStart"/>
      <w:r w:rsidRPr="00C7038D">
        <w:rPr>
          <w:rFonts w:eastAsia="Times New Roman"/>
          <w:sz w:val="24"/>
          <w:szCs w:val="24"/>
        </w:rPr>
        <w:t>feminicídio</w:t>
      </w:r>
      <w:proofErr w:type="spellEnd"/>
      <w:r w:rsidRPr="00C7038D">
        <w:rPr>
          <w:rFonts w:eastAsia="Times New Roman"/>
          <w:sz w:val="24"/>
          <w:szCs w:val="24"/>
        </w:rPr>
        <w:t xml:space="preserve"> em territórios marcados por desigualdades estruturais.</w:t>
      </w:r>
    </w:p>
    <w:p w:rsidR="004F776F" w:rsidRPr="00C7038D" w:rsidRDefault="004F776F" w:rsidP="00F2735F">
      <w:pPr>
        <w:spacing w:line="360" w:lineRule="auto"/>
        <w:ind w:firstLine="709"/>
        <w:jc w:val="both"/>
        <w:rPr>
          <w:sz w:val="24"/>
          <w:szCs w:val="24"/>
        </w:rPr>
      </w:pPr>
    </w:p>
    <w:p w:rsidR="004F776F" w:rsidRPr="00C7038D" w:rsidRDefault="004F776F" w:rsidP="00F2735F">
      <w:pPr>
        <w:spacing w:line="360" w:lineRule="auto"/>
        <w:jc w:val="both"/>
        <w:rPr>
          <w:sz w:val="24"/>
          <w:szCs w:val="24"/>
        </w:rPr>
      </w:pPr>
      <w:r w:rsidRPr="00C7038D">
        <w:rPr>
          <w:sz w:val="24"/>
          <w:szCs w:val="24"/>
        </w:rPr>
        <w:t>2.1.1</w:t>
      </w:r>
      <w:r w:rsidRPr="00C7038D">
        <w:rPr>
          <w:sz w:val="24"/>
          <w:szCs w:val="24"/>
        </w:rPr>
        <w:tab/>
      </w:r>
      <w:r w:rsidR="00FD459D" w:rsidRPr="00C7038D">
        <w:rPr>
          <w:sz w:val="24"/>
          <w:szCs w:val="24"/>
        </w:rPr>
        <w:t>Desafios teóricos e metodológicos nas abordagens acadêmicas</w:t>
      </w:r>
    </w:p>
    <w:p w:rsidR="00FD459D" w:rsidRPr="00C7038D" w:rsidRDefault="00FD459D" w:rsidP="00F2735F">
      <w:pPr>
        <w:spacing w:line="360" w:lineRule="auto"/>
        <w:ind w:firstLine="709"/>
        <w:jc w:val="both"/>
        <w:rPr>
          <w:sz w:val="24"/>
          <w:szCs w:val="24"/>
        </w:rPr>
      </w:pPr>
    </w:p>
    <w:p w:rsidR="00711D22" w:rsidRPr="00C7038D" w:rsidRDefault="00711D22" w:rsidP="00711D22">
      <w:pPr>
        <w:spacing w:line="360" w:lineRule="auto"/>
        <w:ind w:firstLine="720"/>
        <w:jc w:val="both"/>
        <w:rPr>
          <w:rFonts w:eastAsia="Times New Roman"/>
          <w:sz w:val="24"/>
          <w:szCs w:val="24"/>
        </w:rPr>
      </w:pPr>
      <w:r w:rsidRPr="00C7038D">
        <w:rPr>
          <w:sz w:val="24"/>
          <w:szCs w:val="24"/>
        </w:rPr>
        <w:t xml:space="preserve">A revisão aqui apresentada foi conduzida a partir da busca por produções acadêmicas que tratassem de </w:t>
      </w:r>
      <w:proofErr w:type="spellStart"/>
      <w:r w:rsidRPr="00C7038D">
        <w:rPr>
          <w:sz w:val="24"/>
          <w:szCs w:val="24"/>
        </w:rPr>
        <w:t>feminicídio</w:t>
      </w:r>
      <w:proofErr w:type="spellEnd"/>
      <w:r w:rsidRPr="00C7038D">
        <w:rPr>
          <w:sz w:val="24"/>
          <w:szCs w:val="24"/>
        </w:rPr>
        <w:t>, violência de gênero, representações sociais e temas correlatos, com ênfase em trabalhos no contexto nordestino. A seleção foi realizada por meio de palavras-chave (</w:t>
      </w:r>
      <w:proofErr w:type="spellStart"/>
      <w:r w:rsidRPr="00C7038D">
        <w:rPr>
          <w:sz w:val="24"/>
          <w:szCs w:val="24"/>
        </w:rPr>
        <w:t>feminicídio</w:t>
      </w:r>
      <w:proofErr w:type="spellEnd"/>
      <w:r w:rsidRPr="00C7038D">
        <w:rPr>
          <w:sz w:val="24"/>
          <w:szCs w:val="24"/>
        </w:rPr>
        <w:t xml:space="preserve">, violência de gênero, mulheres, Nordeste, representações sociais, </w:t>
      </w:r>
      <w:proofErr w:type="spellStart"/>
      <w:r w:rsidRPr="00C7038D">
        <w:rPr>
          <w:sz w:val="24"/>
          <w:szCs w:val="24"/>
        </w:rPr>
        <w:t>interseccionalidade</w:t>
      </w:r>
      <w:proofErr w:type="spellEnd"/>
      <w:r w:rsidRPr="00C7038D">
        <w:rPr>
          <w:sz w:val="24"/>
          <w:szCs w:val="24"/>
        </w:rPr>
        <w:t xml:space="preserve"> e políticas públicas). Ao todo foram 18 trabalhos analisados e 10 selecionados para este recorte. </w:t>
      </w:r>
      <w:r w:rsidRPr="00C7038D">
        <w:rPr>
          <w:rFonts w:eastAsia="Times New Roman"/>
          <w:sz w:val="24"/>
          <w:szCs w:val="24"/>
        </w:rPr>
        <w:t>A sistematização das produções selecionadas permite não apenas identificar tendências e contribuições, mas também reforçar a necessidade de abordagens mais densas, interseccionais e sensíveis às especificidades territori</w:t>
      </w:r>
      <w:r w:rsidR="00F94649" w:rsidRPr="00C7038D">
        <w:rPr>
          <w:rFonts w:eastAsia="Times New Roman"/>
          <w:sz w:val="24"/>
          <w:szCs w:val="24"/>
        </w:rPr>
        <w:t>ais e comunicacionais. A t</w:t>
      </w:r>
      <w:r w:rsidRPr="00C7038D">
        <w:rPr>
          <w:rFonts w:eastAsia="Times New Roman"/>
          <w:sz w:val="24"/>
          <w:szCs w:val="24"/>
        </w:rPr>
        <w:t>abela 2 apresenta o mapeamento das produçõ</w:t>
      </w:r>
      <w:r w:rsidR="00EA04AF" w:rsidRPr="00C7038D">
        <w:rPr>
          <w:rFonts w:eastAsia="Times New Roman"/>
          <w:sz w:val="24"/>
          <w:szCs w:val="24"/>
        </w:rPr>
        <w:t xml:space="preserve">es, já com </w:t>
      </w:r>
      <w:r w:rsidR="00525DE7" w:rsidRPr="00C7038D">
        <w:rPr>
          <w:rFonts w:eastAsia="Times New Roman"/>
          <w:sz w:val="24"/>
          <w:szCs w:val="24"/>
        </w:rPr>
        <w:t>suas respectivas</w:t>
      </w:r>
      <w:r w:rsidR="00EA04AF" w:rsidRPr="00C7038D">
        <w:rPr>
          <w:rFonts w:eastAsia="Times New Roman"/>
          <w:sz w:val="24"/>
          <w:szCs w:val="24"/>
        </w:rPr>
        <w:t xml:space="preserve"> referências, considerando que o número de páginas deste artigo não comporta a listagem das 10</w:t>
      </w:r>
      <w:r w:rsidR="00C16F56" w:rsidRPr="00C7038D">
        <w:rPr>
          <w:rFonts w:eastAsia="Times New Roman"/>
          <w:sz w:val="24"/>
          <w:szCs w:val="24"/>
        </w:rPr>
        <w:t xml:space="preserve"> </w:t>
      </w:r>
      <w:r w:rsidR="00525DE7" w:rsidRPr="00C7038D">
        <w:rPr>
          <w:rFonts w:eastAsia="Times New Roman"/>
          <w:sz w:val="24"/>
          <w:szCs w:val="24"/>
        </w:rPr>
        <w:t>no campo específico</w:t>
      </w:r>
      <w:r w:rsidR="00EA04AF" w:rsidRPr="00C7038D">
        <w:rPr>
          <w:rFonts w:eastAsia="Times New Roman"/>
          <w:sz w:val="24"/>
          <w:szCs w:val="24"/>
        </w:rPr>
        <w:t>.</w:t>
      </w:r>
    </w:p>
    <w:p w:rsidR="00711D22" w:rsidRPr="00C7038D" w:rsidRDefault="00711D22" w:rsidP="00711D22">
      <w:pPr>
        <w:spacing w:line="360" w:lineRule="auto"/>
        <w:ind w:firstLine="720"/>
        <w:jc w:val="both"/>
        <w:rPr>
          <w:rFonts w:eastAsia="Times New Roman"/>
          <w:sz w:val="24"/>
          <w:szCs w:val="24"/>
        </w:rPr>
      </w:pPr>
    </w:p>
    <w:p w:rsidR="00711D22" w:rsidRPr="00C7038D" w:rsidRDefault="00711D22" w:rsidP="009A5EF7">
      <w:pPr>
        <w:spacing w:line="240" w:lineRule="auto"/>
        <w:ind w:firstLine="720"/>
        <w:jc w:val="center"/>
        <w:rPr>
          <w:sz w:val="20"/>
          <w:szCs w:val="20"/>
        </w:rPr>
      </w:pPr>
      <w:r w:rsidRPr="00C7038D">
        <w:rPr>
          <w:rFonts w:eastAsia="Times New Roman"/>
          <w:b/>
          <w:sz w:val="20"/>
          <w:szCs w:val="20"/>
        </w:rPr>
        <w:t>Tabela 2</w:t>
      </w:r>
      <w:r w:rsidRPr="00C7038D">
        <w:rPr>
          <w:rFonts w:eastAsia="Times New Roman"/>
          <w:sz w:val="20"/>
          <w:szCs w:val="20"/>
        </w:rPr>
        <w:t xml:space="preserve"> – Mapeamento das produções acadêmicas dos d</w:t>
      </w:r>
      <w:r w:rsidRPr="00C7038D">
        <w:rPr>
          <w:sz w:val="20"/>
          <w:szCs w:val="20"/>
        </w:rPr>
        <w:t>ados recolhidos na BDTD de 2020 a 2024.</w:t>
      </w:r>
    </w:p>
    <w:p w:rsidR="00711D22" w:rsidRPr="00C7038D" w:rsidRDefault="00711D22" w:rsidP="009A5EF7">
      <w:pPr>
        <w:spacing w:line="240" w:lineRule="auto"/>
        <w:jc w:val="center"/>
        <w:rPr>
          <w:sz w:val="20"/>
          <w:szCs w:val="20"/>
        </w:rPr>
      </w:pPr>
    </w:p>
    <w:tbl>
      <w:tblPr>
        <w:tblStyle w:val="Tabelacomgrade"/>
        <w:tblW w:w="9322" w:type="dxa"/>
        <w:jc w:val="center"/>
        <w:tblLayout w:type="fixed"/>
        <w:tblLook w:val="04A0" w:firstRow="1" w:lastRow="0" w:firstColumn="1" w:lastColumn="0" w:noHBand="0" w:noVBand="1"/>
      </w:tblPr>
      <w:tblGrid>
        <w:gridCol w:w="704"/>
        <w:gridCol w:w="1418"/>
        <w:gridCol w:w="1417"/>
        <w:gridCol w:w="1531"/>
        <w:gridCol w:w="1701"/>
        <w:gridCol w:w="1417"/>
        <w:gridCol w:w="1134"/>
      </w:tblGrid>
      <w:tr w:rsidR="00C7038D" w:rsidRPr="00C7038D" w:rsidTr="00AB37E2">
        <w:trPr>
          <w:trHeight w:val="615"/>
          <w:jc w:val="center"/>
        </w:trPr>
        <w:tc>
          <w:tcPr>
            <w:tcW w:w="704" w:type="dxa"/>
          </w:tcPr>
          <w:p w:rsidR="00711D22" w:rsidRPr="00C7038D" w:rsidRDefault="00711D22" w:rsidP="009A5EF7">
            <w:pPr>
              <w:spacing w:line="240" w:lineRule="auto"/>
              <w:jc w:val="center"/>
              <w:rPr>
                <w:rFonts w:ascii="Arial" w:hAnsi="Arial" w:cs="Arial"/>
                <w:b/>
                <w:bCs/>
                <w:sz w:val="20"/>
                <w:szCs w:val="20"/>
              </w:rPr>
            </w:pPr>
            <w:r w:rsidRPr="00C7038D">
              <w:rPr>
                <w:rFonts w:ascii="Arial" w:hAnsi="Arial" w:cs="Arial"/>
                <w:b/>
                <w:bCs/>
                <w:sz w:val="20"/>
                <w:szCs w:val="20"/>
              </w:rPr>
              <w:t>Ano</w:t>
            </w:r>
          </w:p>
          <w:p w:rsidR="00711D22" w:rsidRPr="00C7038D" w:rsidRDefault="00711D22" w:rsidP="009A5EF7">
            <w:pPr>
              <w:spacing w:line="240" w:lineRule="auto"/>
              <w:jc w:val="center"/>
              <w:rPr>
                <w:rFonts w:ascii="Arial" w:hAnsi="Arial" w:cs="Arial"/>
                <w:sz w:val="20"/>
                <w:szCs w:val="20"/>
              </w:rPr>
            </w:pP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Referência (Autor, Instituição)</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Nível/Tipo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Área</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Título</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Metodologia</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Contexto territorial</w:t>
            </w:r>
          </w:p>
        </w:tc>
      </w:tr>
      <w:tr w:rsidR="00C7038D" w:rsidRPr="00C7038D" w:rsidTr="00AB37E2">
        <w:trPr>
          <w:trHeight w:val="820"/>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2020</w:t>
            </w: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Poliana Nara de Oliveira Bezerra (UERN, RN)</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Comunicação / Sociologia</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 xml:space="preserve">O Testemunho Midiático e os Crimes de </w:t>
            </w:r>
            <w:proofErr w:type="spellStart"/>
            <w:r w:rsidRPr="00C7038D">
              <w:rPr>
                <w:rFonts w:ascii="Arial" w:hAnsi="Arial" w:cs="Arial"/>
                <w:sz w:val="20"/>
                <w:szCs w:val="20"/>
              </w:rPr>
              <w:t>Feminicídio</w:t>
            </w:r>
            <w:proofErr w:type="spellEnd"/>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Análise de conteúdo de mídias (2015–2018)</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RN</w:t>
            </w:r>
          </w:p>
        </w:tc>
      </w:tr>
      <w:tr w:rsidR="00C7038D" w:rsidRPr="00C7038D" w:rsidTr="00AB37E2">
        <w:trPr>
          <w:trHeight w:val="598"/>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lastRenderedPageBreak/>
              <w:t>2020</w:t>
            </w:r>
          </w:p>
        </w:tc>
        <w:tc>
          <w:tcPr>
            <w:tcW w:w="1418" w:type="dxa"/>
          </w:tcPr>
          <w:p w:rsidR="00711D22" w:rsidRPr="00C7038D" w:rsidRDefault="00711D22" w:rsidP="009A5EF7">
            <w:pPr>
              <w:spacing w:line="240" w:lineRule="auto"/>
              <w:jc w:val="center"/>
              <w:rPr>
                <w:rFonts w:ascii="Arial" w:hAnsi="Arial" w:cs="Arial"/>
                <w:sz w:val="20"/>
                <w:szCs w:val="20"/>
              </w:rPr>
            </w:pPr>
            <w:proofErr w:type="spellStart"/>
            <w:r w:rsidRPr="00C7038D">
              <w:rPr>
                <w:rFonts w:ascii="Arial" w:hAnsi="Arial" w:cs="Arial"/>
                <w:sz w:val="20"/>
                <w:szCs w:val="20"/>
              </w:rPr>
              <w:t>Janieli</w:t>
            </w:r>
            <w:proofErr w:type="spellEnd"/>
            <w:r w:rsidRPr="00C7038D">
              <w:rPr>
                <w:rFonts w:ascii="Arial" w:hAnsi="Arial" w:cs="Arial"/>
                <w:sz w:val="20"/>
                <w:szCs w:val="20"/>
              </w:rPr>
              <w:t xml:space="preserve"> Alves Ferreira (UFPB, PB)</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Graduação (TCC)</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Geografia</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Morte de mulheres por questão de gênero na Paraíba</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Revisão bibliográfica e análise de dados</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PB</w:t>
            </w:r>
          </w:p>
        </w:tc>
      </w:tr>
      <w:tr w:rsidR="00C7038D" w:rsidRPr="00C7038D" w:rsidTr="00AB37E2">
        <w:trPr>
          <w:trHeight w:val="1279"/>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2020</w:t>
            </w:r>
          </w:p>
        </w:tc>
        <w:tc>
          <w:tcPr>
            <w:tcW w:w="1418" w:type="dxa"/>
          </w:tcPr>
          <w:p w:rsidR="00711D22" w:rsidRPr="00C7038D" w:rsidRDefault="003A47DC" w:rsidP="009A5EF7">
            <w:pPr>
              <w:spacing w:line="240" w:lineRule="auto"/>
              <w:jc w:val="center"/>
              <w:rPr>
                <w:rFonts w:ascii="Arial" w:hAnsi="Arial" w:cs="Arial"/>
                <w:sz w:val="20"/>
                <w:szCs w:val="20"/>
              </w:rPr>
            </w:pPr>
            <w:proofErr w:type="spellStart"/>
            <w:r w:rsidRPr="00C7038D">
              <w:rPr>
                <w:rFonts w:ascii="Arial" w:hAnsi="Arial" w:cs="Arial"/>
                <w:sz w:val="20"/>
                <w:szCs w:val="20"/>
              </w:rPr>
              <w:t>Laryssa</w:t>
            </w:r>
            <w:proofErr w:type="spellEnd"/>
            <w:r w:rsidRPr="00C7038D">
              <w:rPr>
                <w:rFonts w:ascii="Arial" w:hAnsi="Arial" w:cs="Arial"/>
                <w:sz w:val="20"/>
                <w:szCs w:val="20"/>
              </w:rPr>
              <w:t xml:space="preserve"> Matias de Lima Santos e </w:t>
            </w:r>
            <w:r w:rsidR="00711D22" w:rsidRPr="00C7038D">
              <w:rPr>
                <w:rFonts w:ascii="Arial" w:hAnsi="Arial" w:cs="Arial"/>
                <w:sz w:val="20"/>
                <w:szCs w:val="20"/>
              </w:rPr>
              <w:t>Paulo R. S. Lima (UNIT, AL)</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Congresso / (Artigo)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Serviço Social / Direitos Humanos</w:t>
            </w:r>
          </w:p>
        </w:tc>
        <w:tc>
          <w:tcPr>
            <w:tcW w:w="1701" w:type="dxa"/>
          </w:tcPr>
          <w:p w:rsidR="00711D22" w:rsidRPr="00C7038D" w:rsidRDefault="00711D22" w:rsidP="009A5EF7">
            <w:pPr>
              <w:spacing w:line="240" w:lineRule="auto"/>
              <w:jc w:val="center"/>
              <w:rPr>
                <w:rFonts w:ascii="Arial" w:hAnsi="Arial" w:cs="Arial"/>
                <w:sz w:val="20"/>
                <w:szCs w:val="20"/>
              </w:rPr>
            </w:pPr>
            <w:proofErr w:type="spellStart"/>
            <w:r w:rsidRPr="00C7038D">
              <w:rPr>
                <w:rFonts w:ascii="Arial" w:hAnsi="Arial" w:cs="Arial"/>
                <w:sz w:val="20"/>
                <w:szCs w:val="20"/>
              </w:rPr>
              <w:t>Feminicídio</w:t>
            </w:r>
            <w:proofErr w:type="spellEnd"/>
            <w:r w:rsidRPr="00C7038D">
              <w:rPr>
                <w:rFonts w:ascii="Arial" w:hAnsi="Arial" w:cs="Arial"/>
                <w:sz w:val="20"/>
                <w:szCs w:val="20"/>
              </w:rPr>
              <w:t xml:space="preserve"> e violência de gênero em Alagoas: cultura do medo</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Trabalho qualitativo em congresso</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AL</w:t>
            </w:r>
          </w:p>
        </w:tc>
      </w:tr>
      <w:tr w:rsidR="00C7038D" w:rsidRPr="00C7038D" w:rsidTr="00AB37E2">
        <w:trPr>
          <w:trHeight w:val="615"/>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2020</w:t>
            </w: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Rafael Vieira de Britto Paulino (UFAL, AL)</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História</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Violência contra mulheres em Maceió (2007</w:t>
            </w:r>
            <w:r w:rsidRPr="00C7038D">
              <w:rPr>
                <w:rFonts w:ascii="Arial" w:hAnsi="Arial" w:cs="Arial"/>
                <w:sz w:val="20"/>
                <w:szCs w:val="20"/>
              </w:rPr>
              <w:noBreakHyphen/>
              <w:t>2015)</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 qualitativa-histórica</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AL</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(Maceió)</w:t>
            </w:r>
          </w:p>
        </w:tc>
      </w:tr>
      <w:tr w:rsidR="00C7038D" w:rsidRPr="00C7038D" w:rsidTr="00AB37E2">
        <w:trPr>
          <w:trHeight w:val="803"/>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2021</w:t>
            </w: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Viviane da Silva Santos (UFPE, PE)</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Geografia</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Violência contra a mulher negra em Jaboatão dos Guararapes</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Métodos quantitativos e qualitativos</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PE</w:t>
            </w:r>
          </w:p>
        </w:tc>
      </w:tr>
      <w:tr w:rsidR="00C7038D" w:rsidRPr="00C7038D" w:rsidTr="00AB37E2">
        <w:trPr>
          <w:trHeight w:val="615"/>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2021</w:t>
            </w:r>
          </w:p>
        </w:tc>
        <w:tc>
          <w:tcPr>
            <w:tcW w:w="1418" w:type="dxa"/>
          </w:tcPr>
          <w:p w:rsidR="00711D22" w:rsidRPr="00C7038D" w:rsidRDefault="00711D22" w:rsidP="009A5EF7">
            <w:pPr>
              <w:spacing w:line="240" w:lineRule="auto"/>
              <w:jc w:val="center"/>
              <w:rPr>
                <w:rFonts w:ascii="Arial" w:hAnsi="Arial" w:cs="Arial"/>
                <w:sz w:val="20"/>
                <w:szCs w:val="20"/>
              </w:rPr>
            </w:pPr>
            <w:proofErr w:type="spellStart"/>
            <w:r w:rsidRPr="00C7038D">
              <w:rPr>
                <w:rFonts w:ascii="Arial" w:hAnsi="Arial" w:cs="Arial"/>
                <w:sz w:val="20"/>
                <w:szCs w:val="20"/>
              </w:rPr>
              <w:t>Josanne</w:t>
            </w:r>
            <w:proofErr w:type="spellEnd"/>
            <w:r w:rsidRPr="00C7038D">
              <w:rPr>
                <w:rFonts w:ascii="Arial" w:hAnsi="Arial" w:cs="Arial"/>
                <w:sz w:val="20"/>
                <w:szCs w:val="20"/>
              </w:rPr>
              <w:t xml:space="preserve"> Cristina R. F. Façanha (UFMA, MA)</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Doutorado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(Tese)</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Políticas Públicas / Direito</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 xml:space="preserve">Decisões do TJMA sobre </w:t>
            </w:r>
            <w:proofErr w:type="spellStart"/>
            <w:r w:rsidRPr="00C7038D">
              <w:rPr>
                <w:rFonts w:ascii="Arial" w:hAnsi="Arial" w:cs="Arial"/>
                <w:sz w:val="20"/>
                <w:szCs w:val="20"/>
              </w:rPr>
              <w:t>feminicídio</w:t>
            </w:r>
            <w:proofErr w:type="spellEnd"/>
            <w:r w:rsidRPr="00C7038D">
              <w:rPr>
                <w:rFonts w:ascii="Arial" w:hAnsi="Arial" w:cs="Arial"/>
                <w:sz w:val="20"/>
                <w:szCs w:val="20"/>
              </w:rPr>
              <w:t xml:space="preserve"> (2015–2019)</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Análise documental/jurídica</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MA</w:t>
            </w:r>
          </w:p>
        </w:tc>
      </w:tr>
      <w:tr w:rsidR="00C7038D" w:rsidRPr="00C7038D" w:rsidTr="00AB37E2">
        <w:trPr>
          <w:trHeight w:val="820"/>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2022</w:t>
            </w:r>
          </w:p>
        </w:tc>
        <w:tc>
          <w:tcPr>
            <w:tcW w:w="1418" w:type="dxa"/>
          </w:tcPr>
          <w:p w:rsidR="00711D22" w:rsidRPr="00C7038D" w:rsidRDefault="00711D22" w:rsidP="009A5EF7">
            <w:pPr>
              <w:spacing w:line="240" w:lineRule="auto"/>
              <w:jc w:val="center"/>
              <w:rPr>
                <w:rFonts w:ascii="Arial" w:hAnsi="Arial" w:cs="Arial"/>
                <w:sz w:val="20"/>
                <w:szCs w:val="20"/>
              </w:rPr>
            </w:pPr>
            <w:proofErr w:type="spellStart"/>
            <w:r w:rsidRPr="00C7038D">
              <w:rPr>
                <w:rFonts w:ascii="Arial" w:hAnsi="Arial" w:cs="Arial"/>
                <w:sz w:val="20"/>
                <w:szCs w:val="20"/>
              </w:rPr>
              <w:t>Rosinere</w:t>
            </w:r>
            <w:proofErr w:type="spellEnd"/>
            <w:r w:rsidRPr="00C7038D">
              <w:rPr>
                <w:rFonts w:ascii="Arial" w:hAnsi="Arial" w:cs="Arial"/>
                <w:sz w:val="20"/>
                <w:szCs w:val="20"/>
              </w:rPr>
              <w:t xml:space="preserve"> Marques de Moura (UFC, CE)</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Políticas Públicas / Serviço Social</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Rede de atendimento a mulheres vítimas de violência</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Avaliação qualitativa em profundidade</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CE</w:t>
            </w:r>
          </w:p>
        </w:tc>
      </w:tr>
      <w:tr w:rsidR="00C7038D" w:rsidRPr="00C7038D" w:rsidTr="00AB37E2">
        <w:trPr>
          <w:trHeight w:val="1025"/>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2023</w:t>
            </w:r>
          </w:p>
        </w:tc>
        <w:tc>
          <w:tcPr>
            <w:tcW w:w="1418" w:type="dxa"/>
          </w:tcPr>
          <w:p w:rsidR="00711D22" w:rsidRPr="00C7038D" w:rsidRDefault="00711D22" w:rsidP="009A5EF7">
            <w:pPr>
              <w:spacing w:line="240" w:lineRule="auto"/>
              <w:jc w:val="center"/>
              <w:rPr>
                <w:rFonts w:ascii="Arial" w:hAnsi="Arial" w:cs="Arial"/>
                <w:sz w:val="20"/>
                <w:szCs w:val="20"/>
              </w:rPr>
            </w:pPr>
            <w:proofErr w:type="spellStart"/>
            <w:r w:rsidRPr="00C7038D">
              <w:rPr>
                <w:rFonts w:ascii="Arial" w:hAnsi="Arial" w:cs="Arial"/>
                <w:sz w:val="20"/>
                <w:szCs w:val="20"/>
              </w:rPr>
              <w:t>Estelyta</w:t>
            </w:r>
            <w:proofErr w:type="spellEnd"/>
            <w:r w:rsidRPr="00C7038D">
              <w:rPr>
                <w:rFonts w:ascii="Arial" w:hAnsi="Arial" w:cs="Arial"/>
                <w:sz w:val="20"/>
                <w:szCs w:val="20"/>
              </w:rPr>
              <w:t xml:space="preserve"> Hanna G. R. Morais (UFPI, PI)</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Psicologia / Serviço Social</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 xml:space="preserve">Narrativas de sobreviventes de tentativa de </w:t>
            </w:r>
            <w:proofErr w:type="spellStart"/>
            <w:r w:rsidRPr="00C7038D">
              <w:rPr>
                <w:rFonts w:ascii="Arial" w:hAnsi="Arial" w:cs="Arial"/>
                <w:sz w:val="20"/>
                <w:szCs w:val="20"/>
              </w:rPr>
              <w:t>feminicídio</w:t>
            </w:r>
            <w:proofErr w:type="spellEnd"/>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Narrativas de vida via entrevistas</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PI</w:t>
            </w:r>
          </w:p>
        </w:tc>
      </w:tr>
      <w:tr w:rsidR="00C7038D" w:rsidRPr="00C7038D" w:rsidTr="00AB37E2">
        <w:trPr>
          <w:trHeight w:val="820"/>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2023</w:t>
            </w: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Sara Santos Moraes Santiago (</w:t>
            </w:r>
            <w:proofErr w:type="spellStart"/>
            <w:r w:rsidRPr="00C7038D">
              <w:rPr>
                <w:rFonts w:ascii="Arial" w:hAnsi="Arial" w:cs="Arial"/>
                <w:sz w:val="20"/>
                <w:szCs w:val="20"/>
              </w:rPr>
              <w:t>UCSal</w:t>
            </w:r>
            <w:proofErr w:type="spellEnd"/>
            <w:r w:rsidRPr="00C7038D">
              <w:rPr>
                <w:rFonts w:ascii="Arial" w:hAnsi="Arial" w:cs="Arial"/>
                <w:sz w:val="20"/>
                <w:szCs w:val="20"/>
              </w:rPr>
              <w:t>, BA)</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Território / Direito</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Corpo-território e direito à proteção da mulher na Bahia</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Metodologia mista</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BA</w:t>
            </w:r>
          </w:p>
        </w:tc>
      </w:tr>
      <w:tr w:rsidR="00C7038D" w:rsidRPr="00C7038D" w:rsidTr="00AB37E2">
        <w:trPr>
          <w:trHeight w:val="803"/>
          <w:jc w:val="center"/>
        </w:trPr>
        <w:tc>
          <w:tcPr>
            <w:tcW w:w="70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2024</w:t>
            </w:r>
          </w:p>
        </w:tc>
        <w:tc>
          <w:tcPr>
            <w:tcW w:w="1418"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Raquel Dantas Pluma (UFS, SE)</w:t>
            </w:r>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Mestrado</w:t>
            </w:r>
          </w:p>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(Dissertação)</w:t>
            </w:r>
          </w:p>
        </w:tc>
        <w:tc>
          <w:tcPr>
            <w:tcW w:w="153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Direito / Políticas Públicas</w:t>
            </w:r>
          </w:p>
        </w:tc>
        <w:tc>
          <w:tcPr>
            <w:tcW w:w="1701"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Políticas públicas para crianças/adolescentes pós</w:t>
            </w:r>
            <w:r w:rsidRPr="00C7038D">
              <w:rPr>
                <w:rFonts w:ascii="Arial" w:hAnsi="Arial" w:cs="Arial"/>
                <w:sz w:val="20"/>
                <w:szCs w:val="20"/>
              </w:rPr>
              <w:noBreakHyphen/>
            </w:r>
            <w:proofErr w:type="spellStart"/>
            <w:r w:rsidRPr="00C7038D">
              <w:rPr>
                <w:rFonts w:ascii="Arial" w:hAnsi="Arial" w:cs="Arial"/>
                <w:sz w:val="20"/>
                <w:szCs w:val="20"/>
              </w:rPr>
              <w:t>feminicídio</w:t>
            </w:r>
            <w:proofErr w:type="spellEnd"/>
          </w:p>
        </w:tc>
        <w:tc>
          <w:tcPr>
            <w:tcW w:w="1417"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Análise documental e de políticas</w:t>
            </w:r>
          </w:p>
        </w:tc>
        <w:tc>
          <w:tcPr>
            <w:tcW w:w="1134" w:type="dxa"/>
          </w:tcPr>
          <w:p w:rsidR="00711D22" w:rsidRPr="00C7038D" w:rsidRDefault="00711D22" w:rsidP="009A5EF7">
            <w:pPr>
              <w:spacing w:line="240" w:lineRule="auto"/>
              <w:jc w:val="center"/>
              <w:rPr>
                <w:rFonts w:ascii="Arial" w:hAnsi="Arial" w:cs="Arial"/>
                <w:sz w:val="20"/>
                <w:szCs w:val="20"/>
              </w:rPr>
            </w:pPr>
            <w:r w:rsidRPr="00C7038D">
              <w:rPr>
                <w:rFonts w:ascii="Arial" w:hAnsi="Arial" w:cs="Arial"/>
                <w:sz w:val="20"/>
                <w:szCs w:val="20"/>
              </w:rPr>
              <w:t>Brasil</w:t>
            </w:r>
          </w:p>
        </w:tc>
      </w:tr>
    </w:tbl>
    <w:p w:rsidR="00711D22" w:rsidRPr="00C7038D" w:rsidRDefault="00711D22" w:rsidP="009A5EF7">
      <w:pPr>
        <w:spacing w:line="240" w:lineRule="auto"/>
        <w:jc w:val="center"/>
        <w:rPr>
          <w:sz w:val="20"/>
          <w:szCs w:val="20"/>
        </w:rPr>
      </w:pPr>
      <w:r w:rsidRPr="00C7038D">
        <w:rPr>
          <w:sz w:val="20"/>
          <w:szCs w:val="20"/>
        </w:rPr>
        <w:t>Autoria própria (2025)</w:t>
      </w:r>
    </w:p>
    <w:p w:rsidR="00711D22" w:rsidRPr="00C7038D" w:rsidRDefault="00711D22" w:rsidP="00711D22">
      <w:pPr>
        <w:pStyle w:val="NormalWeb"/>
        <w:spacing w:before="0" w:beforeAutospacing="0" w:after="0" w:afterAutospacing="0" w:line="360" w:lineRule="auto"/>
        <w:ind w:firstLine="709"/>
        <w:jc w:val="both"/>
        <w:rPr>
          <w:rFonts w:ascii="Arial" w:hAnsi="Arial" w:cs="Arial"/>
        </w:rPr>
      </w:pPr>
    </w:p>
    <w:p w:rsidR="00711D22" w:rsidRPr="00C7038D" w:rsidRDefault="00711D22" w:rsidP="00711D22">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O mapeamento das temáticas mostra que o fenômeno do </w:t>
      </w:r>
      <w:proofErr w:type="spellStart"/>
      <w:r w:rsidRPr="00C7038D">
        <w:rPr>
          <w:rFonts w:ascii="Arial" w:hAnsi="Arial" w:cs="Arial"/>
        </w:rPr>
        <w:t>feminicídio</w:t>
      </w:r>
      <w:proofErr w:type="spellEnd"/>
      <w:r w:rsidRPr="00C7038D">
        <w:rPr>
          <w:rFonts w:ascii="Arial" w:hAnsi="Arial" w:cs="Arial"/>
        </w:rPr>
        <w:t xml:space="preserve"> é abordado a partir de diferentes perspectivas. Esse espectro demonstra um esforço coletivo de mapear o </w:t>
      </w:r>
      <w:proofErr w:type="spellStart"/>
      <w:r w:rsidRPr="00C7038D">
        <w:rPr>
          <w:rFonts w:ascii="Arial" w:hAnsi="Arial" w:cs="Arial"/>
        </w:rPr>
        <w:t>feminicídio</w:t>
      </w:r>
      <w:proofErr w:type="spellEnd"/>
      <w:r w:rsidRPr="00C7038D">
        <w:rPr>
          <w:rFonts w:ascii="Arial" w:hAnsi="Arial" w:cs="Arial"/>
        </w:rPr>
        <w:t xml:space="preserve"> como </w:t>
      </w:r>
      <w:r w:rsidRPr="00C7038D">
        <w:rPr>
          <w:rStyle w:val="Forte"/>
          <w:rFonts w:ascii="Arial" w:hAnsi="Arial" w:cs="Arial"/>
          <w:b w:val="0"/>
        </w:rPr>
        <w:t xml:space="preserve">fenômeno estrutural, processual e </w:t>
      </w:r>
      <w:proofErr w:type="spellStart"/>
      <w:r w:rsidRPr="00C7038D">
        <w:rPr>
          <w:rStyle w:val="Forte"/>
          <w:rFonts w:ascii="Arial" w:hAnsi="Arial" w:cs="Arial"/>
          <w:b w:val="0"/>
        </w:rPr>
        <w:lastRenderedPageBreak/>
        <w:t>territorializado</w:t>
      </w:r>
      <w:proofErr w:type="spellEnd"/>
      <w:r w:rsidRPr="00C7038D">
        <w:rPr>
          <w:rFonts w:ascii="Arial" w:hAnsi="Arial" w:cs="Arial"/>
        </w:rPr>
        <w:t>,</w:t>
      </w:r>
      <w:r w:rsidRPr="00C7038D">
        <w:rPr>
          <w:rFonts w:ascii="Arial" w:hAnsi="Arial" w:cs="Arial"/>
          <w:b/>
        </w:rPr>
        <w:t xml:space="preserve"> </w:t>
      </w:r>
      <w:r w:rsidRPr="00C7038D">
        <w:rPr>
          <w:rFonts w:ascii="Arial" w:hAnsi="Arial" w:cs="Arial"/>
        </w:rPr>
        <w:t xml:space="preserve">com efeitos </w:t>
      </w:r>
      <w:proofErr w:type="spellStart"/>
      <w:r w:rsidRPr="00C7038D">
        <w:rPr>
          <w:rFonts w:ascii="Arial" w:hAnsi="Arial" w:cs="Arial"/>
        </w:rPr>
        <w:t>intergeracionais</w:t>
      </w:r>
      <w:proofErr w:type="spellEnd"/>
      <w:r w:rsidRPr="00C7038D">
        <w:rPr>
          <w:rFonts w:ascii="Arial" w:hAnsi="Arial" w:cs="Arial"/>
        </w:rPr>
        <w:t xml:space="preserve">, como é o caso da pesquisa de Raquel Dantas Pluma sobre crianças órfãs do </w:t>
      </w:r>
      <w:proofErr w:type="spellStart"/>
      <w:r w:rsidRPr="00C7038D">
        <w:rPr>
          <w:rFonts w:ascii="Arial" w:hAnsi="Arial" w:cs="Arial"/>
        </w:rPr>
        <w:t>feminicídio</w:t>
      </w:r>
      <w:proofErr w:type="spellEnd"/>
      <w:r w:rsidRPr="00C7038D">
        <w:rPr>
          <w:rFonts w:ascii="Arial" w:hAnsi="Arial" w:cs="Arial"/>
        </w:rPr>
        <w:t>.</w:t>
      </w:r>
    </w:p>
    <w:p w:rsidR="00BB3DE2" w:rsidRPr="00C7038D" w:rsidRDefault="00BB3DE2" w:rsidP="00711D22">
      <w:pPr>
        <w:pStyle w:val="NormalWeb"/>
        <w:spacing w:before="0" w:beforeAutospacing="0" w:after="0" w:afterAutospacing="0" w:line="360" w:lineRule="auto"/>
        <w:ind w:firstLine="709"/>
        <w:jc w:val="both"/>
        <w:rPr>
          <w:rFonts w:ascii="Arial" w:hAnsi="Arial" w:cs="Arial"/>
        </w:rPr>
      </w:pPr>
    </w:p>
    <w:p w:rsidR="004F776F" w:rsidRPr="00C7038D" w:rsidRDefault="00A24B7B" w:rsidP="004F776F">
      <w:pPr>
        <w:spacing w:line="360" w:lineRule="auto"/>
        <w:jc w:val="both"/>
        <w:rPr>
          <w:b/>
          <w:sz w:val="24"/>
          <w:szCs w:val="24"/>
        </w:rPr>
      </w:pPr>
      <w:r w:rsidRPr="00C7038D">
        <w:rPr>
          <w:b/>
          <w:sz w:val="24"/>
          <w:szCs w:val="24"/>
        </w:rPr>
        <w:t>3</w:t>
      </w:r>
      <w:r w:rsidRPr="00C7038D">
        <w:rPr>
          <w:b/>
          <w:sz w:val="24"/>
          <w:szCs w:val="24"/>
        </w:rPr>
        <w:tab/>
        <w:t>RESULTADOS E DISCUSSÃO</w:t>
      </w:r>
    </w:p>
    <w:p w:rsidR="004F776F" w:rsidRPr="00C7038D" w:rsidRDefault="004F776F" w:rsidP="004F776F">
      <w:pPr>
        <w:spacing w:line="360" w:lineRule="auto"/>
        <w:jc w:val="both"/>
        <w:rPr>
          <w:sz w:val="24"/>
          <w:szCs w:val="24"/>
        </w:rPr>
      </w:pP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A amostra final incluiu </w:t>
      </w:r>
      <w:r w:rsidRPr="00C7038D">
        <w:rPr>
          <w:rStyle w:val="Forte"/>
          <w:rFonts w:ascii="Arial" w:hAnsi="Arial" w:cs="Arial"/>
          <w:b w:val="0"/>
        </w:rPr>
        <w:t>10 produções acadêmicas</w:t>
      </w:r>
      <w:r w:rsidRPr="00C7038D">
        <w:rPr>
          <w:rFonts w:ascii="Arial" w:hAnsi="Arial" w:cs="Arial"/>
        </w:rPr>
        <w:t xml:space="preserve"> que atenderam aos critérios de inclusão: 7 dissertações de mestrado, 1 tese de doutorado, 1 artigo científico, 1 TCC. A maioria das produções adota </w:t>
      </w:r>
      <w:r w:rsidRPr="00C7038D">
        <w:rPr>
          <w:rStyle w:val="Forte"/>
          <w:rFonts w:ascii="Arial" w:hAnsi="Arial" w:cs="Arial"/>
          <w:b w:val="0"/>
        </w:rPr>
        <w:t>métodos qualitativos</w:t>
      </w:r>
      <w:r w:rsidRPr="00C7038D">
        <w:rPr>
          <w:rFonts w:ascii="Arial" w:hAnsi="Arial" w:cs="Arial"/>
        </w:rPr>
        <w:t xml:space="preserve">, com destaque para: a) </w:t>
      </w:r>
      <w:r w:rsidRPr="00C7038D">
        <w:rPr>
          <w:rStyle w:val="Forte"/>
          <w:rFonts w:ascii="Arial" w:hAnsi="Arial" w:cs="Arial"/>
          <w:b w:val="0"/>
        </w:rPr>
        <w:t>Análise de conteúdo documental</w:t>
      </w:r>
      <w:r w:rsidRPr="00C7038D">
        <w:rPr>
          <w:rFonts w:ascii="Arial" w:hAnsi="Arial" w:cs="Arial"/>
        </w:rPr>
        <w:t xml:space="preserve"> (Poliana, </w:t>
      </w:r>
      <w:proofErr w:type="spellStart"/>
      <w:r w:rsidRPr="00C7038D">
        <w:rPr>
          <w:rFonts w:ascii="Arial" w:hAnsi="Arial" w:cs="Arial"/>
        </w:rPr>
        <w:t>Josanne</w:t>
      </w:r>
      <w:proofErr w:type="spellEnd"/>
      <w:r w:rsidRPr="00C7038D">
        <w:rPr>
          <w:rFonts w:ascii="Arial" w:hAnsi="Arial" w:cs="Arial"/>
        </w:rPr>
        <w:t xml:space="preserve">, </w:t>
      </w:r>
      <w:proofErr w:type="spellStart"/>
      <w:r w:rsidRPr="00C7038D">
        <w:rPr>
          <w:rFonts w:ascii="Arial" w:hAnsi="Arial" w:cs="Arial"/>
        </w:rPr>
        <w:t>Rosinere</w:t>
      </w:r>
      <w:proofErr w:type="spellEnd"/>
      <w:r w:rsidRPr="00C7038D">
        <w:rPr>
          <w:rFonts w:ascii="Arial" w:hAnsi="Arial" w:cs="Arial"/>
        </w:rPr>
        <w:t xml:space="preserve">); b) </w:t>
      </w:r>
      <w:r w:rsidRPr="00C7038D">
        <w:rPr>
          <w:rStyle w:val="Forte"/>
          <w:rFonts w:ascii="Arial" w:hAnsi="Arial" w:cs="Arial"/>
          <w:b w:val="0"/>
        </w:rPr>
        <w:t xml:space="preserve">Mapeamento espacial e </w:t>
      </w:r>
      <w:proofErr w:type="spellStart"/>
      <w:r w:rsidRPr="00C7038D">
        <w:rPr>
          <w:rStyle w:val="Forte"/>
          <w:rFonts w:ascii="Arial" w:hAnsi="Arial" w:cs="Arial"/>
          <w:b w:val="0"/>
        </w:rPr>
        <w:t>georreferenciamento</w:t>
      </w:r>
      <w:proofErr w:type="spellEnd"/>
      <w:r w:rsidRPr="00C7038D">
        <w:rPr>
          <w:rFonts w:ascii="Arial" w:hAnsi="Arial" w:cs="Arial"/>
        </w:rPr>
        <w:t xml:space="preserve"> (Viviane, </w:t>
      </w:r>
      <w:proofErr w:type="spellStart"/>
      <w:r w:rsidRPr="00C7038D">
        <w:rPr>
          <w:rFonts w:ascii="Arial" w:hAnsi="Arial" w:cs="Arial"/>
        </w:rPr>
        <w:t>Janieli</w:t>
      </w:r>
      <w:proofErr w:type="spellEnd"/>
      <w:r w:rsidRPr="00C7038D">
        <w:rPr>
          <w:rFonts w:ascii="Arial" w:hAnsi="Arial" w:cs="Arial"/>
        </w:rPr>
        <w:t>); c</w:t>
      </w:r>
      <w:proofErr w:type="gramStart"/>
      <w:r w:rsidRPr="00C7038D">
        <w:rPr>
          <w:rFonts w:ascii="Arial" w:hAnsi="Arial" w:cs="Arial"/>
        </w:rPr>
        <w:t xml:space="preserve">) </w:t>
      </w:r>
      <w:r w:rsidRPr="00C7038D">
        <w:rPr>
          <w:rStyle w:val="Forte"/>
          <w:rFonts w:ascii="Arial" w:hAnsi="Arial" w:cs="Arial"/>
          <w:b w:val="0"/>
        </w:rPr>
        <w:t>Entrevistas</w:t>
      </w:r>
      <w:proofErr w:type="gramEnd"/>
      <w:r w:rsidRPr="00C7038D">
        <w:rPr>
          <w:rStyle w:val="Forte"/>
          <w:rFonts w:ascii="Arial" w:hAnsi="Arial" w:cs="Arial"/>
          <w:b w:val="0"/>
        </w:rPr>
        <w:t xml:space="preserve"> narrativas e relatos de sobreviventes</w:t>
      </w:r>
      <w:r w:rsidRPr="00C7038D">
        <w:rPr>
          <w:rFonts w:ascii="Arial" w:hAnsi="Arial" w:cs="Arial"/>
        </w:rPr>
        <w:t xml:space="preserve"> (</w:t>
      </w:r>
      <w:proofErr w:type="spellStart"/>
      <w:r w:rsidRPr="00C7038D">
        <w:rPr>
          <w:rFonts w:ascii="Arial" w:hAnsi="Arial" w:cs="Arial"/>
        </w:rPr>
        <w:t>Estelyta</w:t>
      </w:r>
      <w:proofErr w:type="spellEnd"/>
      <w:r w:rsidRPr="00C7038D">
        <w:rPr>
          <w:rFonts w:ascii="Arial" w:hAnsi="Arial" w:cs="Arial"/>
        </w:rPr>
        <w:t xml:space="preserve">, </w:t>
      </w:r>
      <w:proofErr w:type="spellStart"/>
      <w:r w:rsidRPr="00C7038D">
        <w:rPr>
          <w:rFonts w:ascii="Arial" w:hAnsi="Arial" w:cs="Arial"/>
        </w:rPr>
        <w:t>Laryssa</w:t>
      </w:r>
      <w:proofErr w:type="spellEnd"/>
      <w:r w:rsidRPr="00C7038D">
        <w:rPr>
          <w:rFonts w:ascii="Arial" w:hAnsi="Arial" w:cs="Arial"/>
        </w:rPr>
        <w:t xml:space="preserve">); d) </w:t>
      </w:r>
      <w:r w:rsidRPr="00C7038D">
        <w:rPr>
          <w:rStyle w:val="Forte"/>
          <w:rFonts w:ascii="Arial" w:hAnsi="Arial" w:cs="Arial"/>
          <w:b w:val="0"/>
        </w:rPr>
        <w:t>Estudos de caso institucionais</w:t>
      </w:r>
      <w:r w:rsidRPr="00C7038D">
        <w:rPr>
          <w:rFonts w:ascii="Arial" w:hAnsi="Arial" w:cs="Arial"/>
        </w:rPr>
        <w:t xml:space="preserve"> (Raquel, </w:t>
      </w:r>
      <w:proofErr w:type="spellStart"/>
      <w:r w:rsidRPr="00C7038D">
        <w:rPr>
          <w:rFonts w:ascii="Arial" w:hAnsi="Arial" w:cs="Arial"/>
        </w:rPr>
        <w:t>Rosinere</w:t>
      </w:r>
      <w:proofErr w:type="spellEnd"/>
      <w:r w:rsidRPr="00C7038D">
        <w:rPr>
          <w:rFonts w:ascii="Arial" w:hAnsi="Arial" w:cs="Arial"/>
        </w:rPr>
        <w:t xml:space="preserve">); e) </w:t>
      </w:r>
      <w:r w:rsidRPr="00C7038D">
        <w:rPr>
          <w:rStyle w:val="Forte"/>
          <w:rFonts w:ascii="Arial" w:hAnsi="Arial" w:cs="Arial"/>
          <w:b w:val="0"/>
        </w:rPr>
        <w:t>Historiografia crítica</w:t>
      </w:r>
      <w:r w:rsidRPr="00C7038D">
        <w:rPr>
          <w:rFonts w:ascii="Arial" w:hAnsi="Arial" w:cs="Arial"/>
        </w:rPr>
        <w:t xml:space="preserve"> (Rafael Vieira). </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Esse repertório metodológico indica valorização da </w:t>
      </w:r>
      <w:r w:rsidRPr="00C7038D">
        <w:rPr>
          <w:rStyle w:val="Forte"/>
          <w:rFonts w:ascii="Arial" w:hAnsi="Arial" w:cs="Arial"/>
          <w:b w:val="0"/>
        </w:rPr>
        <w:t>análise situada e crítica</w:t>
      </w:r>
      <w:r w:rsidRPr="00C7038D">
        <w:rPr>
          <w:rFonts w:ascii="Arial" w:hAnsi="Arial" w:cs="Arial"/>
        </w:rPr>
        <w:t xml:space="preserve">, que busca compreender o </w:t>
      </w:r>
      <w:proofErr w:type="spellStart"/>
      <w:r w:rsidRPr="00C7038D">
        <w:rPr>
          <w:rFonts w:ascii="Arial" w:hAnsi="Arial" w:cs="Arial"/>
        </w:rPr>
        <w:t>feminicídio</w:t>
      </w:r>
      <w:proofErr w:type="spellEnd"/>
      <w:r w:rsidRPr="00C7038D">
        <w:rPr>
          <w:rFonts w:ascii="Arial" w:hAnsi="Arial" w:cs="Arial"/>
        </w:rPr>
        <w:t xml:space="preserve"> em sua complexidade </w:t>
      </w:r>
      <w:proofErr w:type="spellStart"/>
      <w:r w:rsidRPr="00C7038D">
        <w:rPr>
          <w:rFonts w:ascii="Arial" w:hAnsi="Arial" w:cs="Arial"/>
        </w:rPr>
        <w:t>socioterritorial</w:t>
      </w:r>
      <w:proofErr w:type="spellEnd"/>
      <w:r w:rsidRPr="00C7038D">
        <w:rPr>
          <w:rFonts w:ascii="Arial" w:hAnsi="Arial" w:cs="Arial"/>
        </w:rPr>
        <w:t xml:space="preserve">. A análise dos referenciais teóricos revelou três tendências principais: a) </w:t>
      </w:r>
      <w:r w:rsidRPr="00C7038D">
        <w:rPr>
          <w:rStyle w:val="Forte"/>
          <w:rFonts w:ascii="Arial" w:hAnsi="Arial" w:cs="Arial"/>
          <w:b w:val="0"/>
        </w:rPr>
        <w:t>Feminismo interseccional</w:t>
      </w:r>
      <w:r w:rsidRPr="00C7038D">
        <w:rPr>
          <w:rFonts w:ascii="Arial" w:hAnsi="Arial" w:cs="Arial"/>
        </w:rPr>
        <w:t>: presente nas obras de Vi</w:t>
      </w:r>
      <w:r w:rsidR="00BF4537" w:rsidRPr="00C7038D">
        <w:rPr>
          <w:rFonts w:ascii="Arial" w:hAnsi="Arial" w:cs="Arial"/>
        </w:rPr>
        <w:t xml:space="preserve">viane </w:t>
      </w:r>
      <w:r w:rsidRPr="00C7038D">
        <w:rPr>
          <w:rFonts w:ascii="Arial" w:hAnsi="Arial" w:cs="Arial"/>
        </w:rPr>
        <w:t xml:space="preserve">Santos, </w:t>
      </w:r>
      <w:proofErr w:type="spellStart"/>
      <w:r w:rsidRPr="00C7038D">
        <w:rPr>
          <w:rFonts w:ascii="Arial" w:hAnsi="Arial" w:cs="Arial"/>
        </w:rPr>
        <w:t>Estelyta</w:t>
      </w:r>
      <w:proofErr w:type="spellEnd"/>
      <w:r w:rsidRPr="00C7038D">
        <w:rPr>
          <w:rFonts w:ascii="Arial" w:hAnsi="Arial" w:cs="Arial"/>
        </w:rPr>
        <w:t xml:space="preserve"> Morais e Sara Santiago, com foco explícito na articulação entre gênero, raça e território; b) </w:t>
      </w:r>
      <w:r w:rsidRPr="00C7038D">
        <w:rPr>
          <w:rStyle w:val="Forte"/>
          <w:rFonts w:ascii="Arial" w:hAnsi="Arial" w:cs="Arial"/>
          <w:b w:val="0"/>
        </w:rPr>
        <w:t>Crítica institucional e sociopolítica</w:t>
      </w:r>
      <w:r w:rsidRPr="00C7038D">
        <w:rPr>
          <w:rFonts w:ascii="Arial" w:hAnsi="Arial" w:cs="Arial"/>
        </w:rPr>
        <w:t xml:space="preserve">: </w:t>
      </w:r>
      <w:proofErr w:type="spellStart"/>
      <w:r w:rsidRPr="00C7038D">
        <w:rPr>
          <w:rFonts w:ascii="Arial" w:hAnsi="Arial" w:cs="Arial"/>
        </w:rPr>
        <w:t>Josanne</w:t>
      </w:r>
      <w:proofErr w:type="spellEnd"/>
      <w:r w:rsidRPr="00C7038D">
        <w:rPr>
          <w:rFonts w:ascii="Arial" w:hAnsi="Arial" w:cs="Arial"/>
        </w:rPr>
        <w:t xml:space="preserve"> Façanha, </w:t>
      </w:r>
      <w:proofErr w:type="spellStart"/>
      <w:r w:rsidRPr="00C7038D">
        <w:rPr>
          <w:rFonts w:ascii="Arial" w:hAnsi="Arial" w:cs="Arial"/>
        </w:rPr>
        <w:t>Rosinere</w:t>
      </w:r>
      <w:proofErr w:type="spellEnd"/>
      <w:r w:rsidRPr="00C7038D">
        <w:rPr>
          <w:rFonts w:ascii="Arial" w:hAnsi="Arial" w:cs="Arial"/>
        </w:rPr>
        <w:t xml:space="preserve"> Moura e Raquel Pluma analisam a insuficiência das políticas públicas e do sistema de justiça; c) </w:t>
      </w:r>
      <w:r w:rsidRPr="00C7038D">
        <w:rPr>
          <w:rStyle w:val="Forte"/>
          <w:rFonts w:ascii="Arial" w:hAnsi="Arial" w:cs="Arial"/>
          <w:b w:val="0"/>
        </w:rPr>
        <w:t>Representação simbólica e mídia</w:t>
      </w:r>
      <w:r w:rsidRPr="00C7038D">
        <w:rPr>
          <w:rFonts w:ascii="Arial" w:hAnsi="Arial" w:cs="Arial"/>
        </w:rPr>
        <w:t xml:space="preserve">: Poliana Bezerra questiona como a mídia reproduz estigmas e </w:t>
      </w:r>
      <w:proofErr w:type="spellStart"/>
      <w:r w:rsidRPr="00C7038D">
        <w:rPr>
          <w:rFonts w:ascii="Arial" w:hAnsi="Arial" w:cs="Arial"/>
        </w:rPr>
        <w:t>sensacionaliza</w:t>
      </w:r>
      <w:proofErr w:type="spellEnd"/>
      <w:r w:rsidRPr="00C7038D">
        <w:rPr>
          <w:rFonts w:ascii="Arial" w:hAnsi="Arial" w:cs="Arial"/>
        </w:rPr>
        <w:t xml:space="preserve"> o </w:t>
      </w:r>
      <w:proofErr w:type="spellStart"/>
      <w:r w:rsidRPr="00C7038D">
        <w:rPr>
          <w:rFonts w:ascii="Arial" w:hAnsi="Arial" w:cs="Arial"/>
        </w:rPr>
        <w:t>feminicídio</w:t>
      </w:r>
      <w:proofErr w:type="spellEnd"/>
      <w:r w:rsidRPr="00C7038D">
        <w:rPr>
          <w:rFonts w:ascii="Arial" w:hAnsi="Arial" w:cs="Arial"/>
        </w:rPr>
        <w:t>.</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Entretanto, </w:t>
      </w:r>
      <w:r w:rsidRPr="00C7038D">
        <w:rPr>
          <w:rStyle w:val="Forte"/>
          <w:rFonts w:ascii="Arial" w:hAnsi="Arial" w:cs="Arial"/>
          <w:b w:val="0"/>
        </w:rPr>
        <w:t>lacunas interseccionais</w:t>
      </w:r>
      <w:r w:rsidRPr="00C7038D">
        <w:rPr>
          <w:rFonts w:ascii="Arial" w:hAnsi="Arial" w:cs="Arial"/>
        </w:rPr>
        <w:t xml:space="preserve"> persistem: 40% das produções não exploram de forma aprofundada os marcadores de raça, classe e sexualidade. Em especial, observa-se pouca atenção à experiência de </w:t>
      </w:r>
      <w:r w:rsidRPr="00C7038D">
        <w:rPr>
          <w:rStyle w:val="Forte"/>
          <w:rFonts w:ascii="Arial" w:hAnsi="Arial" w:cs="Arial"/>
          <w:b w:val="0"/>
        </w:rPr>
        <w:t xml:space="preserve">mulheres </w:t>
      </w:r>
      <w:proofErr w:type="spellStart"/>
      <w:r w:rsidRPr="00C7038D">
        <w:rPr>
          <w:rStyle w:val="Forte"/>
          <w:rFonts w:ascii="Arial" w:hAnsi="Arial" w:cs="Arial"/>
          <w:b w:val="0"/>
        </w:rPr>
        <w:t>trans</w:t>
      </w:r>
      <w:proofErr w:type="spellEnd"/>
      <w:r w:rsidRPr="00C7038D">
        <w:rPr>
          <w:rStyle w:val="Forte"/>
          <w:rFonts w:ascii="Arial" w:hAnsi="Arial" w:cs="Arial"/>
          <w:b w:val="0"/>
        </w:rPr>
        <w:t>, indígenas ou com deficiência</w:t>
      </w:r>
      <w:r w:rsidRPr="00C7038D">
        <w:rPr>
          <w:rFonts w:ascii="Arial" w:hAnsi="Arial" w:cs="Arial"/>
        </w:rPr>
        <w:t xml:space="preserve">, o que sugere a necessidade de maior </w:t>
      </w:r>
      <w:r w:rsidRPr="00C7038D">
        <w:rPr>
          <w:rStyle w:val="Forte"/>
          <w:rFonts w:ascii="Arial" w:hAnsi="Arial" w:cs="Arial"/>
          <w:b w:val="0"/>
        </w:rPr>
        <w:t>ampliação dos sujeitos políticos</w:t>
      </w:r>
      <w:r w:rsidRPr="00C7038D">
        <w:rPr>
          <w:rFonts w:ascii="Arial" w:hAnsi="Arial" w:cs="Arial"/>
        </w:rPr>
        <w:t xml:space="preserve"> nas análises acadêmicas. Apenas 4</w:t>
      </w:r>
      <w:r w:rsidR="0053535A" w:rsidRPr="00C7038D">
        <w:rPr>
          <w:rFonts w:ascii="Arial" w:hAnsi="Arial" w:cs="Arial"/>
        </w:rPr>
        <w:t xml:space="preserve"> produções </w:t>
      </w:r>
      <w:r w:rsidRPr="00C7038D">
        <w:rPr>
          <w:rFonts w:ascii="Arial" w:hAnsi="Arial" w:cs="Arial"/>
        </w:rPr>
        <w:t xml:space="preserve">demonstraram </w:t>
      </w:r>
      <w:r w:rsidRPr="00C7038D">
        <w:rPr>
          <w:rStyle w:val="Forte"/>
          <w:rFonts w:ascii="Arial" w:hAnsi="Arial" w:cs="Arial"/>
          <w:b w:val="0"/>
        </w:rPr>
        <w:t>relação direta com políticas públicas</w:t>
      </w:r>
      <w:r w:rsidRPr="00C7038D">
        <w:rPr>
          <w:rFonts w:ascii="Arial" w:hAnsi="Arial" w:cs="Arial"/>
        </w:rPr>
        <w:t xml:space="preserve"> ou realizaram críticas estruturadas aos mecanismos de enfrentamento ao </w:t>
      </w:r>
      <w:proofErr w:type="spellStart"/>
      <w:r w:rsidRPr="00C7038D">
        <w:rPr>
          <w:rFonts w:ascii="Arial" w:hAnsi="Arial" w:cs="Arial"/>
        </w:rPr>
        <w:t>feminicídio</w:t>
      </w:r>
      <w:proofErr w:type="spellEnd"/>
      <w:r w:rsidRPr="00C7038D">
        <w:rPr>
          <w:rFonts w:ascii="Arial" w:hAnsi="Arial" w:cs="Arial"/>
        </w:rPr>
        <w:t xml:space="preserve"> (</w:t>
      </w:r>
      <w:proofErr w:type="spellStart"/>
      <w:r w:rsidRPr="00C7038D">
        <w:rPr>
          <w:rFonts w:ascii="Arial" w:hAnsi="Arial" w:cs="Arial"/>
        </w:rPr>
        <w:t>Rosinere</w:t>
      </w:r>
      <w:proofErr w:type="spellEnd"/>
      <w:r w:rsidRPr="00C7038D">
        <w:rPr>
          <w:rFonts w:ascii="Arial" w:hAnsi="Arial" w:cs="Arial"/>
        </w:rPr>
        <w:t xml:space="preserve">, </w:t>
      </w:r>
      <w:proofErr w:type="spellStart"/>
      <w:r w:rsidRPr="00C7038D">
        <w:rPr>
          <w:rFonts w:ascii="Arial" w:hAnsi="Arial" w:cs="Arial"/>
        </w:rPr>
        <w:t>Josanne</w:t>
      </w:r>
      <w:proofErr w:type="spellEnd"/>
      <w:r w:rsidRPr="00C7038D">
        <w:rPr>
          <w:rFonts w:ascii="Arial" w:hAnsi="Arial" w:cs="Arial"/>
        </w:rPr>
        <w:t xml:space="preserve">, Raquel, Sara). Ainda, a maioria apontou: a) </w:t>
      </w:r>
      <w:proofErr w:type="spellStart"/>
      <w:r w:rsidRPr="00C7038D">
        <w:rPr>
          <w:rFonts w:ascii="Arial" w:hAnsi="Arial" w:cs="Arial"/>
        </w:rPr>
        <w:t>Subfinanciamento</w:t>
      </w:r>
      <w:proofErr w:type="spellEnd"/>
      <w:r w:rsidRPr="00C7038D">
        <w:rPr>
          <w:rFonts w:ascii="Arial" w:hAnsi="Arial" w:cs="Arial"/>
        </w:rPr>
        <w:t xml:space="preserve"> das redes de proteção (</w:t>
      </w:r>
      <w:proofErr w:type="spellStart"/>
      <w:r w:rsidRPr="00C7038D">
        <w:rPr>
          <w:rFonts w:ascii="Arial" w:hAnsi="Arial" w:cs="Arial"/>
        </w:rPr>
        <w:t>DEAMs</w:t>
      </w:r>
      <w:proofErr w:type="spellEnd"/>
      <w:r w:rsidRPr="00C7038D">
        <w:rPr>
          <w:rFonts w:ascii="Arial" w:hAnsi="Arial" w:cs="Arial"/>
        </w:rPr>
        <w:t xml:space="preserve">, </w:t>
      </w:r>
      <w:proofErr w:type="spellStart"/>
      <w:r w:rsidRPr="00C7038D">
        <w:rPr>
          <w:rFonts w:ascii="Arial" w:hAnsi="Arial" w:cs="Arial"/>
        </w:rPr>
        <w:t>CRMs</w:t>
      </w:r>
      <w:proofErr w:type="spellEnd"/>
      <w:r w:rsidRPr="00C7038D">
        <w:rPr>
          <w:rFonts w:ascii="Arial" w:hAnsi="Arial" w:cs="Arial"/>
        </w:rPr>
        <w:t xml:space="preserve">, casas-abrigo); </w:t>
      </w:r>
      <w:r w:rsidRPr="00C7038D">
        <w:rPr>
          <w:rFonts w:ascii="Arial" w:hAnsi="Arial" w:cs="Arial"/>
        </w:rPr>
        <w:lastRenderedPageBreak/>
        <w:t xml:space="preserve">b) Falta de formação adequada para agentes públicos; c) Descontinuidade das ações </w:t>
      </w:r>
      <w:proofErr w:type="spellStart"/>
      <w:r w:rsidRPr="00C7038D">
        <w:rPr>
          <w:rFonts w:ascii="Arial" w:hAnsi="Arial" w:cs="Arial"/>
        </w:rPr>
        <w:t>intersetoriais</w:t>
      </w:r>
      <w:proofErr w:type="spellEnd"/>
      <w:r w:rsidRPr="00C7038D">
        <w:rPr>
          <w:rFonts w:ascii="Arial" w:hAnsi="Arial" w:cs="Arial"/>
        </w:rPr>
        <w:t xml:space="preserve"> nos municípios nordestinos. </w:t>
      </w:r>
      <w:r w:rsidR="00875A5E" w:rsidRPr="00C7038D">
        <w:rPr>
          <w:rFonts w:ascii="Arial" w:hAnsi="Arial" w:cs="Arial"/>
        </w:rPr>
        <w:t xml:space="preserve">O estudo de </w:t>
      </w:r>
      <w:proofErr w:type="spellStart"/>
      <w:r w:rsidR="00875A5E" w:rsidRPr="00C7038D">
        <w:rPr>
          <w:rFonts w:ascii="Arial" w:hAnsi="Arial" w:cs="Arial"/>
        </w:rPr>
        <w:t>Rosinere</w:t>
      </w:r>
      <w:proofErr w:type="spellEnd"/>
      <w:r w:rsidR="00875A5E" w:rsidRPr="00C7038D">
        <w:rPr>
          <w:rFonts w:ascii="Arial" w:hAnsi="Arial" w:cs="Arial"/>
        </w:rPr>
        <w:t xml:space="preserve"> Moura</w:t>
      </w:r>
      <w:r w:rsidRPr="00C7038D">
        <w:rPr>
          <w:rFonts w:ascii="Arial" w:hAnsi="Arial" w:cs="Arial"/>
        </w:rPr>
        <w:t xml:space="preserve"> mostrou que, mesmo nas capitais, </w:t>
      </w:r>
      <w:r w:rsidRPr="00C7038D">
        <w:rPr>
          <w:rStyle w:val="Forte"/>
          <w:rFonts w:ascii="Arial" w:hAnsi="Arial" w:cs="Arial"/>
          <w:b w:val="0"/>
        </w:rPr>
        <w:t>a rede de proteção é fragmentada</w:t>
      </w:r>
      <w:r w:rsidRPr="00C7038D">
        <w:rPr>
          <w:rFonts w:ascii="Arial" w:hAnsi="Arial" w:cs="Arial"/>
        </w:rPr>
        <w:t>, sem integração entre saúde, segurança e assistênci</w:t>
      </w:r>
      <w:r w:rsidR="00875A5E" w:rsidRPr="00C7038D">
        <w:rPr>
          <w:rFonts w:ascii="Arial" w:hAnsi="Arial" w:cs="Arial"/>
        </w:rPr>
        <w:t xml:space="preserve">a social. Já Raquel Pluma </w:t>
      </w:r>
      <w:r w:rsidRPr="00C7038D">
        <w:rPr>
          <w:rFonts w:ascii="Arial" w:hAnsi="Arial" w:cs="Arial"/>
        </w:rPr>
        <w:t xml:space="preserve">trouxe um olhar inovador ao tratar dos </w:t>
      </w:r>
      <w:r w:rsidRPr="00C7038D">
        <w:rPr>
          <w:rStyle w:val="Forte"/>
          <w:rFonts w:ascii="Arial" w:hAnsi="Arial" w:cs="Arial"/>
          <w:b w:val="0"/>
        </w:rPr>
        <w:t xml:space="preserve">impactos do </w:t>
      </w:r>
      <w:proofErr w:type="spellStart"/>
      <w:r w:rsidRPr="00C7038D">
        <w:rPr>
          <w:rStyle w:val="Forte"/>
          <w:rFonts w:ascii="Arial" w:hAnsi="Arial" w:cs="Arial"/>
          <w:b w:val="0"/>
        </w:rPr>
        <w:t>feminicídio</w:t>
      </w:r>
      <w:proofErr w:type="spellEnd"/>
      <w:r w:rsidRPr="00C7038D">
        <w:rPr>
          <w:rStyle w:val="Forte"/>
          <w:rFonts w:ascii="Arial" w:hAnsi="Arial" w:cs="Arial"/>
          <w:b w:val="0"/>
        </w:rPr>
        <w:t xml:space="preserve"> em crianças e adolescentes</w:t>
      </w:r>
      <w:r w:rsidRPr="00C7038D">
        <w:rPr>
          <w:rFonts w:ascii="Arial" w:hAnsi="Arial" w:cs="Arial"/>
        </w:rPr>
        <w:t>, campo pouco explorado.</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Sobre as recorrências e lacunas críticas, o estudo evidenciou: 1) Recorrências: a) A centralidade da violência doméstica e íntima como origem do </w:t>
      </w:r>
      <w:proofErr w:type="spellStart"/>
      <w:r w:rsidRPr="00C7038D">
        <w:rPr>
          <w:rFonts w:ascii="Arial" w:hAnsi="Arial" w:cs="Arial"/>
        </w:rPr>
        <w:t>feminicídio</w:t>
      </w:r>
      <w:proofErr w:type="spellEnd"/>
      <w:r w:rsidRPr="00C7038D">
        <w:rPr>
          <w:rFonts w:ascii="Arial" w:hAnsi="Arial" w:cs="Arial"/>
        </w:rPr>
        <w:t xml:space="preserve">; b) A fragilidade da resposta institucional à violência; c) A </w:t>
      </w:r>
      <w:proofErr w:type="spellStart"/>
      <w:r w:rsidRPr="00C7038D">
        <w:rPr>
          <w:rFonts w:ascii="Arial" w:hAnsi="Arial" w:cs="Arial"/>
        </w:rPr>
        <w:t>invisibilização</w:t>
      </w:r>
      <w:proofErr w:type="spellEnd"/>
      <w:r w:rsidRPr="00C7038D">
        <w:rPr>
          <w:rFonts w:ascii="Arial" w:hAnsi="Arial" w:cs="Arial"/>
        </w:rPr>
        <w:t xml:space="preserve"> das mulheres negras em dados oficiais; 2) Lacunas: a) Pouca articulação regional entre as universidades pesquisadoras; b) Ausência de dados comparativos entre capitais e interior; c) Baixo número de estudos voltados para </w:t>
      </w:r>
      <w:r w:rsidRPr="00C7038D">
        <w:rPr>
          <w:rStyle w:val="Forte"/>
          <w:rFonts w:ascii="Arial" w:hAnsi="Arial" w:cs="Arial"/>
          <w:b w:val="0"/>
        </w:rPr>
        <w:t>prevenção comunitária</w:t>
      </w:r>
      <w:r w:rsidRPr="00C7038D">
        <w:rPr>
          <w:rFonts w:ascii="Arial" w:hAnsi="Arial" w:cs="Arial"/>
        </w:rPr>
        <w:t xml:space="preserve"> e </w:t>
      </w:r>
      <w:r w:rsidRPr="00C7038D">
        <w:rPr>
          <w:rStyle w:val="Forte"/>
          <w:rFonts w:ascii="Arial" w:hAnsi="Arial" w:cs="Arial"/>
          <w:b w:val="0"/>
        </w:rPr>
        <w:t>ações pedagógicas de enfrentamento</w:t>
      </w:r>
      <w:r w:rsidRPr="00C7038D">
        <w:rPr>
          <w:rFonts w:ascii="Arial" w:hAnsi="Arial" w:cs="Arial"/>
        </w:rPr>
        <w:t xml:space="preserve">. A análise sistematizada das produções acadêmicas desenvolvidas entre 2020 e 2024 revela um avanço importante na incorporação de abordagens críticas sobre </w:t>
      </w:r>
      <w:proofErr w:type="spellStart"/>
      <w:r w:rsidRPr="00C7038D">
        <w:rPr>
          <w:rFonts w:ascii="Arial" w:hAnsi="Arial" w:cs="Arial"/>
        </w:rPr>
        <w:t>feminicídio</w:t>
      </w:r>
      <w:proofErr w:type="spellEnd"/>
      <w:r w:rsidRPr="00C7038D">
        <w:rPr>
          <w:rFonts w:ascii="Arial" w:hAnsi="Arial" w:cs="Arial"/>
        </w:rPr>
        <w:t xml:space="preserve"> no contexto nordestino. Ao adotar uma perspectiva qualitativa, exploratória e fundamentada na análise de conteúdo (</w:t>
      </w:r>
      <w:proofErr w:type="spellStart"/>
      <w:r w:rsidRPr="00C7038D">
        <w:rPr>
          <w:rFonts w:ascii="Arial" w:hAnsi="Arial" w:cs="Arial"/>
        </w:rPr>
        <w:t>Bardin</w:t>
      </w:r>
      <w:proofErr w:type="spellEnd"/>
      <w:r w:rsidRPr="00C7038D">
        <w:rPr>
          <w:rFonts w:ascii="Arial" w:hAnsi="Arial" w:cs="Arial"/>
        </w:rPr>
        <w:t>, 2011), identificou-s</w:t>
      </w:r>
      <w:r w:rsidR="0053535A" w:rsidRPr="00C7038D">
        <w:rPr>
          <w:rFonts w:ascii="Arial" w:hAnsi="Arial" w:cs="Arial"/>
        </w:rPr>
        <w:t>e</w:t>
      </w:r>
      <w:r w:rsidRPr="00C7038D">
        <w:rPr>
          <w:rFonts w:ascii="Arial" w:hAnsi="Arial" w:cs="Arial"/>
        </w:rPr>
        <w:t xml:space="preserve"> tanto a diversidade de olhares teóricos e metodológicos quanto as lacunas ainda persistentes no campo: </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1) </w:t>
      </w:r>
      <w:r w:rsidRPr="00C7038D">
        <w:rPr>
          <w:rStyle w:val="Forte"/>
          <w:rFonts w:ascii="Arial" w:hAnsi="Arial" w:cs="Arial"/>
          <w:b w:val="0"/>
        </w:rPr>
        <w:t>Produção acadêmica como instrumento de denúncia e reflexão: a</w:t>
      </w:r>
      <w:r w:rsidRPr="00C7038D">
        <w:rPr>
          <w:rFonts w:ascii="Arial" w:hAnsi="Arial" w:cs="Arial"/>
        </w:rPr>
        <w:t xml:space="preserve">s pesquisas analisadas demonstram que o ambiente acadêmico tem se consolidado como um espaço de denúncia e reflexão crítica sobre a violência de gênero letal. Estudos como os de </w:t>
      </w:r>
      <w:r w:rsidRPr="00C7038D">
        <w:rPr>
          <w:rStyle w:val="Forte"/>
          <w:rFonts w:ascii="Arial" w:hAnsi="Arial" w:cs="Arial"/>
          <w:b w:val="0"/>
        </w:rPr>
        <w:t xml:space="preserve">Poliana Bezerra </w:t>
      </w:r>
      <w:r w:rsidRPr="00C7038D">
        <w:rPr>
          <w:rFonts w:ascii="Arial" w:hAnsi="Arial" w:cs="Arial"/>
        </w:rPr>
        <w:t xml:space="preserve">e </w:t>
      </w:r>
      <w:proofErr w:type="spellStart"/>
      <w:r w:rsidR="00CE19F2" w:rsidRPr="00C7038D">
        <w:rPr>
          <w:rStyle w:val="Forte"/>
          <w:rFonts w:ascii="Arial" w:hAnsi="Arial" w:cs="Arial"/>
          <w:b w:val="0"/>
        </w:rPr>
        <w:t>Josanne</w:t>
      </w:r>
      <w:proofErr w:type="spellEnd"/>
      <w:r w:rsidR="00CE19F2" w:rsidRPr="00C7038D">
        <w:rPr>
          <w:rStyle w:val="Forte"/>
          <w:rFonts w:ascii="Arial" w:hAnsi="Arial" w:cs="Arial"/>
          <w:b w:val="0"/>
        </w:rPr>
        <w:t xml:space="preserve"> Façanha </w:t>
      </w:r>
      <w:r w:rsidRPr="00C7038D">
        <w:rPr>
          <w:rFonts w:ascii="Arial" w:hAnsi="Arial" w:cs="Arial"/>
        </w:rPr>
        <w:t xml:space="preserve">cumprem importante papel ao desvelar como a mídia e o sistema de justiça ainda reproduzem estruturas patriarcais, contribuindo para a </w:t>
      </w:r>
      <w:proofErr w:type="spellStart"/>
      <w:r w:rsidRPr="00C7038D">
        <w:rPr>
          <w:rFonts w:ascii="Arial" w:hAnsi="Arial" w:cs="Arial"/>
        </w:rPr>
        <w:t>invisibilização</w:t>
      </w:r>
      <w:proofErr w:type="spellEnd"/>
      <w:r w:rsidRPr="00C7038D">
        <w:rPr>
          <w:rFonts w:ascii="Arial" w:hAnsi="Arial" w:cs="Arial"/>
        </w:rPr>
        <w:t xml:space="preserve"> simbólica e legal do </w:t>
      </w:r>
      <w:proofErr w:type="spellStart"/>
      <w:r w:rsidRPr="00C7038D">
        <w:rPr>
          <w:rFonts w:ascii="Arial" w:hAnsi="Arial" w:cs="Arial"/>
        </w:rPr>
        <w:t>feminicídio</w:t>
      </w:r>
      <w:proofErr w:type="spellEnd"/>
      <w:r w:rsidRPr="00C7038D">
        <w:rPr>
          <w:rFonts w:ascii="Arial" w:hAnsi="Arial" w:cs="Arial"/>
        </w:rPr>
        <w:t xml:space="preserve">. Nesse sentido, a produção científica cumpre dupla função: de um lado, </w:t>
      </w:r>
      <w:r w:rsidRPr="00C7038D">
        <w:rPr>
          <w:rStyle w:val="Forte"/>
          <w:rFonts w:ascii="Arial" w:hAnsi="Arial" w:cs="Arial"/>
          <w:b w:val="0"/>
        </w:rPr>
        <w:t xml:space="preserve">documenta e </w:t>
      </w:r>
      <w:proofErr w:type="spellStart"/>
      <w:r w:rsidRPr="00C7038D">
        <w:rPr>
          <w:rStyle w:val="Forte"/>
          <w:rFonts w:ascii="Arial" w:hAnsi="Arial" w:cs="Arial"/>
          <w:b w:val="0"/>
        </w:rPr>
        <w:t>historiciza</w:t>
      </w:r>
      <w:proofErr w:type="spellEnd"/>
      <w:r w:rsidRPr="00C7038D">
        <w:rPr>
          <w:rFonts w:ascii="Arial" w:hAnsi="Arial" w:cs="Arial"/>
        </w:rPr>
        <w:t xml:space="preserve"> o fenômeno do </w:t>
      </w:r>
      <w:proofErr w:type="spellStart"/>
      <w:r w:rsidRPr="00C7038D">
        <w:rPr>
          <w:rFonts w:ascii="Arial" w:hAnsi="Arial" w:cs="Arial"/>
        </w:rPr>
        <w:t>feminicídio</w:t>
      </w:r>
      <w:proofErr w:type="spellEnd"/>
      <w:r w:rsidRPr="00C7038D">
        <w:rPr>
          <w:rFonts w:ascii="Arial" w:hAnsi="Arial" w:cs="Arial"/>
        </w:rPr>
        <w:t xml:space="preserve"> com base em evidências territoriais e institucionais; de outro, </w:t>
      </w:r>
      <w:r w:rsidRPr="00C7038D">
        <w:rPr>
          <w:rStyle w:val="Forte"/>
          <w:rFonts w:ascii="Arial" w:hAnsi="Arial" w:cs="Arial"/>
          <w:b w:val="0"/>
        </w:rPr>
        <w:t xml:space="preserve">provoca e </w:t>
      </w:r>
      <w:proofErr w:type="spellStart"/>
      <w:r w:rsidRPr="00C7038D">
        <w:rPr>
          <w:rStyle w:val="Forte"/>
          <w:rFonts w:ascii="Arial" w:hAnsi="Arial" w:cs="Arial"/>
          <w:b w:val="0"/>
        </w:rPr>
        <w:t>tensiona</w:t>
      </w:r>
      <w:proofErr w:type="spellEnd"/>
      <w:r w:rsidRPr="00C7038D">
        <w:rPr>
          <w:rFonts w:ascii="Arial" w:hAnsi="Arial" w:cs="Arial"/>
        </w:rPr>
        <w:t xml:space="preserve"> os discursos normativos, muitas vezes </w:t>
      </w:r>
      <w:proofErr w:type="spellStart"/>
      <w:r w:rsidRPr="00C7038D">
        <w:rPr>
          <w:rFonts w:ascii="Arial" w:hAnsi="Arial" w:cs="Arial"/>
        </w:rPr>
        <w:t>naturalizadores</w:t>
      </w:r>
      <w:proofErr w:type="spellEnd"/>
      <w:r w:rsidRPr="00C7038D">
        <w:rPr>
          <w:rFonts w:ascii="Arial" w:hAnsi="Arial" w:cs="Arial"/>
        </w:rPr>
        <w:t xml:space="preserve"> da violência contra as mulheres;</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2) </w:t>
      </w:r>
      <w:r w:rsidRPr="00C7038D">
        <w:rPr>
          <w:rStyle w:val="Forte"/>
          <w:rFonts w:ascii="Arial" w:hAnsi="Arial" w:cs="Arial"/>
          <w:b w:val="0"/>
        </w:rPr>
        <w:t xml:space="preserve">A </w:t>
      </w:r>
      <w:proofErr w:type="spellStart"/>
      <w:r w:rsidRPr="00C7038D">
        <w:rPr>
          <w:rStyle w:val="Forte"/>
          <w:rFonts w:ascii="Arial" w:hAnsi="Arial" w:cs="Arial"/>
          <w:b w:val="0"/>
        </w:rPr>
        <w:t>interseccionalidade</w:t>
      </w:r>
      <w:proofErr w:type="spellEnd"/>
      <w:r w:rsidRPr="00C7038D">
        <w:rPr>
          <w:rStyle w:val="Forte"/>
          <w:rFonts w:ascii="Arial" w:hAnsi="Arial" w:cs="Arial"/>
          <w:b w:val="0"/>
        </w:rPr>
        <w:t xml:space="preserve"> como eixo crítico emergente, mas ainda desigual: a</w:t>
      </w:r>
      <w:r w:rsidRPr="00C7038D">
        <w:rPr>
          <w:rFonts w:ascii="Arial" w:hAnsi="Arial" w:cs="Arial"/>
        </w:rPr>
        <w:t xml:space="preserve">s categorias de análise interseccional, como </w:t>
      </w:r>
      <w:r w:rsidRPr="00C7038D">
        <w:rPr>
          <w:rStyle w:val="Forte"/>
          <w:rFonts w:ascii="Arial" w:hAnsi="Arial" w:cs="Arial"/>
          <w:b w:val="0"/>
        </w:rPr>
        <w:t>gênero, raça, classe e território</w:t>
      </w:r>
      <w:r w:rsidRPr="00C7038D">
        <w:rPr>
          <w:rFonts w:ascii="Arial" w:hAnsi="Arial" w:cs="Arial"/>
        </w:rPr>
        <w:t xml:space="preserve">, aparecem </w:t>
      </w:r>
      <w:r w:rsidRPr="00C7038D">
        <w:rPr>
          <w:rFonts w:ascii="Arial" w:hAnsi="Arial" w:cs="Arial"/>
        </w:rPr>
        <w:lastRenderedPageBreak/>
        <w:t xml:space="preserve">com intensidade desigual nas produções. Trabalhos como o de </w:t>
      </w:r>
      <w:r w:rsidRPr="00C7038D">
        <w:rPr>
          <w:rStyle w:val="Forte"/>
          <w:rFonts w:ascii="Arial" w:hAnsi="Arial" w:cs="Arial"/>
          <w:b w:val="0"/>
        </w:rPr>
        <w:t xml:space="preserve">Viviane Santos </w:t>
      </w:r>
      <w:r w:rsidRPr="00C7038D">
        <w:rPr>
          <w:rFonts w:ascii="Arial" w:hAnsi="Arial" w:cs="Arial"/>
        </w:rPr>
        <w:t xml:space="preserve">e </w:t>
      </w:r>
      <w:r w:rsidRPr="00C7038D">
        <w:rPr>
          <w:rStyle w:val="Forte"/>
          <w:rFonts w:ascii="Arial" w:hAnsi="Arial" w:cs="Arial"/>
          <w:b w:val="0"/>
        </w:rPr>
        <w:t xml:space="preserve">Sara Santiago </w:t>
      </w:r>
      <w:r w:rsidRPr="00C7038D">
        <w:rPr>
          <w:rFonts w:ascii="Arial" w:hAnsi="Arial" w:cs="Arial"/>
        </w:rPr>
        <w:t xml:space="preserve">dialogam de forma direta com pressupostos do feminismo negro e </w:t>
      </w:r>
      <w:proofErr w:type="spellStart"/>
      <w:r w:rsidRPr="00C7038D">
        <w:rPr>
          <w:rFonts w:ascii="Arial" w:hAnsi="Arial" w:cs="Arial"/>
        </w:rPr>
        <w:t>decolonial</w:t>
      </w:r>
      <w:proofErr w:type="spellEnd"/>
      <w:r w:rsidRPr="00C7038D">
        <w:rPr>
          <w:rFonts w:ascii="Arial" w:hAnsi="Arial" w:cs="Arial"/>
        </w:rPr>
        <w:t xml:space="preserve">, abordando a </w:t>
      </w:r>
      <w:proofErr w:type="spellStart"/>
      <w:r w:rsidRPr="00C7038D">
        <w:rPr>
          <w:rFonts w:ascii="Arial" w:hAnsi="Arial" w:cs="Arial"/>
        </w:rPr>
        <w:t>territorialização</w:t>
      </w:r>
      <w:proofErr w:type="spellEnd"/>
      <w:r w:rsidRPr="00C7038D">
        <w:rPr>
          <w:rFonts w:ascii="Arial" w:hAnsi="Arial" w:cs="Arial"/>
        </w:rPr>
        <w:t xml:space="preserve"> da violência e racismo estrutural como fatores centrais na experiência de mulheres negras em contextos periféricos. Contudo, cerca de 40% das produções adotam recortes mais generalistas, tratando o </w:t>
      </w:r>
      <w:proofErr w:type="spellStart"/>
      <w:r w:rsidRPr="00C7038D">
        <w:rPr>
          <w:rFonts w:ascii="Arial" w:hAnsi="Arial" w:cs="Arial"/>
        </w:rPr>
        <w:t>feminicídio</w:t>
      </w:r>
      <w:proofErr w:type="spellEnd"/>
      <w:r w:rsidRPr="00C7038D">
        <w:rPr>
          <w:rFonts w:ascii="Arial" w:hAnsi="Arial" w:cs="Arial"/>
        </w:rPr>
        <w:t xml:space="preserve"> como violência "universal" contra "a mulher", sem especificar marcadores de desigualdade </w:t>
      </w:r>
      <w:proofErr w:type="spellStart"/>
      <w:r w:rsidRPr="00C7038D">
        <w:rPr>
          <w:rFonts w:ascii="Arial" w:hAnsi="Arial" w:cs="Arial"/>
        </w:rPr>
        <w:t>vulnerabilizantes</w:t>
      </w:r>
      <w:proofErr w:type="spellEnd"/>
      <w:r w:rsidRPr="00C7038D">
        <w:rPr>
          <w:rFonts w:ascii="Arial" w:hAnsi="Arial" w:cs="Arial"/>
        </w:rPr>
        <w:t xml:space="preserve">. A ausência quase total de abordagens voltadas para </w:t>
      </w:r>
      <w:r w:rsidRPr="00C7038D">
        <w:rPr>
          <w:rStyle w:val="Forte"/>
          <w:rFonts w:ascii="Arial" w:hAnsi="Arial" w:cs="Arial"/>
          <w:b w:val="0"/>
        </w:rPr>
        <w:t>mulheres LGBTQIA+</w:t>
      </w:r>
      <w:r w:rsidRPr="00C7038D">
        <w:rPr>
          <w:rFonts w:ascii="Arial" w:hAnsi="Arial" w:cs="Arial"/>
        </w:rPr>
        <w:t xml:space="preserve">, indígenas, quilombolas ou com deficiência </w:t>
      </w:r>
      <w:r w:rsidRPr="00C7038D">
        <w:rPr>
          <w:rStyle w:val="Forte"/>
          <w:rFonts w:ascii="Arial" w:hAnsi="Arial" w:cs="Arial"/>
          <w:b w:val="0"/>
        </w:rPr>
        <w:t>revela limitação na capacidade analítica da academia em dar conta da pluralidade de sujeitos afetados</w:t>
      </w:r>
      <w:r w:rsidRPr="00C7038D">
        <w:rPr>
          <w:rFonts w:ascii="Arial" w:hAnsi="Arial" w:cs="Arial"/>
        </w:rPr>
        <w:t>;</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3) </w:t>
      </w:r>
      <w:r w:rsidRPr="00C7038D">
        <w:rPr>
          <w:rStyle w:val="Forte"/>
          <w:rFonts w:ascii="Arial" w:hAnsi="Arial" w:cs="Arial"/>
          <w:b w:val="0"/>
        </w:rPr>
        <w:t>Metodologias qualitativas e narrativas como dispositivos de escuta e visibilidade: u</w:t>
      </w:r>
      <w:r w:rsidRPr="00C7038D">
        <w:rPr>
          <w:rFonts w:ascii="Arial" w:hAnsi="Arial" w:cs="Arial"/>
        </w:rPr>
        <w:t xml:space="preserve">ma das contribuições mais relevantes da produção recente é o uso crescente de </w:t>
      </w:r>
      <w:r w:rsidRPr="00C7038D">
        <w:rPr>
          <w:rStyle w:val="Forte"/>
          <w:rFonts w:ascii="Arial" w:hAnsi="Arial" w:cs="Arial"/>
          <w:b w:val="0"/>
        </w:rPr>
        <w:t>narrativas de vida, relatos de sobreviventes e estudos de caso aprofundados</w:t>
      </w:r>
      <w:r w:rsidRPr="00C7038D">
        <w:rPr>
          <w:rFonts w:ascii="Arial" w:hAnsi="Arial" w:cs="Arial"/>
        </w:rPr>
        <w:t xml:space="preserve">. Pesquisas como a de </w:t>
      </w:r>
      <w:proofErr w:type="spellStart"/>
      <w:r w:rsidR="00BE1DB9" w:rsidRPr="00C7038D">
        <w:rPr>
          <w:rStyle w:val="Forte"/>
          <w:rFonts w:ascii="Arial" w:hAnsi="Arial" w:cs="Arial"/>
          <w:b w:val="0"/>
        </w:rPr>
        <w:t>Estelyta</w:t>
      </w:r>
      <w:proofErr w:type="spellEnd"/>
      <w:r w:rsidR="00BE1DB9" w:rsidRPr="00C7038D">
        <w:rPr>
          <w:rStyle w:val="Forte"/>
          <w:rFonts w:ascii="Arial" w:hAnsi="Arial" w:cs="Arial"/>
          <w:b w:val="0"/>
        </w:rPr>
        <w:t xml:space="preserve"> Morais </w:t>
      </w:r>
      <w:r w:rsidRPr="00C7038D">
        <w:rPr>
          <w:rFonts w:ascii="Arial" w:hAnsi="Arial" w:cs="Arial"/>
        </w:rPr>
        <w:t xml:space="preserve">oferecem abordagem sensível e politicamente potente ao dar voz a mulheres que sobreviveram a tentativas de </w:t>
      </w:r>
      <w:proofErr w:type="spellStart"/>
      <w:r w:rsidRPr="00C7038D">
        <w:rPr>
          <w:rFonts w:ascii="Arial" w:hAnsi="Arial" w:cs="Arial"/>
        </w:rPr>
        <w:t>feminicídio</w:t>
      </w:r>
      <w:proofErr w:type="spellEnd"/>
      <w:r w:rsidRPr="00C7038D">
        <w:rPr>
          <w:rFonts w:ascii="Arial" w:hAnsi="Arial" w:cs="Arial"/>
        </w:rPr>
        <w:t xml:space="preserve">, algo ainda raro no cenário acadêmico brasileiro. Tais metodologias produzem um deslocamento epistemológico: não se trata apenas de falar </w:t>
      </w:r>
      <w:r w:rsidRPr="00C7038D">
        <w:rPr>
          <w:rStyle w:val="nfase"/>
          <w:rFonts w:ascii="Arial" w:hAnsi="Arial" w:cs="Arial"/>
        </w:rPr>
        <w:t>sobre</w:t>
      </w:r>
      <w:r w:rsidRPr="00C7038D">
        <w:rPr>
          <w:rFonts w:ascii="Arial" w:hAnsi="Arial" w:cs="Arial"/>
          <w:i/>
        </w:rPr>
        <w:t xml:space="preserve"> </w:t>
      </w:r>
      <w:r w:rsidRPr="00C7038D">
        <w:rPr>
          <w:rFonts w:ascii="Arial" w:hAnsi="Arial" w:cs="Arial"/>
        </w:rPr>
        <w:t xml:space="preserve">as vítimas, mas de permitir que suas experiências </w:t>
      </w:r>
      <w:r w:rsidRPr="00C7038D">
        <w:rPr>
          <w:rStyle w:val="nfase"/>
          <w:rFonts w:ascii="Arial" w:hAnsi="Arial" w:cs="Arial"/>
          <w:i w:val="0"/>
        </w:rPr>
        <w:t>falem por si</w:t>
      </w:r>
      <w:r w:rsidRPr="00C7038D">
        <w:rPr>
          <w:rFonts w:ascii="Arial" w:hAnsi="Arial" w:cs="Arial"/>
          <w:i/>
        </w:rPr>
        <w:t xml:space="preserve">, </w:t>
      </w:r>
      <w:r w:rsidRPr="00C7038D">
        <w:rPr>
          <w:rFonts w:ascii="Arial" w:hAnsi="Arial" w:cs="Arial"/>
        </w:rPr>
        <w:t>configurando um campo de escuta que é também campo de resistência. Essa perspectiva aproxima a produção científica de uma ética feminista comprometida com a transformação social;</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4) </w:t>
      </w:r>
      <w:r w:rsidRPr="00C7038D">
        <w:rPr>
          <w:rStyle w:val="Forte"/>
          <w:rFonts w:ascii="Arial" w:hAnsi="Arial" w:cs="Arial"/>
          <w:b w:val="0"/>
        </w:rPr>
        <w:t>Desigualdade territorial e fragilidade institucional: o</w:t>
      </w:r>
      <w:r w:rsidRPr="00C7038D">
        <w:rPr>
          <w:rFonts w:ascii="Arial" w:hAnsi="Arial" w:cs="Arial"/>
        </w:rPr>
        <w:t xml:space="preserve"> recorte regional da pesquisa permite observar </w:t>
      </w:r>
      <w:r w:rsidRPr="00C7038D">
        <w:rPr>
          <w:rStyle w:val="Forte"/>
          <w:rFonts w:ascii="Arial" w:hAnsi="Arial" w:cs="Arial"/>
          <w:b w:val="0"/>
        </w:rPr>
        <w:t>desigualdades profundas entre capitais e interior</w:t>
      </w:r>
      <w:r w:rsidRPr="00C7038D">
        <w:rPr>
          <w:rFonts w:ascii="Arial" w:hAnsi="Arial" w:cs="Arial"/>
        </w:rPr>
        <w:t xml:space="preserve">, bem como as limitações das políticas públicas de enfrentamento ao </w:t>
      </w:r>
      <w:proofErr w:type="spellStart"/>
      <w:r w:rsidRPr="00C7038D">
        <w:rPr>
          <w:rFonts w:ascii="Arial" w:hAnsi="Arial" w:cs="Arial"/>
        </w:rPr>
        <w:t>feminicídio</w:t>
      </w:r>
      <w:proofErr w:type="spellEnd"/>
      <w:r w:rsidRPr="00C7038D">
        <w:rPr>
          <w:rFonts w:ascii="Arial" w:hAnsi="Arial" w:cs="Arial"/>
        </w:rPr>
        <w:t xml:space="preserve">. Trabalhos como os de </w:t>
      </w:r>
      <w:proofErr w:type="spellStart"/>
      <w:r w:rsidR="00BE1DB9" w:rsidRPr="00C7038D">
        <w:rPr>
          <w:rStyle w:val="Forte"/>
          <w:rFonts w:ascii="Arial" w:hAnsi="Arial" w:cs="Arial"/>
          <w:b w:val="0"/>
        </w:rPr>
        <w:t>Rosinere</w:t>
      </w:r>
      <w:proofErr w:type="spellEnd"/>
      <w:r w:rsidR="00BE1DB9" w:rsidRPr="00C7038D">
        <w:rPr>
          <w:rStyle w:val="Forte"/>
          <w:rFonts w:ascii="Arial" w:hAnsi="Arial" w:cs="Arial"/>
          <w:b w:val="0"/>
        </w:rPr>
        <w:t xml:space="preserve"> Moura</w:t>
      </w:r>
      <w:r w:rsidRPr="00C7038D">
        <w:rPr>
          <w:rFonts w:ascii="Arial" w:hAnsi="Arial" w:cs="Arial"/>
        </w:rPr>
        <w:t xml:space="preserve"> e </w:t>
      </w:r>
      <w:r w:rsidR="00BE1DB9" w:rsidRPr="00C7038D">
        <w:rPr>
          <w:rStyle w:val="Forte"/>
          <w:rFonts w:ascii="Arial" w:hAnsi="Arial" w:cs="Arial"/>
          <w:b w:val="0"/>
        </w:rPr>
        <w:t>Raquel Pluma</w:t>
      </w:r>
      <w:r w:rsidRPr="00C7038D">
        <w:rPr>
          <w:rFonts w:ascii="Arial" w:hAnsi="Arial" w:cs="Arial"/>
        </w:rPr>
        <w:t xml:space="preserve"> denunciam a fragilidade da rede de atendimento, a ausência de articulação </w:t>
      </w:r>
      <w:proofErr w:type="spellStart"/>
      <w:r w:rsidRPr="00C7038D">
        <w:rPr>
          <w:rFonts w:ascii="Arial" w:hAnsi="Arial" w:cs="Arial"/>
        </w:rPr>
        <w:t>intersetorial</w:t>
      </w:r>
      <w:proofErr w:type="spellEnd"/>
      <w:r w:rsidRPr="00C7038D">
        <w:rPr>
          <w:rFonts w:ascii="Arial" w:hAnsi="Arial" w:cs="Arial"/>
        </w:rPr>
        <w:t xml:space="preserve"> e o </w:t>
      </w:r>
      <w:proofErr w:type="spellStart"/>
      <w:r w:rsidRPr="00C7038D">
        <w:rPr>
          <w:rFonts w:ascii="Arial" w:hAnsi="Arial" w:cs="Arial"/>
        </w:rPr>
        <w:t>subfinanciamento</w:t>
      </w:r>
      <w:proofErr w:type="spellEnd"/>
      <w:r w:rsidRPr="00C7038D">
        <w:rPr>
          <w:rFonts w:ascii="Arial" w:hAnsi="Arial" w:cs="Arial"/>
        </w:rPr>
        <w:t xml:space="preserve"> crônico de políticas voltadas à proteção das mulheres. Além disso, as produções apontam para a descontinuidade de políticas públicas nos períodos de transição administrativa, falta de dados desagregados por raça/cor e o despreparo dos agentes de segurança, saúde e justiça no trato das violências de gênero. A baixa institucionalização dos pactos e planos estaduais é também um fator crítico recorrente;</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lastRenderedPageBreak/>
        <w:t xml:space="preserve">5) </w:t>
      </w:r>
      <w:r w:rsidRPr="00C7038D">
        <w:rPr>
          <w:rStyle w:val="Forte"/>
          <w:rFonts w:ascii="Arial" w:hAnsi="Arial" w:cs="Arial"/>
          <w:b w:val="0"/>
        </w:rPr>
        <w:t>A centralidade da mídia e dos discursos jurídicos: a</w:t>
      </w:r>
      <w:r w:rsidRPr="00C7038D">
        <w:rPr>
          <w:rFonts w:ascii="Arial" w:hAnsi="Arial" w:cs="Arial"/>
        </w:rPr>
        <w:t xml:space="preserve"> análise de produções como a de </w:t>
      </w:r>
      <w:r w:rsidR="00BE1DB9" w:rsidRPr="00C7038D">
        <w:rPr>
          <w:rStyle w:val="Forte"/>
          <w:rFonts w:ascii="Arial" w:hAnsi="Arial" w:cs="Arial"/>
          <w:b w:val="0"/>
        </w:rPr>
        <w:t>Poliana Bezerra</w:t>
      </w:r>
      <w:r w:rsidRPr="00C7038D">
        <w:rPr>
          <w:rFonts w:ascii="Arial" w:hAnsi="Arial" w:cs="Arial"/>
        </w:rPr>
        <w:t xml:space="preserve"> demonstra que a mídia, longe de ser um ator neutro, participa ativamente da construção de sentidos sobre o </w:t>
      </w:r>
      <w:proofErr w:type="spellStart"/>
      <w:r w:rsidRPr="00C7038D">
        <w:rPr>
          <w:rFonts w:ascii="Arial" w:hAnsi="Arial" w:cs="Arial"/>
        </w:rPr>
        <w:t>feminicídio</w:t>
      </w:r>
      <w:proofErr w:type="spellEnd"/>
      <w:r w:rsidRPr="00C7038D">
        <w:rPr>
          <w:rFonts w:ascii="Arial" w:hAnsi="Arial" w:cs="Arial"/>
        </w:rPr>
        <w:t xml:space="preserve">, muitas vezes de forma sensacionalista ou </w:t>
      </w:r>
      <w:proofErr w:type="spellStart"/>
      <w:r w:rsidRPr="00C7038D">
        <w:rPr>
          <w:rFonts w:ascii="Arial" w:hAnsi="Arial" w:cs="Arial"/>
        </w:rPr>
        <w:t>despolitizadora</w:t>
      </w:r>
      <w:proofErr w:type="spellEnd"/>
      <w:r w:rsidRPr="00C7038D">
        <w:rPr>
          <w:rFonts w:ascii="Arial" w:hAnsi="Arial" w:cs="Arial"/>
        </w:rPr>
        <w:t xml:space="preserve">. Ao destacar o "crime passional", a "violência por ciúmes" ou o "amor que matou", os veículos de comunicação reforçam representações que desresponsabilizam o agressor e ocultam o caráter estrutural do </w:t>
      </w:r>
      <w:proofErr w:type="spellStart"/>
      <w:r w:rsidRPr="00C7038D">
        <w:rPr>
          <w:rFonts w:ascii="Arial" w:hAnsi="Arial" w:cs="Arial"/>
        </w:rPr>
        <w:t>feminicídio</w:t>
      </w:r>
      <w:proofErr w:type="spellEnd"/>
      <w:r w:rsidRPr="00C7038D">
        <w:rPr>
          <w:rFonts w:ascii="Arial" w:hAnsi="Arial" w:cs="Arial"/>
        </w:rPr>
        <w:t xml:space="preserve">. Da mesma forma, a análise das decisões judiciais no Maranhão, estudadas por </w:t>
      </w:r>
      <w:proofErr w:type="spellStart"/>
      <w:r w:rsidR="00BE1DB9" w:rsidRPr="00C7038D">
        <w:rPr>
          <w:rStyle w:val="Forte"/>
          <w:rFonts w:ascii="Arial" w:hAnsi="Arial" w:cs="Arial"/>
          <w:b w:val="0"/>
        </w:rPr>
        <w:t>Josanne</w:t>
      </w:r>
      <w:proofErr w:type="spellEnd"/>
      <w:r w:rsidR="00BE1DB9" w:rsidRPr="00C7038D">
        <w:rPr>
          <w:rStyle w:val="Forte"/>
          <w:rFonts w:ascii="Arial" w:hAnsi="Arial" w:cs="Arial"/>
          <w:b w:val="0"/>
        </w:rPr>
        <w:t xml:space="preserve"> Façanha</w:t>
      </w:r>
      <w:r w:rsidRPr="00C7038D">
        <w:rPr>
          <w:rFonts w:ascii="Arial" w:hAnsi="Arial" w:cs="Arial"/>
        </w:rPr>
        <w:t>, revela como o Judiciário ainda reproduz padrões misóginos e interpretações legais que atenuam a gravidade da violência de gênero;</w:t>
      </w:r>
    </w:p>
    <w:p w:rsidR="004F776F" w:rsidRPr="00C7038D" w:rsidRDefault="00A24B7B" w:rsidP="00A24B7B">
      <w:pPr>
        <w:pStyle w:val="NormalWeb"/>
        <w:spacing w:before="0" w:beforeAutospacing="0" w:after="0" w:afterAutospacing="0" w:line="360" w:lineRule="auto"/>
        <w:ind w:firstLine="709"/>
        <w:jc w:val="both"/>
        <w:rPr>
          <w:rFonts w:ascii="Arial" w:hAnsi="Arial" w:cs="Arial"/>
        </w:rPr>
      </w:pPr>
      <w:r w:rsidRPr="00C7038D">
        <w:rPr>
          <w:rFonts w:ascii="Arial" w:hAnsi="Arial" w:cs="Arial"/>
        </w:rPr>
        <w:t xml:space="preserve">6) </w:t>
      </w:r>
      <w:r w:rsidRPr="00C7038D">
        <w:rPr>
          <w:rStyle w:val="Forte"/>
          <w:rFonts w:ascii="Arial" w:hAnsi="Arial" w:cs="Arial"/>
          <w:b w:val="0"/>
        </w:rPr>
        <w:t>A produção acadêmica e seus limites</w:t>
      </w:r>
      <w:r w:rsidRPr="00C7038D">
        <w:rPr>
          <w:rFonts w:ascii="Arial" w:hAnsi="Arial" w:cs="Arial"/>
        </w:rPr>
        <w:t xml:space="preserve">: apesar das contribuições identificadas, a revisão sistematizada permite apontar </w:t>
      </w:r>
      <w:r w:rsidRPr="00C7038D">
        <w:rPr>
          <w:rStyle w:val="Forte"/>
          <w:rFonts w:ascii="Arial" w:hAnsi="Arial" w:cs="Arial"/>
          <w:b w:val="0"/>
        </w:rPr>
        <w:t>três grandes desafios</w:t>
      </w:r>
      <w:r w:rsidRPr="00C7038D">
        <w:rPr>
          <w:rFonts w:ascii="Arial" w:hAnsi="Arial" w:cs="Arial"/>
        </w:rPr>
        <w:t xml:space="preserve">: a) </w:t>
      </w:r>
      <w:r w:rsidRPr="00C7038D">
        <w:rPr>
          <w:rStyle w:val="Forte"/>
          <w:rFonts w:ascii="Arial" w:hAnsi="Arial" w:cs="Arial"/>
          <w:b w:val="0"/>
        </w:rPr>
        <w:t>Baixa articulação regional</w:t>
      </w:r>
      <w:r w:rsidRPr="00C7038D">
        <w:rPr>
          <w:rFonts w:ascii="Arial" w:hAnsi="Arial" w:cs="Arial"/>
        </w:rPr>
        <w:t xml:space="preserve">: há pouca comunicação entre núcleos de pesquisa do Nordeste, o que dificulta a consolidação de uma rede de enfrentamento acadêmico-político ao </w:t>
      </w:r>
      <w:proofErr w:type="spellStart"/>
      <w:r w:rsidRPr="00C7038D">
        <w:rPr>
          <w:rFonts w:ascii="Arial" w:hAnsi="Arial" w:cs="Arial"/>
        </w:rPr>
        <w:t>feminicídio</w:t>
      </w:r>
      <w:proofErr w:type="spellEnd"/>
      <w:r w:rsidRPr="00C7038D">
        <w:rPr>
          <w:rFonts w:ascii="Arial" w:hAnsi="Arial" w:cs="Arial"/>
        </w:rPr>
        <w:t xml:space="preserve">; b) </w:t>
      </w:r>
      <w:r w:rsidRPr="00C7038D">
        <w:rPr>
          <w:rStyle w:val="Forte"/>
          <w:rFonts w:ascii="Arial" w:hAnsi="Arial" w:cs="Arial"/>
          <w:b w:val="0"/>
        </w:rPr>
        <w:t>Carência de estudos longitudinais ou comparativos</w:t>
      </w:r>
      <w:r w:rsidRPr="00C7038D">
        <w:rPr>
          <w:rFonts w:ascii="Arial" w:hAnsi="Arial" w:cs="Arial"/>
        </w:rPr>
        <w:t xml:space="preserve">: a maioria dos trabalhos é localizada e pontual, sem continuidade investigativa nem vinculação com monitoramentos permanentes; c) </w:t>
      </w:r>
      <w:r w:rsidRPr="00C7038D">
        <w:rPr>
          <w:rStyle w:val="Forte"/>
          <w:rFonts w:ascii="Arial" w:hAnsi="Arial" w:cs="Arial"/>
          <w:b w:val="0"/>
        </w:rPr>
        <w:t>Distanciamento entre produção acadêmica e políticas públicas concretas</w:t>
      </w:r>
      <w:r w:rsidRPr="00C7038D">
        <w:rPr>
          <w:rFonts w:ascii="Arial" w:hAnsi="Arial" w:cs="Arial"/>
        </w:rPr>
        <w:t>: apenas uma parte das pesquisas se articula diretamente com gestores, conselhos ou serviços públicos, o que reduz seu potencial de transformação institucional</w:t>
      </w:r>
      <w:r w:rsidR="004F776F" w:rsidRPr="00C7038D">
        <w:rPr>
          <w:rFonts w:ascii="Arial" w:hAnsi="Arial" w:cs="Arial"/>
        </w:rPr>
        <w:t>.</w:t>
      </w:r>
    </w:p>
    <w:p w:rsidR="00A24B7B" w:rsidRPr="00C7038D" w:rsidRDefault="00A24B7B" w:rsidP="00A24B7B">
      <w:pPr>
        <w:pStyle w:val="NormalWeb"/>
        <w:spacing w:before="0" w:beforeAutospacing="0" w:after="0" w:afterAutospacing="0" w:line="360" w:lineRule="auto"/>
        <w:ind w:firstLine="709"/>
        <w:jc w:val="both"/>
        <w:rPr>
          <w:rFonts w:ascii="Arial" w:hAnsi="Arial" w:cs="Arial"/>
        </w:rPr>
      </w:pPr>
    </w:p>
    <w:p w:rsidR="00A24B7B" w:rsidRPr="00C7038D" w:rsidRDefault="00BD57C0" w:rsidP="00A24B7B">
      <w:pPr>
        <w:spacing w:line="360" w:lineRule="auto"/>
        <w:jc w:val="both"/>
        <w:rPr>
          <w:b/>
          <w:sz w:val="24"/>
          <w:szCs w:val="24"/>
        </w:rPr>
      </w:pPr>
      <w:r w:rsidRPr="00C7038D">
        <w:rPr>
          <w:b/>
          <w:sz w:val="24"/>
          <w:szCs w:val="24"/>
        </w:rPr>
        <w:t>4</w:t>
      </w:r>
      <w:r w:rsidR="00A24B7B" w:rsidRPr="00C7038D">
        <w:rPr>
          <w:b/>
          <w:sz w:val="24"/>
          <w:szCs w:val="24"/>
        </w:rPr>
        <w:tab/>
        <w:t>CONCLUSÃO</w:t>
      </w:r>
    </w:p>
    <w:p w:rsidR="00A24B7B" w:rsidRPr="00C7038D" w:rsidRDefault="00A24B7B" w:rsidP="00A24B7B">
      <w:pPr>
        <w:spacing w:line="360" w:lineRule="auto"/>
        <w:jc w:val="both"/>
        <w:rPr>
          <w:sz w:val="24"/>
          <w:szCs w:val="24"/>
        </w:rPr>
      </w:pPr>
    </w:p>
    <w:p w:rsidR="00040678" w:rsidRPr="00C7038D" w:rsidRDefault="00040678" w:rsidP="00040678">
      <w:pPr>
        <w:spacing w:line="360" w:lineRule="auto"/>
        <w:ind w:firstLine="708"/>
        <w:jc w:val="both"/>
        <w:rPr>
          <w:sz w:val="24"/>
          <w:szCs w:val="24"/>
        </w:rPr>
      </w:pPr>
      <w:r w:rsidRPr="00C7038D">
        <w:rPr>
          <w:sz w:val="24"/>
          <w:szCs w:val="24"/>
        </w:rPr>
        <w:t xml:space="preserve">Entre 2020 e 2024, as produções acadêmicas sobre </w:t>
      </w:r>
      <w:proofErr w:type="spellStart"/>
      <w:r w:rsidRPr="00C7038D">
        <w:rPr>
          <w:sz w:val="24"/>
          <w:szCs w:val="24"/>
        </w:rPr>
        <w:t>feminicídio</w:t>
      </w:r>
      <w:proofErr w:type="spellEnd"/>
      <w:r w:rsidRPr="00C7038D">
        <w:rPr>
          <w:sz w:val="24"/>
          <w:szCs w:val="24"/>
        </w:rPr>
        <w:t xml:space="preserve"> no Nordeste avançaram ao adotar abordagens mais críticas e reconhecer a violência de gênero como estrutural e multifacetada. Identificaram-se recorrências importantes, como a centralidade da violência doméstica e a </w:t>
      </w:r>
      <w:proofErr w:type="spellStart"/>
      <w:r w:rsidRPr="00C7038D">
        <w:rPr>
          <w:sz w:val="24"/>
          <w:szCs w:val="24"/>
        </w:rPr>
        <w:t>invisibilização</w:t>
      </w:r>
      <w:proofErr w:type="spellEnd"/>
      <w:r w:rsidRPr="00C7038D">
        <w:rPr>
          <w:sz w:val="24"/>
          <w:szCs w:val="24"/>
        </w:rPr>
        <w:t xml:space="preserve"> de mulheres negras, mas também persistem lacunas, como a baixa articulação regional e a escassez de estudos comparativos e preventivos. As abordagens interseccionais, embora presentes, ainda são desiguais e pouco abrangem grupos como mulheres LGBTQIA+, </w:t>
      </w:r>
      <w:r w:rsidRPr="00C7038D">
        <w:rPr>
          <w:sz w:val="24"/>
          <w:szCs w:val="24"/>
        </w:rPr>
        <w:lastRenderedPageBreak/>
        <w:t>indígenas e quilombolas. Apesar do papel relevante da academia na denúncia e reflexão, seu impacto prático ainda é limitado. Para avançar, é essencial ampliar o diálogo com políticas públicas e movimentos sociais, fortalecer redes regionais e investir em pesquisas mais contínuas e inclusivas.</w:t>
      </w:r>
    </w:p>
    <w:p w:rsidR="009A0F30" w:rsidRPr="00C7038D" w:rsidRDefault="009A0F30" w:rsidP="00364B51">
      <w:pPr>
        <w:pStyle w:val="NormalWeb"/>
        <w:spacing w:before="0" w:beforeAutospacing="0" w:after="0" w:afterAutospacing="0" w:line="360" w:lineRule="auto"/>
        <w:ind w:firstLine="708"/>
        <w:jc w:val="both"/>
        <w:rPr>
          <w:rFonts w:ascii="Arial" w:hAnsi="Arial" w:cs="Arial"/>
        </w:rPr>
      </w:pPr>
    </w:p>
    <w:p w:rsidR="004F776F" w:rsidRPr="00C7038D" w:rsidRDefault="004F776F" w:rsidP="00E3638A">
      <w:pPr>
        <w:spacing w:line="240" w:lineRule="auto"/>
        <w:jc w:val="center"/>
        <w:rPr>
          <w:bCs/>
          <w:sz w:val="24"/>
          <w:szCs w:val="24"/>
        </w:rPr>
      </w:pPr>
      <w:r w:rsidRPr="00C7038D">
        <w:rPr>
          <w:b/>
          <w:sz w:val="24"/>
          <w:szCs w:val="24"/>
        </w:rPr>
        <w:t>REFE</w:t>
      </w:r>
      <w:r w:rsidR="00BD57C0" w:rsidRPr="00C7038D">
        <w:rPr>
          <w:b/>
          <w:sz w:val="24"/>
          <w:szCs w:val="24"/>
        </w:rPr>
        <w:t>RÊNCIAS</w:t>
      </w:r>
    </w:p>
    <w:p w:rsidR="00BD57C0" w:rsidRPr="00C7038D" w:rsidRDefault="00BD57C0" w:rsidP="00E3638A">
      <w:pPr>
        <w:pStyle w:val="NormalWeb"/>
        <w:spacing w:before="0" w:beforeAutospacing="0" w:after="0" w:afterAutospacing="0"/>
        <w:rPr>
          <w:rFonts w:ascii="Arial" w:hAnsi="Arial" w:cs="Arial"/>
        </w:rPr>
      </w:pPr>
    </w:p>
    <w:p w:rsidR="009C14C9" w:rsidRPr="00C7038D" w:rsidRDefault="009C14C9" w:rsidP="00E3638A">
      <w:pPr>
        <w:pStyle w:val="NormalWeb"/>
        <w:spacing w:before="0" w:beforeAutospacing="0" w:after="0" w:afterAutospacing="0"/>
        <w:rPr>
          <w:rFonts w:ascii="Arial" w:hAnsi="Arial" w:cs="Arial"/>
        </w:rPr>
      </w:pPr>
      <w:r w:rsidRPr="00C7038D">
        <w:rPr>
          <w:rFonts w:ascii="Arial" w:hAnsi="Arial" w:cs="Arial"/>
        </w:rPr>
        <w:t xml:space="preserve">ARAÚJO, Mônica de Sousa. </w:t>
      </w:r>
      <w:r w:rsidRPr="00C7038D">
        <w:rPr>
          <w:rStyle w:val="nfase"/>
          <w:rFonts w:ascii="Arial" w:hAnsi="Arial" w:cs="Arial"/>
          <w:b/>
          <w:i w:val="0"/>
        </w:rPr>
        <w:t>Efetividade da Lei Maria da Penha no contexto nordestino</w:t>
      </w:r>
      <w:r w:rsidRPr="00C7038D">
        <w:rPr>
          <w:rFonts w:ascii="Arial" w:hAnsi="Arial" w:cs="Arial"/>
          <w:i/>
        </w:rPr>
        <w:t>.</w:t>
      </w:r>
      <w:r w:rsidRPr="00C7038D">
        <w:rPr>
          <w:rFonts w:ascii="Arial" w:hAnsi="Arial" w:cs="Arial"/>
        </w:rPr>
        <w:t xml:space="preserve"> Salvador: EDUFBA, 2022.</w:t>
      </w:r>
    </w:p>
    <w:p w:rsidR="009C14C9" w:rsidRPr="00C7038D" w:rsidRDefault="009C14C9" w:rsidP="00E3638A">
      <w:pPr>
        <w:pStyle w:val="NormalWeb"/>
        <w:spacing w:before="0" w:beforeAutospacing="0" w:after="0" w:afterAutospacing="0"/>
        <w:rPr>
          <w:rFonts w:ascii="Arial" w:hAnsi="Arial" w:cs="Arial"/>
        </w:rPr>
      </w:pPr>
    </w:p>
    <w:p w:rsidR="009C14C9" w:rsidRPr="00C7038D" w:rsidRDefault="009C14C9" w:rsidP="00E3638A">
      <w:pPr>
        <w:pStyle w:val="NormalWeb"/>
        <w:spacing w:before="0" w:beforeAutospacing="0" w:after="0" w:afterAutospacing="0"/>
        <w:rPr>
          <w:rFonts w:ascii="Arial" w:hAnsi="Arial" w:cs="Arial"/>
        </w:rPr>
      </w:pPr>
      <w:r w:rsidRPr="00C7038D">
        <w:rPr>
          <w:rFonts w:ascii="Arial" w:hAnsi="Arial" w:cs="Arial"/>
        </w:rPr>
        <w:t xml:space="preserve">BARDIN, Laurence. </w:t>
      </w:r>
      <w:r w:rsidRPr="00C7038D">
        <w:rPr>
          <w:rStyle w:val="Forte"/>
          <w:rFonts w:ascii="Arial" w:hAnsi="Arial" w:cs="Arial"/>
        </w:rPr>
        <w:t>Análise de conteúdo</w:t>
      </w:r>
      <w:r w:rsidRPr="00C7038D">
        <w:rPr>
          <w:rFonts w:ascii="Arial" w:hAnsi="Arial" w:cs="Arial"/>
        </w:rPr>
        <w:t>. São Paulo: Edições 70, 2011.</w:t>
      </w:r>
    </w:p>
    <w:p w:rsidR="00396D3A" w:rsidRPr="00C7038D" w:rsidRDefault="00396D3A" w:rsidP="00E3638A">
      <w:pPr>
        <w:pStyle w:val="NormalWeb"/>
        <w:spacing w:before="0" w:beforeAutospacing="0" w:after="0" w:afterAutospacing="0"/>
        <w:rPr>
          <w:rFonts w:ascii="Arial" w:hAnsi="Arial" w:cs="Arial"/>
        </w:rPr>
      </w:pPr>
    </w:p>
    <w:p w:rsidR="00396D3A" w:rsidRPr="00C7038D" w:rsidRDefault="00396D3A" w:rsidP="00E3638A">
      <w:pPr>
        <w:pStyle w:val="NormalWeb"/>
        <w:spacing w:before="0" w:beforeAutospacing="0" w:after="0" w:afterAutospacing="0"/>
        <w:rPr>
          <w:rFonts w:ascii="Arial" w:hAnsi="Arial" w:cs="Arial"/>
        </w:rPr>
      </w:pPr>
      <w:r w:rsidRPr="00C7038D">
        <w:rPr>
          <w:rFonts w:ascii="Arial" w:hAnsi="Arial" w:cs="Arial"/>
        </w:rPr>
        <w:t xml:space="preserve">BAUMAN, </w:t>
      </w:r>
      <w:proofErr w:type="spellStart"/>
      <w:r w:rsidRPr="00C7038D">
        <w:rPr>
          <w:rFonts w:ascii="Arial" w:hAnsi="Arial" w:cs="Arial"/>
        </w:rPr>
        <w:t>Zygmunt</w:t>
      </w:r>
      <w:proofErr w:type="spellEnd"/>
      <w:r w:rsidRPr="00C7038D">
        <w:rPr>
          <w:rFonts w:ascii="Arial" w:hAnsi="Arial" w:cs="Arial"/>
        </w:rPr>
        <w:t xml:space="preserve">. </w:t>
      </w:r>
      <w:r w:rsidRPr="00C7038D">
        <w:rPr>
          <w:rStyle w:val="Forte"/>
          <w:rFonts w:ascii="Arial" w:hAnsi="Arial" w:cs="Arial"/>
        </w:rPr>
        <w:t>Modernidade líquida</w:t>
      </w:r>
      <w:r w:rsidRPr="00C7038D">
        <w:rPr>
          <w:rFonts w:ascii="Arial" w:hAnsi="Arial" w:cs="Arial"/>
        </w:rPr>
        <w:t>. Rio de Janeiro: Zahar, 2001.</w:t>
      </w:r>
    </w:p>
    <w:p w:rsidR="00396D3A" w:rsidRPr="00C7038D" w:rsidRDefault="00396D3A" w:rsidP="00E3638A">
      <w:pPr>
        <w:pStyle w:val="NormalWeb"/>
        <w:spacing w:before="0" w:beforeAutospacing="0" w:after="0" w:afterAutospacing="0"/>
        <w:rPr>
          <w:rFonts w:ascii="Arial" w:hAnsi="Arial" w:cs="Arial"/>
        </w:rPr>
      </w:pPr>
    </w:p>
    <w:p w:rsidR="00396D3A" w:rsidRPr="00C7038D" w:rsidRDefault="00396D3A" w:rsidP="00E3638A">
      <w:pPr>
        <w:pStyle w:val="NormalWeb"/>
        <w:spacing w:before="0" w:beforeAutospacing="0" w:after="0" w:afterAutospacing="0"/>
        <w:rPr>
          <w:rFonts w:ascii="Arial" w:hAnsi="Arial" w:cs="Arial"/>
        </w:rPr>
      </w:pPr>
      <w:r w:rsidRPr="00C7038D">
        <w:rPr>
          <w:rFonts w:ascii="Arial" w:hAnsi="Arial" w:cs="Arial"/>
        </w:rPr>
        <w:t xml:space="preserve">BOURDIEU, Pierre. </w:t>
      </w:r>
      <w:r w:rsidRPr="00C7038D">
        <w:rPr>
          <w:rStyle w:val="Forte"/>
          <w:rFonts w:ascii="Arial" w:hAnsi="Arial" w:cs="Arial"/>
        </w:rPr>
        <w:t>A dominação masculina</w:t>
      </w:r>
      <w:r w:rsidRPr="00C7038D">
        <w:rPr>
          <w:rFonts w:ascii="Arial" w:hAnsi="Arial" w:cs="Arial"/>
        </w:rPr>
        <w:t>. Rio de Janeiro: Bertrand Brasil, 1999.</w:t>
      </w:r>
    </w:p>
    <w:p w:rsidR="00396D3A" w:rsidRPr="00C7038D" w:rsidRDefault="00396D3A" w:rsidP="00E3638A">
      <w:pPr>
        <w:pStyle w:val="NormalWeb"/>
        <w:spacing w:before="0" w:beforeAutospacing="0" w:after="0" w:afterAutospacing="0"/>
        <w:rPr>
          <w:rFonts w:ascii="Arial" w:hAnsi="Arial" w:cs="Arial"/>
        </w:rPr>
      </w:pPr>
    </w:p>
    <w:p w:rsidR="00396D3A" w:rsidRPr="00C7038D" w:rsidRDefault="00396D3A" w:rsidP="00E3638A">
      <w:pPr>
        <w:pStyle w:val="NormalWeb"/>
        <w:spacing w:before="0" w:beforeAutospacing="0" w:after="0" w:afterAutospacing="0"/>
        <w:rPr>
          <w:rFonts w:ascii="Arial" w:hAnsi="Arial" w:cs="Arial"/>
        </w:rPr>
      </w:pPr>
      <w:r w:rsidRPr="00C7038D">
        <w:rPr>
          <w:rFonts w:ascii="Arial" w:hAnsi="Arial" w:cs="Arial"/>
          <w:lang w:val="en-US"/>
        </w:rPr>
        <w:t xml:space="preserve">BUTLER, Judith. </w:t>
      </w:r>
      <w:r w:rsidRPr="00C7038D">
        <w:rPr>
          <w:rStyle w:val="Forte"/>
          <w:rFonts w:ascii="Arial" w:hAnsi="Arial" w:cs="Arial"/>
          <w:lang w:val="en-US"/>
        </w:rPr>
        <w:t>Gender trouble: feminism and the subversion of identity</w:t>
      </w:r>
      <w:r w:rsidRPr="00C7038D">
        <w:rPr>
          <w:rFonts w:ascii="Arial" w:hAnsi="Arial" w:cs="Arial"/>
          <w:lang w:val="en-US"/>
        </w:rPr>
        <w:t xml:space="preserve">. </w:t>
      </w:r>
      <w:r w:rsidRPr="00C7038D">
        <w:rPr>
          <w:rFonts w:ascii="Arial" w:hAnsi="Arial" w:cs="Arial"/>
        </w:rPr>
        <w:t xml:space="preserve">New York: </w:t>
      </w:r>
      <w:proofErr w:type="spellStart"/>
      <w:r w:rsidRPr="00C7038D">
        <w:rPr>
          <w:rFonts w:ascii="Arial" w:hAnsi="Arial" w:cs="Arial"/>
        </w:rPr>
        <w:t>Routledge</w:t>
      </w:r>
      <w:proofErr w:type="spellEnd"/>
      <w:r w:rsidRPr="00C7038D">
        <w:rPr>
          <w:rFonts w:ascii="Arial" w:hAnsi="Arial" w:cs="Arial"/>
        </w:rPr>
        <w:t>, 1990.</w:t>
      </w:r>
    </w:p>
    <w:p w:rsidR="009C14C9" w:rsidRPr="00C7038D" w:rsidRDefault="009C14C9" w:rsidP="00E3638A">
      <w:pPr>
        <w:pStyle w:val="NormalWeb"/>
        <w:spacing w:before="0" w:beforeAutospacing="0" w:after="0" w:afterAutospacing="0"/>
        <w:rPr>
          <w:rFonts w:ascii="Arial" w:hAnsi="Arial" w:cs="Arial"/>
        </w:rPr>
      </w:pPr>
    </w:p>
    <w:p w:rsidR="00BD57C0" w:rsidRPr="00C7038D" w:rsidRDefault="00BD57C0" w:rsidP="00E3638A">
      <w:pPr>
        <w:pStyle w:val="NormalWeb"/>
        <w:spacing w:before="0" w:beforeAutospacing="0" w:after="0" w:afterAutospacing="0"/>
        <w:rPr>
          <w:rFonts w:ascii="Arial" w:hAnsi="Arial" w:cs="Arial"/>
        </w:rPr>
      </w:pPr>
      <w:r w:rsidRPr="00C7038D">
        <w:rPr>
          <w:rFonts w:ascii="Arial" w:hAnsi="Arial" w:cs="Arial"/>
        </w:rPr>
        <w:t xml:space="preserve">CERQUEIRA, Daniel. BUENO, Samira. et al.  </w:t>
      </w:r>
      <w:r w:rsidRPr="00C7038D">
        <w:rPr>
          <w:rFonts w:ascii="Arial" w:hAnsi="Arial" w:cs="Arial"/>
          <w:b/>
          <w:bCs/>
        </w:rPr>
        <w:t>Atlas da Violência 2025.</w:t>
      </w:r>
      <w:r w:rsidRPr="00C7038D">
        <w:rPr>
          <w:rFonts w:ascii="Arial" w:hAnsi="Arial" w:cs="Arial"/>
        </w:rPr>
        <w:t xml:space="preserve"> Fórum brasileiro de Segurança Pública. Brasília: Ipea. 2025. </w:t>
      </w:r>
    </w:p>
    <w:p w:rsidR="000A70EE" w:rsidRPr="00C7038D" w:rsidRDefault="000A70EE" w:rsidP="00E3638A">
      <w:pPr>
        <w:pStyle w:val="NormalWeb"/>
        <w:spacing w:before="0" w:beforeAutospacing="0" w:after="0" w:afterAutospacing="0"/>
        <w:rPr>
          <w:rFonts w:ascii="Arial" w:hAnsi="Arial" w:cs="Arial"/>
        </w:rPr>
      </w:pPr>
    </w:p>
    <w:p w:rsidR="000A70EE" w:rsidRPr="00C7038D" w:rsidRDefault="000A70EE" w:rsidP="00E3638A">
      <w:pPr>
        <w:pStyle w:val="NormalWeb"/>
        <w:spacing w:before="0" w:beforeAutospacing="0" w:after="0" w:afterAutospacing="0"/>
        <w:rPr>
          <w:rFonts w:ascii="Arial" w:hAnsi="Arial" w:cs="Arial"/>
        </w:rPr>
      </w:pPr>
      <w:r w:rsidRPr="00C7038D">
        <w:rPr>
          <w:rFonts w:ascii="Arial" w:hAnsi="Arial" w:cs="Arial"/>
        </w:rPr>
        <w:t xml:space="preserve">DAVIS, </w:t>
      </w:r>
      <w:proofErr w:type="spellStart"/>
      <w:r w:rsidRPr="00C7038D">
        <w:rPr>
          <w:rFonts w:ascii="Arial" w:hAnsi="Arial" w:cs="Arial"/>
        </w:rPr>
        <w:t>Angela</w:t>
      </w:r>
      <w:proofErr w:type="spellEnd"/>
      <w:r w:rsidRPr="00C7038D">
        <w:rPr>
          <w:rFonts w:ascii="Arial" w:hAnsi="Arial" w:cs="Arial"/>
        </w:rPr>
        <w:t xml:space="preserve"> Y. </w:t>
      </w:r>
      <w:r w:rsidRPr="00C7038D">
        <w:rPr>
          <w:rStyle w:val="Forte"/>
          <w:rFonts w:ascii="Arial" w:hAnsi="Arial" w:cs="Arial"/>
        </w:rPr>
        <w:t>Mulheres, raça e classe</w:t>
      </w:r>
      <w:r w:rsidRPr="00C7038D">
        <w:rPr>
          <w:rFonts w:ascii="Arial" w:hAnsi="Arial" w:cs="Arial"/>
        </w:rPr>
        <w:t xml:space="preserve">. São Paulo: </w:t>
      </w:r>
      <w:proofErr w:type="spellStart"/>
      <w:r w:rsidRPr="00C7038D">
        <w:rPr>
          <w:rFonts w:ascii="Arial" w:hAnsi="Arial" w:cs="Arial"/>
        </w:rPr>
        <w:t>Boitempo</w:t>
      </w:r>
      <w:proofErr w:type="spellEnd"/>
      <w:r w:rsidRPr="00C7038D">
        <w:rPr>
          <w:rFonts w:ascii="Arial" w:hAnsi="Arial" w:cs="Arial"/>
        </w:rPr>
        <w:t>, 2016.</w:t>
      </w:r>
    </w:p>
    <w:p w:rsidR="00BD57C0" w:rsidRPr="00C7038D" w:rsidRDefault="00BD57C0" w:rsidP="00E3638A">
      <w:pPr>
        <w:pStyle w:val="NormalWeb"/>
        <w:spacing w:before="0" w:beforeAutospacing="0" w:after="0" w:afterAutospacing="0"/>
        <w:rPr>
          <w:rFonts w:ascii="Arial" w:hAnsi="Arial" w:cs="Arial"/>
        </w:rPr>
      </w:pPr>
    </w:p>
    <w:p w:rsidR="00BD57C0" w:rsidRPr="00C7038D" w:rsidRDefault="00BD57C0" w:rsidP="00E3638A">
      <w:pPr>
        <w:spacing w:line="240" w:lineRule="auto"/>
        <w:rPr>
          <w:sz w:val="24"/>
          <w:szCs w:val="24"/>
        </w:rPr>
      </w:pPr>
      <w:r w:rsidRPr="00C7038D">
        <w:rPr>
          <w:rStyle w:val="Forte"/>
          <w:b w:val="0"/>
          <w:sz w:val="24"/>
          <w:szCs w:val="24"/>
        </w:rPr>
        <w:t>FÓRUM BRASILEIRO DE SEGURANÇA PÚBLICA.</w:t>
      </w:r>
      <w:r w:rsidRPr="00C7038D">
        <w:rPr>
          <w:sz w:val="24"/>
          <w:szCs w:val="24"/>
        </w:rPr>
        <w:t xml:space="preserve"> </w:t>
      </w:r>
      <w:r w:rsidRPr="00C7038D">
        <w:rPr>
          <w:rStyle w:val="nfase"/>
          <w:b/>
          <w:i w:val="0"/>
          <w:sz w:val="24"/>
          <w:szCs w:val="24"/>
        </w:rPr>
        <w:t>Anuário Brasileiro de Segurança Pública 2023</w:t>
      </w:r>
      <w:r w:rsidRPr="00C7038D">
        <w:rPr>
          <w:rStyle w:val="nfase"/>
          <w:b/>
          <w:sz w:val="24"/>
          <w:szCs w:val="24"/>
        </w:rPr>
        <w:t>.</w:t>
      </w:r>
      <w:r w:rsidRPr="00C7038D">
        <w:rPr>
          <w:sz w:val="24"/>
          <w:szCs w:val="24"/>
        </w:rPr>
        <w:t xml:space="preserve"> São Paulo: FBSP, 2023. </w:t>
      </w:r>
    </w:p>
    <w:p w:rsidR="00662A05" w:rsidRPr="00C7038D" w:rsidRDefault="00662A05" w:rsidP="00E3638A">
      <w:pPr>
        <w:spacing w:line="240" w:lineRule="auto"/>
      </w:pPr>
    </w:p>
    <w:p w:rsidR="00662A05" w:rsidRPr="00C7038D" w:rsidRDefault="000A70EE" w:rsidP="00E3638A">
      <w:pPr>
        <w:spacing w:line="240" w:lineRule="auto"/>
        <w:rPr>
          <w:sz w:val="24"/>
          <w:szCs w:val="24"/>
        </w:rPr>
      </w:pPr>
      <w:r w:rsidRPr="00C7038D">
        <w:rPr>
          <w:rStyle w:val="Forte"/>
          <w:sz w:val="24"/>
          <w:szCs w:val="24"/>
        </w:rPr>
        <w:t>REDE DE OBSERVATÓRIOS DA SEGURANÇA</w:t>
      </w:r>
      <w:r w:rsidRPr="00C7038D">
        <w:rPr>
          <w:sz w:val="24"/>
          <w:szCs w:val="24"/>
        </w:rPr>
        <w:t xml:space="preserve"> </w:t>
      </w:r>
      <w:r w:rsidR="00662A05" w:rsidRPr="00C7038D">
        <w:rPr>
          <w:sz w:val="24"/>
          <w:szCs w:val="24"/>
        </w:rPr>
        <w:t xml:space="preserve">— </w:t>
      </w:r>
      <w:r w:rsidR="00662A05" w:rsidRPr="00C7038D">
        <w:rPr>
          <w:rStyle w:val="nfase"/>
          <w:i w:val="0"/>
          <w:sz w:val="24"/>
          <w:szCs w:val="24"/>
        </w:rPr>
        <w:t>Elas Vivem: um caminho de luta</w:t>
      </w:r>
      <w:r w:rsidR="00662A05" w:rsidRPr="00C7038D">
        <w:rPr>
          <w:i/>
          <w:sz w:val="24"/>
          <w:szCs w:val="24"/>
        </w:rPr>
        <w:t xml:space="preserve"> (</w:t>
      </w:r>
      <w:r w:rsidR="00662A05" w:rsidRPr="00C7038D">
        <w:rPr>
          <w:sz w:val="24"/>
          <w:szCs w:val="24"/>
        </w:rPr>
        <w:t>5ª edição, 2025).</w:t>
      </w:r>
    </w:p>
    <w:p w:rsidR="000A70EE" w:rsidRPr="00C7038D" w:rsidRDefault="000A70EE" w:rsidP="00E3638A">
      <w:pPr>
        <w:spacing w:line="240" w:lineRule="auto"/>
        <w:rPr>
          <w:sz w:val="24"/>
          <w:szCs w:val="24"/>
        </w:rPr>
      </w:pPr>
    </w:p>
    <w:p w:rsidR="00396D3A" w:rsidRPr="00C7038D" w:rsidRDefault="00396D3A" w:rsidP="00E3638A">
      <w:pPr>
        <w:spacing w:line="240" w:lineRule="auto"/>
        <w:rPr>
          <w:sz w:val="24"/>
          <w:szCs w:val="24"/>
        </w:rPr>
      </w:pPr>
      <w:r w:rsidRPr="00C7038D">
        <w:rPr>
          <w:rStyle w:val="Forte"/>
          <w:b w:val="0"/>
          <w:sz w:val="24"/>
          <w:szCs w:val="24"/>
        </w:rPr>
        <w:t xml:space="preserve">SAFFIOTI, </w:t>
      </w:r>
      <w:proofErr w:type="spellStart"/>
      <w:r w:rsidRPr="00C7038D">
        <w:rPr>
          <w:rStyle w:val="Forte"/>
          <w:b w:val="0"/>
          <w:sz w:val="24"/>
          <w:szCs w:val="24"/>
        </w:rPr>
        <w:t>Heleieth</w:t>
      </w:r>
      <w:proofErr w:type="spellEnd"/>
      <w:r w:rsidRPr="00C7038D">
        <w:rPr>
          <w:rStyle w:val="Forte"/>
          <w:b w:val="0"/>
          <w:sz w:val="24"/>
          <w:szCs w:val="24"/>
        </w:rPr>
        <w:t xml:space="preserve"> I. B.</w:t>
      </w:r>
      <w:r w:rsidRPr="00C7038D">
        <w:rPr>
          <w:sz w:val="24"/>
          <w:szCs w:val="24"/>
        </w:rPr>
        <w:t xml:space="preserve"> </w:t>
      </w:r>
      <w:r w:rsidRPr="00C7038D">
        <w:rPr>
          <w:rStyle w:val="nfase"/>
          <w:b/>
          <w:i w:val="0"/>
          <w:sz w:val="24"/>
          <w:szCs w:val="24"/>
        </w:rPr>
        <w:t>Gênero, patriarcado, violência</w:t>
      </w:r>
      <w:r w:rsidRPr="00C7038D">
        <w:rPr>
          <w:sz w:val="24"/>
          <w:szCs w:val="24"/>
        </w:rPr>
        <w:t>. 2ª ed. São Paulo: Expressão Popular, 2015.</w:t>
      </w:r>
    </w:p>
    <w:p w:rsidR="000A70EE" w:rsidRPr="00C7038D" w:rsidRDefault="000A70EE" w:rsidP="00E3638A">
      <w:pPr>
        <w:spacing w:line="240" w:lineRule="auto"/>
        <w:rPr>
          <w:sz w:val="24"/>
          <w:szCs w:val="24"/>
        </w:rPr>
      </w:pPr>
    </w:p>
    <w:p w:rsidR="000A70EE" w:rsidRPr="00C7038D" w:rsidRDefault="000A70EE" w:rsidP="00E3638A">
      <w:pPr>
        <w:pStyle w:val="NormalWeb"/>
        <w:spacing w:before="0" w:beforeAutospacing="0" w:after="0" w:afterAutospacing="0"/>
        <w:rPr>
          <w:rFonts w:ascii="Arial" w:hAnsi="Arial" w:cs="Arial"/>
        </w:rPr>
      </w:pPr>
      <w:r w:rsidRPr="00C7038D">
        <w:rPr>
          <w:rFonts w:ascii="Arial" w:hAnsi="Arial" w:cs="Arial"/>
        </w:rPr>
        <w:t xml:space="preserve">SOARES, Viviane. </w:t>
      </w:r>
      <w:r w:rsidRPr="00C7038D">
        <w:rPr>
          <w:rStyle w:val="nfase"/>
          <w:rFonts w:ascii="Arial" w:hAnsi="Arial" w:cs="Arial"/>
          <w:b/>
        </w:rPr>
        <w:t>Mulheres, violência e políticas públicas: uma leitura interseccional</w:t>
      </w:r>
      <w:r w:rsidRPr="00C7038D">
        <w:rPr>
          <w:rFonts w:ascii="Arial" w:hAnsi="Arial" w:cs="Arial"/>
          <w:b/>
        </w:rPr>
        <w:t xml:space="preserve">. </w:t>
      </w:r>
      <w:r w:rsidRPr="00C7038D">
        <w:rPr>
          <w:rFonts w:ascii="Arial" w:hAnsi="Arial" w:cs="Arial"/>
        </w:rPr>
        <w:t>Recife: UFPE, 2023.</w:t>
      </w:r>
    </w:p>
    <w:p w:rsidR="00396D3A" w:rsidRPr="00C7038D" w:rsidRDefault="00396D3A" w:rsidP="00E3638A">
      <w:pPr>
        <w:spacing w:line="240" w:lineRule="auto"/>
        <w:rPr>
          <w:sz w:val="24"/>
          <w:szCs w:val="24"/>
        </w:rPr>
      </w:pPr>
    </w:p>
    <w:p w:rsidR="00396D3A" w:rsidRPr="00C7038D" w:rsidRDefault="00396D3A" w:rsidP="00E3638A">
      <w:pPr>
        <w:spacing w:line="240" w:lineRule="auto"/>
        <w:rPr>
          <w:sz w:val="24"/>
          <w:szCs w:val="24"/>
        </w:rPr>
      </w:pPr>
      <w:r w:rsidRPr="00C7038D">
        <w:rPr>
          <w:rStyle w:val="Forte"/>
          <w:b w:val="0"/>
          <w:sz w:val="24"/>
          <w:szCs w:val="24"/>
        </w:rPr>
        <w:t xml:space="preserve">WACQUANT, </w:t>
      </w:r>
      <w:proofErr w:type="spellStart"/>
      <w:r w:rsidRPr="00C7038D">
        <w:rPr>
          <w:rStyle w:val="Forte"/>
          <w:b w:val="0"/>
          <w:sz w:val="24"/>
          <w:szCs w:val="24"/>
        </w:rPr>
        <w:t>Loïc</w:t>
      </w:r>
      <w:proofErr w:type="spellEnd"/>
      <w:r w:rsidRPr="00C7038D">
        <w:rPr>
          <w:b/>
          <w:sz w:val="24"/>
          <w:szCs w:val="24"/>
        </w:rPr>
        <w:t>.</w:t>
      </w:r>
      <w:r w:rsidRPr="00C7038D">
        <w:rPr>
          <w:sz w:val="24"/>
          <w:szCs w:val="24"/>
        </w:rPr>
        <w:t xml:space="preserve"> </w:t>
      </w:r>
      <w:proofErr w:type="spellStart"/>
      <w:r w:rsidRPr="00C7038D">
        <w:rPr>
          <w:rStyle w:val="nfase"/>
          <w:b/>
          <w:sz w:val="24"/>
          <w:szCs w:val="24"/>
        </w:rPr>
        <w:t>Urban</w:t>
      </w:r>
      <w:proofErr w:type="spellEnd"/>
      <w:r w:rsidRPr="00C7038D">
        <w:rPr>
          <w:rStyle w:val="nfase"/>
          <w:b/>
          <w:sz w:val="24"/>
          <w:szCs w:val="24"/>
        </w:rPr>
        <w:t xml:space="preserve"> </w:t>
      </w:r>
      <w:proofErr w:type="spellStart"/>
      <w:r w:rsidRPr="00C7038D">
        <w:rPr>
          <w:rStyle w:val="nfase"/>
          <w:b/>
          <w:sz w:val="24"/>
          <w:szCs w:val="24"/>
        </w:rPr>
        <w:t>Outcasts</w:t>
      </w:r>
      <w:proofErr w:type="spellEnd"/>
      <w:r w:rsidRPr="00C7038D">
        <w:rPr>
          <w:rStyle w:val="nfase"/>
          <w:b/>
          <w:sz w:val="24"/>
          <w:szCs w:val="24"/>
        </w:rPr>
        <w:t xml:space="preserve">: A </w:t>
      </w:r>
      <w:proofErr w:type="spellStart"/>
      <w:r w:rsidRPr="00C7038D">
        <w:rPr>
          <w:rStyle w:val="nfase"/>
          <w:b/>
          <w:sz w:val="24"/>
          <w:szCs w:val="24"/>
        </w:rPr>
        <w:t>Comparative</w:t>
      </w:r>
      <w:proofErr w:type="spellEnd"/>
      <w:r w:rsidRPr="00C7038D">
        <w:rPr>
          <w:rStyle w:val="nfase"/>
          <w:b/>
          <w:sz w:val="24"/>
          <w:szCs w:val="24"/>
        </w:rPr>
        <w:t xml:space="preserve"> </w:t>
      </w:r>
      <w:proofErr w:type="spellStart"/>
      <w:r w:rsidRPr="00C7038D">
        <w:rPr>
          <w:rStyle w:val="nfase"/>
          <w:b/>
          <w:sz w:val="24"/>
          <w:szCs w:val="24"/>
        </w:rPr>
        <w:t>Sociology</w:t>
      </w:r>
      <w:proofErr w:type="spellEnd"/>
      <w:r w:rsidRPr="00C7038D">
        <w:rPr>
          <w:rStyle w:val="nfase"/>
          <w:b/>
          <w:sz w:val="24"/>
          <w:szCs w:val="24"/>
        </w:rPr>
        <w:t xml:space="preserve"> </w:t>
      </w:r>
      <w:proofErr w:type="spellStart"/>
      <w:r w:rsidRPr="00C7038D">
        <w:rPr>
          <w:rStyle w:val="nfase"/>
          <w:b/>
          <w:sz w:val="24"/>
          <w:szCs w:val="24"/>
        </w:rPr>
        <w:t>of</w:t>
      </w:r>
      <w:proofErr w:type="spellEnd"/>
      <w:r w:rsidRPr="00C7038D">
        <w:rPr>
          <w:rStyle w:val="nfase"/>
          <w:b/>
          <w:sz w:val="24"/>
          <w:szCs w:val="24"/>
        </w:rPr>
        <w:t xml:space="preserve"> </w:t>
      </w:r>
      <w:proofErr w:type="spellStart"/>
      <w:r w:rsidRPr="00C7038D">
        <w:rPr>
          <w:rStyle w:val="nfase"/>
          <w:b/>
          <w:sz w:val="24"/>
          <w:szCs w:val="24"/>
        </w:rPr>
        <w:t>Advanced</w:t>
      </w:r>
      <w:proofErr w:type="spellEnd"/>
      <w:r w:rsidRPr="00C7038D">
        <w:rPr>
          <w:rStyle w:val="nfase"/>
          <w:b/>
          <w:sz w:val="24"/>
          <w:szCs w:val="24"/>
        </w:rPr>
        <w:t xml:space="preserve"> </w:t>
      </w:r>
      <w:proofErr w:type="spellStart"/>
      <w:r w:rsidRPr="00C7038D">
        <w:rPr>
          <w:rStyle w:val="nfase"/>
          <w:b/>
          <w:sz w:val="24"/>
          <w:szCs w:val="24"/>
        </w:rPr>
        <w:t>Marginality</w:t>
      </w:r>
      <w:proofErr w:type="spellEnd"/>
      <w:r w:rsidRPr="00C7038D">
        <w:rPr>
          <w:sz w:val="24"/>
          <w:szCs w:val="24"/>
        </w:rPr>
        <w:t xml:space="preserve">. Cambridge, </w:t>
      </w:r>
      <w:proofErr w:type="spellStart"/>
      <w:r w:rsidRPr="00C7038D">
        <w:rPr>
          <w:sz w:val="24"/>
          <w:szCs w:val="24"/>
        </w:rPr>
        <w:t>Polity</w:t>
      </w:r>
      <w:proofErr w:type="spellEnd"/>
      <w:r w:rsidRPr="00C7038D">
        <w:rPr>
          <w:sz w:val="24"/>
          <w:szCs w:val="24"/>
        </w:rPr>
        <w:t>, 2008.</w:t>
      </w:r>
    </w:p>
    <w:sectPr w:rsidR="00396D3A" w:rsidRPr="00C7038D" w:rsidSect="00CF5318">
      <w:headerReference w:type="default" r:id="rId7"/>
      <w:pgSz w:w="11909" w:h="16834"/>
      <w:pgMar w:top="1701" w:right="1134" w:bottom="1134" w:left="1701" w:header="3402"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2BE4" w:rsidRDefault="00072BE4">
      <w:pPr>
        <w:spacing w:line="240" w:lineRule="auto"/>
      </w:pPr>
      <w:r>
        <w:separator/>
      </w:r>
    </w:p>
  </w:endnote>
  <w:endnote w:type="continuationSeparator" w:id="0">
    <w:p w:rsidR="00072BE4" w:rsidRDefault="00072BE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2BE4" w:rsidRDefault="00072BE4">
      <w:pPr>
        <w:spacing w:line="240" w:lineRule="auto"/>
      </w:pPr>
      <w:r>
        <w:separator/>
      </w:r>
    </w:p>
  </w:footnote>
  <w:footnote w:type="continuationSeparator" w:id="0">
    <w:p w:rsidR="00072BE4" w:rsidRDefault="00072BE4">
      <w:pPr>
        <w:spacing w:line="240" w:lineRule="auto"/>
      </w:pPr>
      <w:r>
        <w:continuationSeparator/>
      </w:r>
    </w:p>
  </w:footnote>
  <w:footnote w:id="1">
    <w:p w:rsidR="00E909EA" w:rsidRPr="00521DA4" w:rsidRDefault="00E909EA" w:rsidP="00E909EA">
      <w:pPr>
        <w:pStyle w:val="Textodenotaderodap"/>
        <w:spacing w:line="240" w:lineRule="auto"/>
        <w:jc w:val="both"/>
      </w:pPr>
      <w:r w:rsidRPr="00521DA4">
        <w:rPr>
          <w:rStyle w:val="Refdenotaderodap"/>
        </w:rPr>
        <w:footnoteRef/>
      </w:r>
      <w:r w:rsidRPr="00521DA4">
        <w:t xml:space="preserve"> </w:t>
      </w:r>
      <w:r w:rsidRPr="00521DA4">
        <w:rPr>
          <w:rFonts w:eastAsia="Times New Roman"/>
        </w:rPr>
        <w:t>Mestrando em Sociologia pelo PPGS/UFMA. Bacharel em Comunicação Social (Centro Universitário Internacional, 2023). Acadêmico de Direito no IESMA/</w:t>
      </w:r>
      <w:proofErr w:type="spellStart"/>
      <w:r w:rsidRPr="00521DA4">
        <w:rPr>
          <w:rFonts w:eastAsia="Times New Roman"/>
        </w:rPr>
        <w:t>Unisulma</w:t>
      </w:r>
      <w:proofErr w:type="spellEnd"/>
      <w:r w:rsidRPr="00521DA4">
        <w:rPr>
          <w:rFonts w:eastAsia="Times New Roman"/>
        </w:rPr>
        <w:t xml:space="preserve">.  E-mail: </w:t>
      </w:r>
      <w:r w:rsidRPr="00521DA4">
        <w:rPr>
          <w:bCs/>
          <w:bdr w:val="none" w:sz="0" w:space="0" w:color="auto" w:frame="1"/>
          <w:shd w:val="clear" w:color="auto" w:fill="FFFFFF"/>
        </w:rPr>
        <w:t>&lt;</w:t>
      </w:r>
      <w:r w:rsidRPr="00521DA4">
        <w:rPr>
          <w:rFonts w:eastAsia="Times New Roman"/>
        </w:rPr>
        <w:t>jordan.gabriel@discente.ufma.br</w:t>
      </w:r>
      <w:r w:rsidRPr="00521DA4">
        <w:rPr>
          <w:bCs/>
          <w:bdr w:val="none" w:sz="0" w:space="0" w:color="auto" w:frame="1"/>
          <w:shd w:val="clear" w:color="auto" w:fill="FFFFFF"/>
        </w:rPr>
        <w:t>&gt;</w:t>
      </w:r>
      <w:r w:rsidRPr="00521DA4">
        <w:rPr>
          <w:rFonts w:eastAsia="Times New Roman"/>
        </w:rPr>
        <w:t>. CV: &lt;http://lattes.cnpq.br/5672191984672089&gt;.</w:t>
      </w:r>
    </w:p>
  </w:footnote>
  <w:footnote w:id="2">
    <w:p w:rsidR="00E909EA" w:rsidRPr="002C567D" w:rsidRDefault="00E909EA" w:rsidP="00E909EA">
      <w:pPr>
        <w:pStyle w:val="Textodenotaderodap"/>
        <w:spacing w:line="240" w:lineRule="auto"/>
        <w:jc w:val="both"/>
        <w:rPr>
          <w:color w:val="FF0000"/>
        </w:rPr>
      </w:pPr>
      <w:r w:rsidRPr="00521DA4">
        <w:rPr>
          <w:rStyle w:val="Refdenotaderodap"/>
        </w:rPr>
        <w:footnoteRef/>
      </w:r>
      <w:r w:rsidRPr="00521DA4">
        <w:t xml:space="preserve"> </w:t>
      </w:r>
      <w:r w:rsidRPr="00521DA4">
        <w:rPr>
          <w:shd w:val="clear" w:color="auto" w:fill="FFFFFF"/>
        </w:rPr>
        <w:t xml:space="preserve">Doutora em Ciências Sociais. Universidade Federal do Pará (UFPA/2011). Professora permanente do Programa de Pós-Graduação em Sociologia PPGS/UFMA. </w:t>
      </w:r>
      <w:r w:rsidRPr="00521DA4">
        <w:rPr>
          <w:bCs/>
          <w:bdr w:val="none" w:sz="0" w:space="0" w:color="auto" w:frame="1"/>
          <w:shd w:val="clear" w:color="auto" w:fill="FFFFFF"/>
        </w:rPr>
        <w:t>E-mail: &lt;vanda.pantoja</w:t>
      </w:r>
      <w:r w:rsidRPr="00521DA4">
        <w:rPr>
          <w:rFonts w:eastAsia="Times New Roman"/>
        </w:rPr>
        <w:t xml:space="preserve">@ufma.br </w:t>
      </w:r>
      <w:r w:rsidRPr="00521DA4">
        <w:rPr>
          <w:bCs/>
          <w:bdr w:val="none" w:sz="0" w:space="0" w:color="auto" w:frame="1"/>
          <w:shd w:val="clear" w:color="auto" w:fill="FFFFFF"/>
        </w:rPr>
        <w:t xml:space="preserve">&gt;. </w:t>
      </w:r>
      <w:r w:rsidRPr="00521DA4">
        <w:rPr>
          <w:shd w:val="clear" w:color="auto" w:fill="FFFFFF"/>
        </w:rPr>
        <w:t>CV: http://lattes.cnpq.br/0726443231355944</w:t>
      </w:r>
      <w:r w:rsidRPr="00521DA4">
        <w:rPr>
          <w:rFonts w:eastAsia="Times New Roman"/>
        </w:rPr>
        <w:t>&gt;.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4348" w:rsidRDefault="006A2279">
    <w:r>
      <w:rPr>
        <w:noProof/>
      </w:rPr>
      <w:drawing>
        <wp:anchor distT="114300" distB="114300" distL="114300" distR="114300" simplePos="0" relativeHeight="251657728" behindDoc="1" locked="0" layoutInCell="1" allowOverlap="1">
          <wp:simplePos x="0" y="0"/>
          <wp:positionH relativeFrom="page">
            <wp:posOffset>174625</wp:posOffset>
          </wp:positionH>
          <wp:positionV relativeFrom="page">
            <wp:posOffset>254635</wp:posOffset>
          </wp:positionV>
          <wp:extent cx="7388860" cy="10480040"/>
          <wp:effectExtent l="0" t="0" r="254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88860" cy="104800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4D293E"/>
    <w:multiLevelType w:val="multilevel"/>
    <w:tmpl w:val="5672B4E6"/>
    <w:lvl w:ilvl="0">
      <w:start w:val="1"/>
      <w:numFmt w:val="decimal"/>
      <w:lvlText w:val="%1"/>
      <w:lvlJc w:val="left"/>
      <w:pPr>
        <w:ind w:left="862" w:hanging="720"/>
      </w:pPr>
      <w:rPr>
        <w:rFonts w:hint="default"/>
        <w:b/>
        <w:bCs/>
      </w:rPr>
    </w:lvl>
    <w:lvl w:ilvl="1">
      <w:start w:val="2"/>
      <w:numFmt w:val="decimal"/>
      <w:isLgl/>
      <w:lvlText w:val="%1.%2"/>
      <w:lvlJc w:val="left"/>
      <w:pPr>
        <w:ind w:left="1128" w:hanging="408"/>
      </w:pPr>
      <w:rPr>
        <w:rFonts w:hint="default"/>
      </w:rPr>
    </w:lvl>
    <w:lvl w:ilvl="2">
      <w:start w:val="1"/>
      <w:numFmt w:val="decimal"/>
      <w:isLgl/>
      <w:lvlText w:val="%1.%2.%3"/>
      <w:lvlJc w:val="left"/>
      <w:pPr>
        <w:ind w:left="2018" w:hanging="720"/>
      </w:pPr>
      <w:rPr>
        <w:rFonts w:hint="default"/>
      </w:rPr>
    </w:lvl>
    <w:lvl w:ilvl="3">
      <w:start w:val="1"/>
      <w:numFmt w:val="decimal"/>
      <w:isLgl/>
      <w:lvlText w:val="%1.%2.%3.%4"/>
      <w:lvlJc w:val="left"/>
      <w:pPr>
        <w:ind w:left="2956" w:hanging="1080"/>
      </w:pPr>
      <w:rPr>
        <w:rFonts w:hint="default"/>
      </w:rPr>
    </w:lvl>
    <w:lvl w:ilvl="4">
      <w:start w:val="1"/>
      <w:numFmt w:val="decimal"/>
      <w:isLgl/>
      <w:lvlText w:val="%1.%2.%3.%4.%5"/>
      <w:lvlJc w:val="left"/>
      <w:pPr>
        <w:ind w:left="3534" w:hanging="1080"/>
      </w:pPr>
      <w:rPr>
        <w:rFonts w:hint="default"/>
      </w:rPr>
    </w:lvl>
    <w:lvl w:ilvl="5">
      <w:start w:val="1"/>
      <w:numFmt w:val="decimal"/>
      <w:isLgl/>
      <w:lvlText w:val="%1.%2.%3.%4.%5.%6"/>
      <w:lvlJc w:val="left"/>
      <w:pPr>
        <w:ind w:left="4472" w:hanging="1440"/>
      </w:pPr>
      <w:rPr>
        <w:rFonts w:hint="default"/>
      </w:rPr>
    </w:lvl>
    <w:lvl w:ilvl="6">
      <w:start w:val="1"/>
      <w:numFmt w:val="decimal"/>
      <w:isLgl/>
      <w:lvlText w:val="%1.%2.%3.%4.%5.%6.%7"/>
      <w:lvlJc w:val="left"/>
      <w:pPr>
        <w:ind w:left="5050" w:hanging="1440"/>
      </w:pPr>
      <w:rPr>
        <w:rFonts w:hint="default"/>
      </w:rPr>
    </w:lvl>
    <w:lvl w:ilvl="7">
      <w:start w:val="1"/>
      <w:numFmt w:val="decimal"/>
      <w:isLgl/>
      <w:lvlText w:val="%1.%2.%3.%4.%5.%6.%7.%8"/>
      <w:lvlJc w:val="left"/>
      <w:pPr>
        <w:ind w:left="5988" w:hanging="1800"/>
      </w:pPr>
      <w:rPr>
        <w:rFonts w:hint="default"/>
      </w:rPr>
    </w:lvl>
    <w:lvl w:ilvl="8">
      <w:start w:val="1"/>
      <w:numFmt w:val="decimal"/>
      <w:isLgl/>
      <w:lvlText w:val="%1.%2.%3.%4.%5.%6.%7.%8.%9"/>
      <w:lvlJc w:val="left"/>
      <w:pPr>
        <w:ind w:left="6566" w:hanging="180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348"/>
    <w:rsid w:val="00005528"/>
    <w:rsid w:val="00040678"/>
    <w:rsid w:val="00072BE4"/>
    <w:rsid w:val="000A6814"/>
    <w:rsid w:val="000A70EE"/>
    <w:rsid w:val="00197522"/>
    <w:rsid w:val="001C6535"/>
    <w:rsid w:val="00250FFE"/>
    <w:rsid w:val="002514E9"/>
    <w:rsid w:val="00287CFD"/>
    <w:rsid w:val="00292980"/>
    <w:rsid w:val="002B22E3"/>
    <w:rsid w:val="00364B51"/>
    <w:rsid w:val="00396D3A"/>
    <w:rsid w:val="003A47DC"/>
    <w:rsid w:val="003E0F0E"/>
    <w:rsid w:val="0041288B"/>
    <w:rsid w:val="00426DF1"/>
    <w:rsid w:val="00430A1C"/>
    <w:rsid w:val="00447702"/>
    <w:rsid w:val="004F776F"/>
    <w:rsid w:val="00525DE7"/>
    <w:rsid w:val="0053535A"/>
    <w:rsid w:val="00556EC2"/>
    <w:rsid w:val="00583C28"/>
    <w:rsid w:val="005C4655"/>
    <w:rsid w:val="0060678A"/>
    <w:rsid w:val="00662A05"/>
    <w:rsid w:val="00696900"/>
    <w:rsid w:val="006A2279"/>
    <w:rsid w:val="00703CB9"/>
    <w:rsid w:val="00711AAD"/>
    <w:rsid w:val="00711D22"/>
    <w:rsid w:val="00721D14"/>
    <w:rsid w:val="00762ED5"/>
    <w:rsid w:val="0076658D"/>
    <w:rsid w:val="007966A8"/>
    <w:rsid w:val="007B3AE4"/>
    <w:rsid w:val="008311F5"/>
    <w:rsid w:val="00875A5E"/>
    <w:rsid w:val="00890B23"/>
    <w:rsid w:val="008A43CB"/>
    <w:rsid w:val="008C3BBE"/>
    <w:rsid w:val="008C7B0B"/>
    <w:rsid w:val="008E3F45"/>
    <w:rsid w:val="00922330"/>
    <w:rsid w:val="00947E97"/>
    <w:rsid w:val="009A0F30"/>
    <w:rsid w:val="009A5EF7"/>
    <w:rsid w:val="009B7D23"/>
    <w:rsid w:val="009C14C9"/>
    <w:rsid w:val="00A17741"/>
    <w:rsid w:val="00A24B7B"/>
    <w:rsid w:val="00A635AD"/>
    <w:rsid w:val="00A669C2"/>
    <w:rsid w:val="00AB37E2"/>
    <w:rsid w:val="00AD4736"/>
    <w:rsid w:val="00BB06AC"/>
    <w:rsid w:val="00BB3DE2"/>
    <w:rsid w:val="00BC7C70"/>
    <w:rsid w:val="00BD57C0"/>
    <w:rsid w:val="00BE1DB9"/>
    <w:rsid w:val="00BF4537"/>
    <w:rsid w:val="00C16F56"/>
    <w:rsid w:val="00C503FF"/>
    <w:rsid w:val="00C56B36"/>
    <w:rsid w:val="00C7038D"/>
    <w:rsid w:val="00C7123E"/>
    <w:rsid w:val="00CD5F74"/>
    <w:rsid w:val="00CE19F2"/>
    <w:rsid w:val="00CF5318"/>
    <w:rsid w:val="00D10AAD"/>
    <w:rsid w:val="00D341E0"/>
    <w:rsid w:val="00DD62A3"/>
    <w:rsid w:val="00DE720C"/>
    <w:rsid w:val="00DF4EFC"/>
    <w:rsid w:val="00E3638A"/>
    <w:rsid w:val="00E64E46"/>
    <w:rsid w:val="00E86C40"/>
    <w:rsid w:val="00E909EA"/>
    <w:rsid w:val="00EA04AF"/>
    <w:rsid w:val="00EA4451"/>
    <w:rsid w:val="00EB0F4B"/>
    <w:rsid w:val="00F05084"/>
    <w:rsid w:val="00F2735F"/>
    <w:rsid w:val="00F477D3"/>
    <w:rsid w:val="00F74E5B"/>
    <w:rsid w:val="00F94649"/>
    <w:rsid w:val="00FD459D"/>
    <w:rsid w:val="00FF434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91F14A-1895-461B-891F-D0E92D1B76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76" w:lineRule="auto"/>
    </w:pPr>
    <w:rPr>
      <w:sz w:val="22"/>
      <w:szCs w:val="22"/>
    </w:rPr>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pPr>
      <w:spacing w:line="276" w:lineRule="auto"/>
    </w:pPr>
    <w:rPr>
      <w:sz w:val="22"/>
      <w:szCs w:val="22"/>
    </w:rPr>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Cabealho">
    <w:name w:val="header"/>
    <w:basedOn w:val="Normal"/>
    <w:link w:val="CabealhoChar"/>
    <w:uiPriority w:val="99"/>
    <w:unhideWhenUsed/>
    <w:rsid w:val="004F776F"/>
    <w:pPr>
      <w:tabs>
        <w:tab w:val="center" w:pos="4252"/>
        <w:tab w:val="right" w:pos="8504"/>
      </w:tabs>
      <w:spacing w:line="240" w:lineRule="auto"/>
    </w:pPr>
  </w:style>
  <w:style w:type="character" w:customStyle="1" w:styleId="CabealhoChar">
    <w:name w:val="Cabeçalho Char"/>
    <w:basedOn w:val="Fontepargpadro"/>
    <w:link w:val="Cabealho"/>
    <w:uiPriority w:val="99"/>
    <w:rsid w:val="004F776F"/>
  </w:style>
  <w:style w:type="paragraph" w:styleId="Rodap">
    <w:name w:val="footer"/>
    <w:basedOn w:val="Normal"/>
    <w:link w:val="RodapChar"/>
    <w:uiPriority w:val="99"/>
    <w:unhideWhenUsed/>
    <w:rsid w:val="004F776F"/>
    <w:pPr>
      <w:tabs>
        <w:tab w:val="center" w:pos="4252"/>
        <w:tab w:val="right" w:pos="8504"/>
      </w:tabs>
      <w:spacing w:line="240" w:lineRule="auto"/>
    </w:pPr>
  </w:style>
  <w:style w:type="character" w:customStyle="1" w:styleId="RodapChar">
    <w:name w:val="Rodapé Char"/>
    <w:basedOn w:val="Fontepargpadro"/>
    <w:link w:val="Rodap"/>
    <w:uiPriority w:val="99"/>
    <w:rsid w:val="004F776F"/>
  </w:style>
  <w:style w:type="paragraph" w:styleId="Textodenotaderodap">
    <w:name w:val="footnote text"/>
    <w:basedOn w:val="Normal"/>
    <w:link w:val="TextodenotaderodapChar"/>
    <w:uiPriority w:val="99"/>
    <w:semiHidden/>
    <w:unhideWhenUsed/>
    <w:rsid w:val="00E909EA"/>
    <w:rPr>
      <w:sz w:val="20"/>
      <w:szCs w:val="20"/>
    </w:rPr>
  </w:style>
  <w:style w:type="character" w:customStyle="1" w:styleId="TextodenotaderodapChar">
    <w:name w:val="Texto de nota de rodapé Char"/>
    <w:basedOn w:val="Fontepargpadro"/>
    <w:link w:val="Textodenotaderodap"/>
    <w:uiPriority w:val="99"/>
    <w:semiHidden/>
    <w:rsid w:val="00E909EA"/>
  </w:style>
  <w:style w:type="character" w:styleId="Refdenotaderodap">
    <w:name w:val="footnote reference"/>
    <w:uiPriority w:val="99"/>
    <w:semiHidden/>
    <w:unhideWhenUsed/>
    <w:rsid w:val="00E909EA"/>
    <w:rPr>
      <w:vertAlign w:val="superscript"/>
    </w:rPr>
  </w:style>
  <w:style w:type="character" w:styleId="Forte">
    <w:name w:val="Strong"/>
    <w:uiPriority w:val="22"/>
    <w:qFormat/>
    <w:rsid w:val="00E909EA"/>
    <w:rPr>
      <w:b/>
      <w:bCs/>
    </w:rPr>
  </w:style>
  <w:style w:type="table" w:styleId="Tabelacomgrade">
    <w:name w:val="Table Grid"/>
    <w:basedOn w:val="Tabelanormal"/>
    <w:uiPriority w:val="39"/>
    <w:rsid w:val="00426DF1"/>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426DF1"/>
    <w:rPr>
      <w:i/>
      <w:iCs/>
    </w:rPr>
  </w:style>
  <w:style w:type="character" w:customStyle="1" w:styleId="relative">
    <w:name w:val="relative"/>
    <w:rsid w:val="00DD62A3"/>
  </w:style>
  <w:style w:type="paragraph" w:styleId="NormalWeb">
    <w:name w:val="Normal (Web)"/>
    <w:basedOn w:val="Normal"/>
    <w:uiPriority w:val="99"/>
    <w:unhideWhenUsed/>
    <w:rsid w:val="00711D22"/>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A24B7B"/>
    <w:pPr>
      <w:spacing w:after="160" w:line="259" w:lineRule="auto"/>
      <w:ind w:left="720"/>
      <w:contextualSpacing/>
    </w:pPr>
    <w:rPr>
      <w:rFonts w:ascii="Calibri" w:eastAsia="Calibri" w:hAnsi="Calibri" w:cs="Times New Roman"/>
      <w:lang w:eastAsia="en-US"/>
    </w:rPr>
  </w:style>
  <w:style w:type="character" w:customStyle="1" w:styleId="max-w-full">
    <w:name w:val="max-w-full"/>
    <w:rsid w:val="00BD57C0"/>
  </w:style>
  <w:style w:type="character" w:customStyle="1" w:styleId="-me-1">
    <w:name w:val="-me-1"/>
    <w:rsid w:val="00BD57C0"/>
  </w:style>
  <w:style w:type="character" w:styleId="Hyperlink">
    <w:name w:val="Hyperlink"/>
    <w:uiPriority w:val="99"/>
    <w:unhideWhenUsed/>
    <w:rsid w:val="00BD57C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12</Pages>
  <Words>3810</Words>
  <Characters>20579</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24341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cp:lastModifiedBy>Aricelma Costa Ibiapina</cp:lastModifiedBy>
  <cp:revision>14</cp:revision>
  <dcterms:created xsi:type="dcterms:W3CDTF">2025-07-06T21:36:00Z</dcterms:created>
  <dcterms:modified xsi:type="dcterms:W3CDTF">2025-07-06T23:40:00Z</dcterms:modified>
</cp:coreProperties>
</file>