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UMA ANÁLISE CRÍTICA AO MONITORAMENTO DE COMUNIDADES TERAPÊUTICAS BRASILEIRAS</w:t>
      </w:r>
    </w:p>
    <w:p w:rsidR="00000000" w:rsidDel="00000000" w:rsidP="00000000" w:rsidRDefault="00000000" w:rsidRPr="00000000" w14:paraId="00000002">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Giulia de Castro Lopes de Araujo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Lucas Moura Santos Silva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0"/>
          <w:szCs w:val="20"/>
        </w:rPr>
      </w:pPr>
      <w:r w:rsidDel="00000000" w:rsidR="00000000" w:rsidRPr="00000000">
        <w:rPr>
          <w:sz w:val="20"/>
          <w:szCs w:val="20"/>
          <w:rtl w:val="0"/>
        </w:rPr>
        <w:t xml:space="preserve">Rachel Gouveia Passos</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0"/>
          <w:szCs w:val="20"/>
        </w:rPr>
      </w:pPr>
      <w:r w:rsidDel="00000000" w:rsidR="00000000" w:rsidRPr="00000000">
        <w:rPr>
          <w:sz w:val="20"/>
          <w:szCs w:val="20"/>
          <w:rtl w:val="0"/>
        </w:rPr>
        <w:t xml:space="preserve">Maria Luiza Lopes da Conceição</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vertAlign w:val="baseline"/>
          <w:rtl w:val="0"/>
        </w:rPr>
        <w:t xml:space="preserve">O artigo realiza uma análise crítica do relatório “Monitoramento das Entidades de Apoio e Acolhimento atuantes em Álcool e Drogas (2023-2024)”, coordenado pelo MDS em parceria com a UFMG. A partir da leitura do documento e da triangulação com referências legais e teóricas, evidencia-se que, apesar de reconhecer a existência de violações de direitos, o relatório carece de transparência</w:t>
      </w:r>
      <w:r w:rsidDel="00000000" w:rsidR="00000000" w:rsidRPr="00000000">
        <w:rPr>
          <w:sz w:val="20"/>
          <w:szCs w:val="20"/>
          <w:rtl w:val="0"/>
        </w:rPr>
        <w:t xml:space="preserve">,</w:t>
      </w:r>
      <w:r w:rsidDel="00000000" w:rsidR="00000000" w:rsidRPr="00000000">
        <w:rPr>
          <w:sz w:val="20"/>
          <w:szCs w:val="20"/>
          <w:vertAlign w:val="baseline"/>
          <w:rtl w:val="0"/>
        </w:rPr>
        <w:t xml:space="preserve"> rigor metodológico e análise crítica. São destacados aspectos como a fragilidade das normativas básicas de funcionamento, a precarização do trabalho, e a legitimação das Comunidades Terapêuticas mesmo frente a práticas incompatíveis com os princípios da Reforma Psiquiátrica. Conclui-se que o relatório, em vez de promover o controle social e o cuidado em liberdade, atua como instrumento de manutenção de um modelo segregador, punitivo e precarizado.</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Comunidades Terapêuticas; Reforma Psiquiátrica; </w:t>
      </w:r>
      <w:r w:rsidDel="00000000" w:rsidR="00000000" w:rsidRPr="00000000">
        <w:rPr>
          <w:sz w:val="20"/>
          <w:szCs w:val="20"/>
          <w:rtl w:val="0"/>
        </w:rPr>
        <w:t xml:space="preserve">Violência.</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article provides a critical analysis of the report “Monitoring of Support and Shelter Entities Working in the Area of ​​Alcohol and Drugs (2023-2024)”, coordinated by the MDS in partnership with UFMG. After reading the document and triangulating it with legal and theoretical references, it becomes clear that, despite recognizing the existence of rights violations, the report lacks transparency, methodological rigor, and critical analysis. AspeCTs such as the fragility of basic operating regulations, the precariousness of work, and the legitimization of Therapeutic Communities even in the face of practices incompatible with the principles of Psychiatric Reform are highlighted. The conclusion is that the report, instead of promoting social control and care in freedom, aCTs as an instrument for maintaining a segregating, punitive, and precarious model.</w:t>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Therapeutic Communities; Psychiatric Reform; Violence. </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sz w:val="24"/>
          <w:szCs w:val="24"/>
          <w:vertAlign w:val="baseline"/>
        </w:rPr>
      </w:pPr>
      <w:r w:rsidDel="00000000" w:rsidR="00000000" w:rsidRPr="00000000">
        <w:rPr>
          <w:b w:val="1"/>
          <w:sz w:val="24"/>
          <w:szCs w:val="24"/>
          <w:vertAlign w:val="baseline"/>
          <w:rtl w:val="0"/>
        </w:rPr>
        <w:t xml:space="preserve">1</w:t>
        <w:tab/>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trabalho discute criticamente o atual modelo de financiamento público das </w:t>
      </w:r>
      <w:r w:rsidDel="00000000" w:rsidR="00000000" w:rsidRPr="00000000">
        <w:rPr>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omunidades </w:t>
      </w:r>
      <w:r w:rsidDel="00000000" w:rsidR="00000000" w:rsidRPr="00000000">
        <w:rPr>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erapêuticas (CTs) no Brasil, com ênfase no relatório “Monitoramento das Entidades de Apoio e Acolhimento atuantes em Álcool e Drogas (2023-2024)”</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uma pesquisa realizada pelo Núcleo de pesquisa em vulnerabilidade e saúde da Universidade Federal de Minas Gerais - NAVES/UFMG. Este relatório foi uma encomenda do Ministério do Desenvolvimento e Assistência Social, Família e Combate à Fome - MDS, ministério atualmente responsável pelo financiamento de comunidades terapêuticas - CTs a nível federal, para cumprimento de uma das metas do Planejamento Estratégico Institucional - PEI 2023-2026 que visa a realização de estudos e pesquisas que avaliem a política de acolhimento.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relatório apresentado pelo MDS, embora se proponha a monitorar e avaliar tais entidades, revela fragilidades metodológicas, lacunas analíticas e, paradoxalmente, tem sido mobilizado para legitimar essas instituições, mesmo frente às evidências de</w:t>
      </w:r>
      <w:r w:rsidDel="00000000" w:rsidR="00000000" w:rsidRPr="00000000">
        <w:rPr>
          <w:sz w:val="24"/>
          <w:szCs w:val="24"/>
          <w:rtl w:val="0"/>
        </w:rPr>
        <w:t xml:space="preserve"> violações de direitos nesses serviços nomeados comunidades terapêuticas. Cabe destacar que conceitualmente as CTs brasileiras são instituições privadas, majoritariamente religiosas, que atuam sobre o tripé do trabalho, disciplina e espiritualidade (IPEA, 2017). Estas instituições surgem no Brasil aproximadamente na década de 1970, sofrendo forte influência do modelo estadunidense pautado numa reforma moral e individual do sujeito usuário de drogas (LIMA, 2019), e são regulamentadas pela Resolução n°01/2015 do CONAD.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sz w:val="24"/>
          <w:szCs w:val="24"/>
        </w:rPr>
      </w:pPr>
      <w:r w:rsidDel="00000000" w:rsidR="00000000" w:rsidRPr="00000000">
        <w:rPr>
          <w:sz w:val="24"/>
          <w:szCs w:val="24"/>
          <w:rtl w:val="0"/>
        </w:rPr>
        <w:t xml:space="preserve">As CTs brasileiras são serviços privados que recebem financiamento público federal desde 2011 (Weber, 2021), e que atualmente captam orçamento público de diferentes pastas a depender dos tensionamentos postos pelo projeto político em disputa. Atualmente, a nível federal, são financiadas diretamente por editais de financiamento do MDS, e por emendas parlamentares, mas também recebem o financiamento indireto através da imunidade tributária.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Apesar dos esforços anteriores realizados por entidades fiscalizadoras que vem sinalizando a violenta forma de reprodução do tratamento institucionalizado desses espaços, eles ainda trilham um caminho em ascensão, se consolidando na disputa em torno da oferta de tratamento de alta exigência às pessoas que fazem uso prejudicial de drogas. Nesse caminho, 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objetivo deste trabalho é </w:t>
      </w:r>
      <w:r w:rsidDel="00000000" w:rsidR="00000000" w:rsidRPr="00000000">
        <w:rPr>
          <w:sz w:val="24"/>
          <w:szCs w:val="24"/>
          <w:rtl w:val="0"/>
        </w:rPr>
        <w:t xml:space="preserve">introduzir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w:t>
      </w:r>
      <w:r w:rsidDel="00000000" w:rsidR="00000000" w:rsidRPr="00000000">
        <w:rPr>
          <w:sz w:val="24"/>
          <w:szCs w:val="24"/>
          <w:rtl w:val="0"/>
        </w:rPr>
        <w:t xml:space="preserve"> olhar crítico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conteúdo d</w:t>
      </w:r>
      <w:r w:rsidDel="00000000" w:rsidR="00000000" w:rsidRPr="00000000">
        <w:rPr>
          <w:sz w:val="24"/>
          <w:szCs w:val="24"/>
          <w:rtl w:val="0"/>
        </w:rPr>
        <w:t xml:space="preserve">o relatório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dos limites e das contradições presentes</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divulgado pelo </w:t>
      </w:r>
      <w:r w:rsidDel="00000000" w:rsidR="00000000" w:rsidRPr="00000000">
        <w:rPr>
          <w:sz w:val="24"/>
          <w:szCs w:val="24"/>
          <w:rtl w:val="0"/>
        </w:rPr>
        <w:t xml:space="preserve">MDS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sobre o monitoramento das </w:t>
      </w:r>
      <w:r w:rsidDel="00000000" w:rsidR="00000000" w:rsidRPr="00000000">
        <w:rPr>
          <w:sz w:val="24"/>
          <w:szCs w:val="24"/>
          <w:rtl w:val="0"/>
        </w:rPr>
        <w:t xml:space="preserve">comu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nidades </w:t>
      </w:r>
      <w:r w:rsidDel="00000000" w:rsidR="00000000" w:rsidRPr="00000000">
        <w:rPr>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erapêuticas</w:t>
      </w:r>
      <w:r w:rsidDel="00000000" w:rsidR="00000000" w:rsidRPr="00000000">
        <w:rPr>
          <w:sz w:val="24"/>
          <w:szCs w:val="24"/>
          <w:rtl w:val="0"/>
        </w:rPr>
        <w:t xml:space="preserve">. Portanto, o relatório está sendo utilizado como validação científica do serviço oferecido, mas apresenta pontos críticos que carecem de um olhar atento.</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Ao reproduzirem práticas de isolamento, violações de direitos, exploração e violência - especialmente direcionada a pessoas negras, pobres, em situação de rua e em contexto de extrema vulnerabilidade social, as CTs perpetuam a lógica manicomial, punitiva e mercantilizada no campo da saúde mental. O presente artigo problematiza as expressões contemporâneas da contrarreforma psiquiátrica expressa no financiamento público de vagas em CTs </w:t>
      </w:r>
      <w:r w:rsidDel="00000000" w:rsidR="00000000" w:rsidRPr="00000000">
        <w:rPr>
          <w:sz w:val="24"/>
          <w:szCs w:val="24"/>
          <w:rtl w:val="0"/>
        </w:rPr>
        <w:t xml:space="preserve">(Passos, </w:t>
      </w:r>
      <w:r w:rsidDel="00000000" w:rsidR="00000000" w:rsidRPr="00000000">
        <w:rPr>
          <w:i w:val="1"/>
          <w:sz w:val="24"/>
          <w:szCs w:val="24"/>
          <w:rtl w:val="0"/>
        </w:rPr>
        <w:t xml:space="preserve">et al.</w:t>
      </w:r>
      <w:r w:rsidDel="00000000" w:rsidR="00000000" w:rsidRPr="00000000">
        <w:rPr>
          <w:sz w:val="24"/>
          <w:szCs w:val="24"/>
          <w:rtl w:val="0"/>
        </w:rPr>
        <w:t xml:space="preserve"> 2023)</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vertAlign w:val="baseline"/>
        </w:rPr>
      </w:pPr>
      <w:r w:rsidDel="00000000" w:rsidR="00000000" w:rsidRPr="00000000">
        <w:rPr>
          <w:sz w:val="24"/>
          <w:szCs w:val="24"/>
          <w:vertAlign w:val="baseline"/>
          <w:rtl w:val="0"/>
        </w:rPr>
        <w:t xml:space="preserve">A abordagem metodológica adotada consistiu na leitura exaustiva e </w:t>
      </w:r>
      <w:r w:rsidDel="00000000" w:rsidR="00000000" w:rsidRPr="00000000">
        <w:rPr>
          <w:sz w:val="24"/>
          <w:szCs w:val="24"/>
          <w:rtl w:val="0"/>
        </w:rPr>
        <w:t xml:space="preserve">análise da metodologia e dos resultados</w:t>
      </w:r>
      <w:r w:rsidDel="00000000" w:rsidR="00000000" w:rsidRPr="00000000">
        <w:rPr>
          <w:sz w:val="24"/>
          <w:szCs w:val="24"/>
          <w:vertAlign w:val="baseline"/>
          <w:rtl w:val="0"/>
        </w:rPr>
        <w:t xml:space="preserve"> que compõem o referido documento. Posteriormente, procedeu-se à triangulação dos dados encontrados com normativas legais aplicáveis, relatórios públicos precedentes, referenciais teóricos dos campos da política social, política de d</w:t>
      </w:r>
      <w:r w:rsidDel="00000000" w:rsidR="00000000" w:rsidRPr="00000000">
        <w:rPr>
          <w:sz w:val="24"/>
          <w:szCs w:val="24"/>
          <w:rtl w:val="0"/>
        </w:rPr>
        <w:t xml:space="preserve">rogas</w:t>
      </w:r>
      <w:r w:rsidDel="00000000" w:rsidR="00000000" w:rsidRPr="00000000">
        <w:rPr>
          <w:sz w:val="24"/>
          <w:szCs w:val="24"/>
          <w:vertAlign w:val="baseline"/>
          <w:rtl w:val="0"/>
        </w:rPr>
        <w:t xml:space="preserve"> e da saúde mental. </w:t>
      </w:r>
      <w:r w:rsidDel="00000000" w:rsidR="00000000" w:rsidRPr="00000000">
        <w:rPr>
          <w:sz w:val="24"/>
          <w:szCs w:val="24"/>
          <w:rtl w:val="0"/>
        </w:rPr>
        <w:t xml:space="preserve">Sem a pretensão de esgotar o debate</w:t>
      </w:r>
      <w:r w:rsidDel="00000000" w:rsidR="00000000" w:rsidRPr="00000000">
        <w:rPr>
          <w:sz w:val="24"/>
          <w:szCs w:val="24"/>
          <w:rtl w:val="0"/>
        </w:rPr>
        <w:t xml:space="preserve">, tampouco a análise desse documento, que carece de olhares atentos principalmente pela forma que se materializa enquanto uma ferramenta para fundamentar o financiamento público federal em CTs, </w:t>
      </w:r>
      <w:r w:rsidDel="00000000" w:rsidR="00000000" w:rsidRPr="00000000">
        <w:rPr>
          <w:sz w:val="24"/>
          <w:szCs w:val="24"/>
          <w:rtl w:val="0"/>
        </w:rPr>
        <w:t xml:space="preserve">este trabalho pretende introduzir a problematização em torno deste documento</w:t>
      </w:r>
      <w:r w:rsidDel="00000000" w:rsidR="00000000" w:rsidRPr="00000000">
        <w:rPr>
          <w:sz w:val="24"/>
          <w:szCs w:val="24"/>
          <w:rtl w:val="0"/>
        </w:rPr>
        <w:t xml:space="preserve">, trazendo análises críticas e questionamentos em torno da metodologia e dos resultados apresentados no relatório de monitoramento apresentado. </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PESQUISA DOS DADOS DO MONITORAMENTO DAS ENTIDADES DE APOIO E ACOLHIMENTO ATUANTES EM ÁLCOOL E OUTRAS DROGAS 2023/ 2024 – Reflexões críticas</w:t>
      </w:r>
      <w:r w:rsidDel="00000000" w:rsidR="00000000" w:rsidRPr="00000000">
        <w:rPr>
          <w:rtl w:val="0"/>
        </w:rPr>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ab/>
        <w:t xml:space="preserve">A pesquisa se justifica no reconhecimento do MDS sobre a “importância de embasar suas decisões em informações precisas e atualizadas, especialmente no que diz respeito às práticas de acolhimento e suporte oferecidas pelas entidades contratadas” </w:t>
      </w:r>
      <w:r w:rsidDel="00000000" w:rsidR="00000000" w:rsidRPr="00000000">
        <w:rPr>
          <w:sz w:val="24"/>
          <w:szCs w:val="24"/>
          <w:rtl w:val="0"/>
        </w:rPr>
        <w:t xml:space="preserve">(GARCIA, 2024, p.13).</w:t>
      </w:r>
      <w:r w:rsidDel="00000000" w:rsidR="00000000" w:rsidRPr="00000000">
        <w:rPr>
          <w:sz w:val="24"/>
          <w:szCs w:val="24"/>
          <w:rtl w:val="0"/>
        </w:rPr>
        <w:t xml:space="preserve"> Para isso,  estabeleceu-se uma parceria com a UFMG para a fiscalização de 518 CTs financiadas, realizadas no período de agosto de 2023 a junho de 2024. O relatório está organizado em cinco capítulos: introdução, metodologia, resultados, análise dos resultados e conclusões. Neste trabalho, atentamos à análise da metodologia e dos resultados apresentados.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b w:val="1"/>
          <w:sz w:val="24"/>
          <w:szCs w:val="24"/>
        </w:rPr>
      </w:pPr>
      <w:r w:rsidDel="00000000" w:rsidR="00000000" w:rsidRPr="00000000">
        <w:rPr>
          <w:b w:val="1"/>
          <w:i w:val="0"/>
          <w:smallCaps w:val="0"/>
          <w:strike w:val="0"/>
          <w:color w:val="000000"/>
          <w:sz w:val="24"/>
          <w:szCs w:val="24"/>
          <w:u w:val="none"/>
          <w:shd w:fill="auto" w:val="clear"/>
          <w:vertAlign w:val="baseline"/>
          <w:rtl w:val="0"/>
        </w:rPr>
        <w:t xml:space="preserve">2.1 Sobre a metodologia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sz w:val="24"/>
          <w:szCs w:val="24"/>
        </w:rPr>
      </w:pPr>
      <w:r w:rsidDel="00000000" w:rsidR="00000000" w:rsidRPr="00000000">
        <w:rPr>
          <w:sz w:val="24"/>
          <w:szCs w:val="24"/>
          <w:rtl w:val="0"/>
        </w:rPr>
        <w:tab/>
        <w:t xml:space="preserve">Com uma proposta de análise </w:t>
      </w:r>
      <w:r w:rsidDel="00000000" w:rsidR="00000000" w:rsidRPr="00000000">
        <w:rPr>
          <w:i w:val="1"/>
          <w:sz w:val="24"/>
          <w:szCs w:val="24"/>
          <w:rtl w:val="0"/>
        </w:rPr>
        <w:t xml:space="preserve">ad hoc </w:t>
      </w:r>
      <w:r w:rsidDel="00000000" w:rsidR="00000000" w:rsidRPr="00000000">
        <w:rPr>
          <w:sz w:val="24"/>
          <w:szCs w:val="24"/>
          <w:rtl w:val="0"/>
        </w:rPr>
        <w:t xml:space="preserve">dos dados obtidos nas visitas de monitoramento, o documento menciona que as fiscalizações foram realizadas seguindo os procedimentos preconizados na Portaria n° 562/2019, portaria esta que  criou o Plano de Fiscalização e Monitoramento de CTs. A equipe de monitoramento foi selecionada a partir de edital de chamamento público, onde diz ter levado em conta a seleção de profissionais com experiência na política de álcool e drogas e em atividades de inspeção e avaliação. Apesar dos critérios descritos, e da afirmação de que a equipe selecionada recebeu duas sessões de treinamento, o documento não informa sobre o conteúdo ministrado, o número de profissionais contratados, ou cronograma das visitas, a fim de publicizar a organização que tornou possível a fiscalização de 518 serviços no período de 10 meses. Ao falar sobre ferramentas de coletas de dados, é mencionado o anexo I, que está em branco no documento.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ab/>
        <w:t xml:space="preserve">O roteiro, não divulgado, foi preenchido por meio digital em computadores e tablets pela dupla de monitores que esteve em campo durante a fiscalização, que também realizou rodas de conversas com os acolhidos que estavam em vagas financiadas pelo governo federal, reunião com responsável técnico da unidade e visita ao espaço físico. O relatório </w:t>
      </w:r>
      <w:r w:rsidDel="00000000" w:rsidR="00000000" w:rsidRPr="00000000">
        <w:rPr>
          <w:sz w:val="24"/>
          <w:szCs w:val="24"/>
          <w:rtl w:val="0"/>
        </w:rPr>
        <w:t xml:space="preserve">aponta </w:t>
      </w:r>
      <w:r w:rsidDel="00000000" w:rsidR="00000000" w:rsidRPr="00000000">
        <w:rPr>
          <w:sz w:val="24"/>
          <w:szCs w:val="24"/>
          <w:rtl w:val="0"/>
        </w:rPr>
        <w:t xml:space="preserve">que durante o monitoramento todas as situações de violação “foram imediatamente comunicadas ao DEPAD” (GARCIA; MALHEIROS, 2024, p. 25). Entretanto, o relatório não apresenta qualquer dado aprofundado — seja quantitativo, seja qualitativo — sobre a ocorrência dessas violações: não cita quantas vezes foram identificadas, em quais localidades, nem quais providências foram adotadas além da comunicação interna. O relatório menciona</w:t>
      </w:r>
      <w:r w:rsidDel="00000000" w:rsidR="00000000" w:rsidRPr="00000000">
        <w:rPr>
          <w:sz w:val="24"/>
          <w:szCs w:val="24"/>
          <w:rtl w:val="0"/>
        </w:rPr>
        <w:t xml:space="preserve">,</w:t>
      </w:r>
      <w:r w:rsidDel="00000000" w:rsidR="00000000" w:rsidRPr="00000000">
        <w:rPr>
          <w:sz w:val="24"/>
          <w:szCs w:val="24"/>
          <w:rtl w:val="0"/>
        </w:rPr>
        <w:t xml:space="preserve"> no entanto, que 15 CTs foram revisitadas pelo DEPAD, sem </w:t>
      </w:r>
      <w:r w:rsidDel="00000000" w:rsidR="00000000" w:rsidRPr="00000000">
        <w:rPr>
          <w:sz w:val="24"/>
          <w:szCs w:val="24"/>
          <w:rtl w:val="0"/>
        </w:rPr>
        <w:t xml:space="preserve">informar</w:t>
      </w:r>
      <w:r w:rsidDel="00000000" w:rsidR="00000000" w:rsidRPr="00000000">
        <w:rPr>
          <w:sz w:val="24"/>
          <w:szCs w:val="24"/>
          <w:rtl w:val="0"/>
        </w:rPr>
        <w:t xml:space="preserve"> o motivo da revisita.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b w:val="1"/>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o fluxo de notificação estabelecido </w:t>
      </w:r>
      <w:r w:rsidDel="00000000" w:rsidR="00000000" w:rsidRPr="00000000">
        <w:rPr>
          <w:sz w:val="24"/>
          <w:szCs w:val="24"/>
          <w:rtl w:val="0"/>
        </w:rPr>
        <w:t xml:space="preserve">se mostra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mínimo, problemático sob os pontos de vista ético, jurídico e político. Diante de </w:t>
      </w:r>
      <w:r w:rsidDel="00000000" w:rsidR="00000000" w:rsidRPr="00000000">
        <w:rPr>
          <w:sz w:val="24"/>
          <w:szCs w:val="24"/>
          <w:rtl w:val="0"/>
        </w:rPr>
        <w:t xml:space="preserve">infrações a direitos, como as ditas anteriormente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orientação era para que os monitores reportassem ao NAVES e, posteriormente, ao DEPAD — órgão financiador das próprias instituições monitoradas — o que suscita sérias preocupações. A ausência de referência à obrigatoriedade de comunicação a órgãos de fiscalização independentes, como Ministério Público, Defensoria Pública, Conselhos de Direitos ou Ministério do Trabalh</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indica uma grave lacuna nos protocolos institucionais. </w:t>
      </w:r>
      <w:r w:rsidDel="00000000" w:rsidR="00000000" w:rsidRPr="00000000">
        <w:rPr>
          <w:sz w:val="24"/>
          <w:szCs w:val="24"/>
          <w:rtl w:val="0"/>
        </w:rPr>
        <w:t xml:space="preserve">Sob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perspectiva dos direitos humanos e do dever de ofício dos agentes públicos, a responsabilização por violações dessa natureza não pode se limitar ao âmbito administrativo do órgão financiador, sob pena de se configurar uma gestão burocrática e de acobertamento de violações que, na realidade, exigem respostas jurídicas, institucionais e sociais efetivas.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2.2 Sobre os Resultados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right="0" w:firstLine="720"/>
        <w:jc w:val="both"/>
        <w:rPr>
          <w:sz w:val="24"/>
          <w:szCs w:val="24"/>
        </w:rPr>
      </w:pPr>
      <w:r w:rsidDel="00000000" w:rsidR="00000000" w:rsidRPr="00000000">
        <w:rPr>
          <w:sz w:val="24"/>
          <w:szCs w:val="24"/>
          <w:rtl w:val="0"/>
        </w:rPr>
        <w:t xml:space="preserve">Logo ao abrir o tópico dos resultados, o relatório informa sobre as 15 CTs que foram revisitadas a pedido da DEPAD, sem expor a motivação. Além disso, 2 CTs do Rio de Janeiro não constam na amostra, pois foram visitadas pelos membros da DEPAD, e não pela equipe contratada da pesquisa, e não consta qualquer explicação do motivo.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ausência de </w:t>
      </w:r>
      <w:r w:rsidDel="00000000" w:rsidR="00000000" w:rsidRPr="00000000">
        <w:rPr>
          <w:sz w:val="24"/>
          <w:szCs w:val="24"/>
          <w:rtl w:val="0"/>
        </w:rPr>
        <w:t xml:space="preserve">transparência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metodológica compromete a rastreabilidade dos procedimentos e fragiliza a credibilidade dos dados apresentados (MINAYO, 2014).</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 relatório aponta que a maior parte das CTs visitadas cumpres os padrões mínimos estabelecidos. Contudo, o que se evidencia são padrões muito abaixo do razoável, que inclusive faz vista grossa às condições de subsistência e desumanas.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exemplo, alojamentos coletivos com alta densidade de pessoas por quarto e banheiros compartilhados são apresentados como aceitáveis</w:t>
      </w:r>
      <w:r w:rsidDel="00000000" w:rsidR="00000000" w:rsidRPr="00000000">
        <w:rPr>
          <w:sz w:val="24"/>
          <w:szCs w:val="24"/>
          <w:rtl w:val="0"/>
        </w:rPr>
        <w:t xml:space="preserve">. 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 registro de quarto com 80 pessoas</w:t>
      </w:r>
      <w:r w:rsidDel="00000000" w:rsidR="00000000" w:rsidRPr="00000000">
        <w:rPr>
          <w:sz w:val="24"/>
          <w:szCs w:val="24"/>
          <w:rtl w:val="0"/>
        </w:rPr>
        <w:t xml:space="preserve">, o que está muito acima do permitido em normativa (seis camas por quarto) e, ainda assim, essas instituições são aptas a receber financiamento.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sz w:val="24"/>
          <w:szCs w:val="24"/>
          <w:rtl w:val="0"/>
        </w:rPr>
        <w:t xml:space="preserve">Outros 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lementos como alimentação insuficiente, limitação e privação de contato com a família, atividades laborais por tempo extenuante, obrigação de venda ou arrecadação de dinheiro, uso de castigos também</w:t>
      </w:r>
      <w:r w:rsidDel="00000000" w:rsidR="00000000" w:rsidRPr="00000000">
        <w:rPr>
          <w:sz w:val="24"/>
          <w:szCs w:val="24"/>
          <w:rtl w:val="0"/>
        </w:rPr>
        <w:t xml:space="preserve"> são relatados. Passos (2018), compreende as CTs como uma atualização dos antigos manicômios, quando observamos práticas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regime disciplinar, com castigos físicos, privação de liberdade e isolamento,</w:t>
      </w:r>
      <w:r w:rsidDel="00000000" w:rsidR="00000000" w:rsidRPr="00000000">
        <w:rPr>
          <w:sz w:val="24"/>
          <w:szCs w:val="24"/>
          <w:rtl w:val="0"/>
        </w:rPr>
        <w:t xml:space="preserve"> 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remete a instituições totais, como </w:t>
      </w:r>
      <w:r w:rsidDel="00000000" w:rsidR="00000000" w:rsidRPr="00000000">
        <w:rPr>
          <w:sz w:val="24"/>
          <w:szCs w:val="24"/>
          <w:rtl w:val="0"/>
        </w:rPr>
        <w:t xml:space="preserve">hospitais psiquiátricos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presídios, o que revela a distância entre essas práticas e os princípios de cuidado humanizado preconizados pela Reforma </w:t>
      </w:r>
      <w:r w:rsidDel="00000000" w:rsidR="00000000" w:rsidRPr="00000000">
        <w:rPr>
          <w:sz w:val="24"/>
          <w:szCs w:val="24"/>
          <w:rtl w:val="0"/>
        </w:rPr>
        <w:t xml:space="preserve">Psiquiátrica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w:t>
      </w:r>
      <w:r w:rsidDel="00000000" w:rsidR="00000000" w:rsidRPr="00000000">
        <w:rPr>
          <w:sz w:val="24"/>
          <w:szCs w:val="24"/>
          <w:rtl w:val="0"/>
        </w:rPr>
        <w:t xml:space="preserve">sileira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sz w:val="24"/>
          <w:szCs w:val="24"/>
          <w:rtl w:val="0"/>
        </w:rPr>
        <w:t xml:space="preserve">Ao apresentar dados sobre a oferta de vagas quanto a faixa etária, o relatório expõe que 4,3% das CTs financiadas acolhiam adolescentes, prática proibida pelo CONANDA conforme a Resolução nº 249/2024. Em pronunciamento oficial na</w:t>
      </w:r>
      <w:r w:rsidDel="00000000" w:rsidR="00000000" w:rsidRPr="00000000">
        <w:rPr>
          <w:i w:val="1"/>
          <w:sz w:val="24"/>
          <w:szCs w:val="24"/>
          <w:rtl w:val="0"/>
        </w:rPr>
        <w:t xml:space="preserve"> live</w:t>
      </w:r>
      <w:r w:rsidDel="00000000" w:rsidR="00000000" w:rsidRPr="00000000">
        <w:rPr>
          <w:i w:val="1"/>
          <w:sz w:val="24"/>
          <w:szCs w:val="24"/>
          <w:vertAlign w:val="superscript"/>
        </w:rPr>
        <w:footnoteReference w:customMarkFollows="0" w:id="4"/>
      </w:r>
      <w:r w:rsidDel="00000000" w:rsidR="00000000" w:rsidRPr="00000000">
        <w:rPr>
          <w:i w:val="1"/>
          <w:sz w:val="24"/>
          <w:szCs w:val="24"/>
          <w:rtl w:val="0"/>
        </w:rPr>
        <w:t xml:space="preserve"> </w:t>
      </w:r>
      <w:r w:rsidDel="00000000" w:rsidR="00000000" w:rsidRPr="00000000">
        <w:rPr>
          <w:sz w:val="24"/>
          <w:szCs w:val="24"/>
          <w:rtl w:val="0"/>
        </w:rPr>
        <w:t xml:space="preserve">de lançamento do relatório</w:t>
      </w:r>
      <w:r w:rsidDel="00000000" w:rsidR="00000000" w:rsidRPr="00000000">
        <w:rPr>
          <w:sz w:val="24"/>
          <w:szCs w:val="24"/>
          <w:rtl w:val="0"/>
        </w:rPr>
        <w:t xml:space="preserve">, o ministro do MDS divulgou abertamente que, de acordo com os dados, 88,1% das CTs financiadas atendia aos padrões de qualidade propostos, o que significa que 22% de instituições recebem financiamento público para acolher pessoas em situação de extrema vulnerabilidade e não atendem aos padrões mínimos de infraestrutura e documentação de segurança.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Ainda, apesar da exigência legal, mais de 20% das entidades não possuem alvará do Corpo de Bombeiros, comprometendo as condições básicas de segurança. A situação é ainda mais grave no que se refere à inscrição nos Conselhos de Política sobre Drogas — menos da metade das CTs estão regularmente registradas (43%). Esse dado revela não apenas falhas no processo de fiscalização, mas evidencia a permissividade do Estado em continuar financiando instituições que operam à margem da regulação e da legalidade, contrariando obrigações de segurança mínima como a RDC 29 da Agência Nacional de Vigilância Sanitária (Brasil, 2011).</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dados revelam a precarização do trabalho nas CTs</w:t>
      </w:r>
      <w:r w:rsidDel="00000000" w:rsidR="00000000" w:rsidRPr="00000000">
        <w:rPr>
          <w:sz w:val="24"/>
          <w:szCs w:val="24"/>
          <w:rtl w:val="0"/>
        </w:rPr>
        <w:t xml:space="preserve">, como 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 presença expressiva de assistentes sociais atuando sem vínculo empregatício formal, especialmente nas instituições de grande porte, onde quase metade (42,5%) atua como voluntária. O trabalho voluntário, quando recorrente, sistemático e substitutivo ao trabalho contratado, deixa de ser expressão de solidariedade e passa a configurar uma forma de precarização e desresponsabilização do Estado, que financia entidades que não garantem direitos mínimos aos seus trabalhadores.</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caso dos assistentes sociais, essa situação é especialmente grave, pois o exercício da profissão é regulamentado por lei (Lei nº 8.662/1993), e requer autonomia técnica e condições éticas para o exercício profissional (Brasil, 1993). Além disso, a precarização do trabalho nas Comunidades Terapêuticas compromete a função pública e crítica da profissão de Serviço Social, desprofissionalizando a política sobre drogas. Conforme Raichelis (2011) assinalda, o mercado de trabalho do Serviço Social vem se expandindo por meio de “processos de subcontratação de serviços individuais de assistentes sociais, configurando-se o exercício profissional privado autônomo, temporário, por projeto, por tarefa”. Esse cenário reforça o que observamos nas CTs: mesmo em instituições de médio e grande porte, há forte recusa em estabelecer vínculos formais, o que compromete o exercício profissional.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Também é notável a fragilidade das análises dos registros dos Planos de Acompanhamento Singular (PAS). Faltam evidências de ações robustas para fortalecer os laços familiares e comunitários, além de acompanhamento pós-acolhimento em serviços ambulatoriais. Essa lacuna reitera uma lógica assistencialista: as </w:t>
      </w:r>
      <w:r w:rsidDel="00000000" w:rsidR="00000000" w:rsidRPr="00000000">
        <w:rPr>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omunidades </w:t>
      </w:r>
      <w:r w:rsidDel="00000000" w:rsidR="00000000" w:rsidRPr="00000000">
        <w:rPr>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erapêuticas priorizam acolhimentos temporários e negligenciam intervenções a longo prazo que promovam autonomia e reinserção social, princípios da Reforma Psiquiátrica (B</w:t>
      </w:r>
      <w:r w:rsidDel="00000000" w:rsidR="00000000" w:rsidRPr="00000000">
        <w:rPr>
          <w:sz w:val="24"/>
          <w:szCs w:val="24"/>
          <w:rtl w:val="0"/>
        </w:rPr>
        <w:t xml:space="preserve">RASIL,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2001).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sz w:val="24"/>
          <w:szCs w:val="24"/>
          <w:rtl w:val="0"/>
        </w:rPr>
        <w:t xml:space="preserve">“A declaração de anuência do acolhido à sua permanência voluntária na entidade foi encontrada, por amostragem, no prontuário de todos os acolhidos em 78,7%” (GARCIA, 2024, p.45). </w:t>
      </w:r>
      <w:r w:rsidDel="00000000" w:rsidR="00000000" w:rsidRPr="00000000">
        <w:rPr>
          <w:sz w:val="24"/>
          <w:szCs w:val="24"/>
          <w:rtl w:val="0"/>
        </w:rPr>
        <w:t xml:space="preserve">Enquanto há o esforço de quantificar em percentual o que o investigador entende como algo positivo, tem-se aqui o compromisso ético com a defesa de um cuidado em liberdade de</w:t>
      </w:r>
      <w:r w:rsidDel="00000000" w:rsidR="00000000" w:rsidRPr="00000000">
        <w:rPr>
          <w:sz w:val="24"/>
          <w:szCs w:val="24"/>
          <w:rtl w:val="0"/>
        </w:rPr>
        <w:t xml:space="preserve"> olhar para informação </w:t>
      </w:r>
      <w:r w:rsidDel="00000000" w:rsidR="00000000" w:rsidRPr="00000000">
        <w:rPr>
          <w:sz w:val="24"/>
          <w:szCs w:val="24"/>
          <w:rtl w:val="0"/>
        </w:rPr>
        <w:t xml:space="preserve">que, quando o relatório</w:t>
      </w:r>
      <w:r w:rsidDel="00000000" w:rsidR="00000000" w:rsidRPr="00000000">
        <w:rPr>
          <w:sz w:val="24"/>
          <w:szCs w:val="24"/>
          <w:rtl w:val="0"/>
        </w:rPr>
        <w:t xml:space="preserve"> afirma</w:t>
      </w:r>
      <w:r w:rsidDel="00000000" w:rsidR="00000000" w:rsidRPr="00000000">
        <w:rPr>
          <w:sz w:val="24"/>
          <w:szCs w:val="24"/>
          <w:rtl w:val="0"/>
        </w:rPr>
        <w:t xml:space="preserve"> que em  8,4% não há anuência de voluntariedade no prontuário, significa dizer que mais de trinta instituições não seguem a orientação de adesão voluntária ao serviço oferecido.</w:t>
      </w:r>
      <w:r w:rsidDel="00000000" w:rsidR="00000000" w:rsidRPr="00000000">
        <w:rPr>
          <w:sz w:val="24"/>
          <w:szCs w:val="24"/>
          <w:rtl w:val="0"/>
        </w:rPr>
        <w:t xml:space="preserve"> Além de 12%, mais de 60 CTs não trabalharem com a prévia avaliação médica para admissão, e ainda assim recebem financiamento público.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sz w:val="24"/>
          <w:szCs w:val="24"/>
          <w:rtl w:val="0"/>
        </w:rPr>
        <w:t xml:space="preserve">Para finalizar, ao discorrer sobre as impressões dos acolhidos, a pesquisa apresenta queixas em cima de “práticas disciplinares” que envolvem perdas de “benefícios” como visitas familiares e momentos de descanso. E aponta uma entidade com relatos de punições físicas. Esforços anteriores como o relatório do CFP (2018), IPEA (2017) e outros, apontam dados que nos permitem compreender a forma como o tripé que estrutura o trabalho das comunidades terapêuticas - trabalho, disciplina e espiritualidade -, é facilmente convertido em exploração de um trabalho não remunerado, castigos e imposição da fé cristã. Ainda que representantes de CTs, e o próprio MDS, em defesa ao financiamento desses espaços tenha se apropriado dos dados expostos no relatório de modo a justificar a eficiência das CTs financiadas, torna-se urgente uma análise cuidadosa sobre o que deixam passar quando afirmam em percentuais um serviço tão complexo e que há alguns anos tem sido apontado como violador de direitos.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3. CONSIDERAÇÕES FINAIS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relatório, ao invés de servir como instrumento de fortalecimento do controle social e da qualificação das políticas públicas, acaba operando como dispositivo de permissividade, legitimação da continuidade de um modelo que, historicamente, reproduz práticas de violação de direitos e de </w:t>
      </w:r>
      <w:r w:rsidDel="00000000" w:rsidR="00000000" w:rsidRPr="00000000">
        <w:rPr>
          <w:sz w:val="24"/>
          <w:szCs w:val="24"/>
          <w:rtl w:val="0"/>
        </w:rPr>
        <w:t xml:space="preserve">controle de corpos e subjetividades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análise revela a disputa em curso no interior das políticas públicas brasileiras: de um lado, </w:t>
      </w:r>
      <w:r w:rsidDel="00000000" w:rsidR="00000000" w:rsidRPr="00000000">
        <w:rPr>
          <w:sz w:val="24"/>
          <w:szCs w:val="24"/>
          <w:rtl w:val="0"/>
        </w:rPr>
        <w:t xml:space="preserve">o projeto político de desmonte dos serviços públicos da RAPS, que são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alinhados aos princípios da Reforma Psiquiátrica e do cuidado em liberdade; de outro, o fortalecimento das CTs, que operam pela lógica da segregação, da disciplinarização dos corpos e da precarização do cuidado.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Outra questão crítica é a menção </w:t>
      </w:r>
      <w:r w:rsidDel="00000000" w:rsidR="00000000" w:rsidRPr="00000000">
        <w:rPr>
          <w:sz w:val="24"/>
          <w:szCs w:val="24"/>
          <w:rtl w:val="0"/>
        </w:rPr>
        <w:t xml:space="preserve">às violações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direitos humanos. Apesar de sucessivos investimentos públicos e a fiscalização, os direitos dos acolhidos continuam fragilizados. O relatório sugere que as violações diminuíram, mas ainda existem. O financiamento massivo justifica-se, então, pela “baixa frequência” de tortura e pelo “quase cumprimento” das normas vigentes</w:t>
      </w:r>
      <w:r w:rsidDel="00000000" w:rsidR="00000000" w:rsidRPr="00000000">
        <w:rPr>
          <w:sz w:val="24"/>
          <w:szCs w:val="24"/>
          <w:rtl w:val="0"/>
        </w:rPr>
        <w:t xml:space="preserve">, apostando no financiamento para a melhoria de instituições que deveriam ser fiscalizadas com rigor.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constatação torna o discurso do ministro Wellington Dias, um grande admirad</w:t>
      </w:r>
      <w:r w:rsidDel="00000000" w:rsidR="00000000" w:rsidRPr="00000000">
        <w:rPr>
          <w:sz w:val="24"/>
          <w:szCs w:val="24"/>
          <w:rtl w:val="0"/>
        </w:rPr>
        <w:t xml:space="preserve">or de CTs - em suas palavras,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preocupante. Seu entusiasmo parece respaldar-se em métricas quantitativas que minimizam violações graves e enaltecem a </w:t>
      </w:r>
      <w:r w:rsidDel="00000000" w:rsidR="00000000" w:rsidRPr="00000000">
        <w:rPr>
          <w:sz w:val="24"/>
          <w:szCs w:val="24"/>
          <w:rtl w:val="0"/>
        </w:rPr>
        <w:t xml:space="preserve">quase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ausência de tortura como um avanço suficientemente aceitável. O financiamento massivo das CTs, respaldado por um discurso que relativiza violações sob o argumento da melhoria das condições mínimas, aponta para uma preocupante mercantilização do acolhimento de pessoas em situação de vulnerabilidade, especialmente da população negra, po</w:t>
      </w:r>
      <w:r w:rsidDel="00000000" w:rsidR="00000000" w:rsidRPr="00000000">
        <w:rPr>
          <w:sz w:val="24"/>
          <w:szCs w:val="24"/>
          <w:rtl w:val="0"/>
        </w:rPr>
        <w:t xml:space="preserve">bre, 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situação de rua</w:t>
      </w:r>
      <w:r w:rsidDel="00000000" w:rsidR="00000000" w:rsidRPr="00000000">
        <w:rPr>
          <w:sz w:val="24"/>
          <w:szCs w:val="24"/>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sz w:val="24"/>
          <w:szCs w:val="24"/>
        </w:rPr>
      </w:pPr>
      <w:r w:rsidDel="00000000" w:rsidR="00000000" w:rsidRPr="00000000">
        <w:rPr>
          <w:sz w:val="24"/>
          <w:szCs w:val="24"/>
          <w:rtl w:val="0"/>
        </w:rPr>
        <w:t xml:space="preserve">O relatório levanta questionamentos sobre a adoção de critérios diferenciados, a possibilidade de conflitos de interesse ou a configuração de exceções não justificadas no processo de monitoramento, o que são problemas metodológicos na pesquisa social (MINAYO, 2014). É através de uma análise</w:t>
      </w:r>
      <w:r w:rsidDel="00000000" w:rsidR="00000000" w:rsidRPr="00000000">
        <w:rPr>
          <w:i w:val="1"/>
          <w:sz w:val="24"/>
          <w:szCs w:val="24"/>
          <w:rtl w:val="0"/>
        </w:rPr>
        <w:t xml:space="preserve"> ad hoc</w:t>
      </w:r>
      <w:r w:rsidDel="00000000" w:rsidR="00000000" w:rsidRPr="00000000">
        <w:rPr>
          <w:sz w:val="24"/>
          <w:szCs w:val="24"/>
          <w:rtl w:val="0"/>
        </w:rPr>
        <w:t xml:space="preserve"> flexível que permite explorar os dados a fim de alcançar indicadores específicos, que este relatório marca o início de um novo movimento político das CTs brasileiras, a busca por validação científica que proteja suas ações e garanta a perpetuação do financiamento público. </w:t>
      </w:r>
    </w:p>
    <w:p w:rsidR="00000000" w:rsidDel="00000000" w:rsidP="00000000" w:rsidRDefault="00000000" w:rsidRPr="00000000" w14:paraId="00000031">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2">
      <w:pPr>
        <w:spacing w:line="360" w:lineRule="auto"/>
        <w:rPr>
          <w:b w:val="1"/>
          <w:sz w:val="24"/>
          <w:szCs w:val="24"/>
        </w:rPr>
      </w:pPr>
      <w:r w:rsidDel="00000000" w:rsidR="00000000" w:rsidRPr="00000000">
        <w:rPr>
          <w:b w:val="1"/>
          <w:sz w:val="24"/>
          <w:szCs w:val="24"/>
          <w:vertAlign w:val="baseline"/>
          <w:rtl w:val="0"/>
        </w:rPr>
        <w:t xml:space="preserve">REFERÊNCIAS BIBLIO</w:t>
      </w:r>
      <w:r w:rsidDel="00000000" w:rsidR="00000000" w:rsidRPr="00000000">
        <w:rPr>
          <w:b w:val="1"/>
          <w:sz w:val="24"/>
          <w:szCs w:val="24"/>
          <w:rtl w:val="0"/>
        </w:rPr>
        <w:t xml:space="preserve">GRÁFICAS </w:t>
      </w:r>
    </w:p>
    <w:p w:rsidR="00000000" w:rsidDel="00000000" w:rsidP="00000000" w:rsidRDefault="00000000" w:rsidRPr="00000000" w14:paraId="00000033">
      <w:pPr>
        <w:spacing w:line="360" w:lineRule="auto"/>
        <w:rPr>
          <w:b w:val="1"/>
          <w:sz w:val="24"/>
          <w:szCs w:val="24"/>
        </w:rPr>
      </w:pPr>
      <w:r w:rsidDel="00000000" w:rsidR="00000000" w:rsidRPr="00000000">
        <w:rPr>
          <w:rtl w:val="0"/>
        </w:rPr>
      </w:r>
    </w:p>
    <w:p w:rsidR="00000000" w:rsidDel="00000000" w:rsidP="00000000" w:rsidRDefault="00000000" w:rsidRPr="00000000" w14:paraId="00000034">
      <w:pPr>
        <w:spacing w:line="360" w:lineRule="auto"/>
        <w:jc w:val="both"/>
        <w:rPr>
          <w:sz w:val="24"/>
          <w:szCs w:val="24"/>
          <w:vertAlign w:val="baseline"/>
        </w:rPr>
      </w:pPr>
      <w:r w:rsidDel="00000000" w:rsidR="00000000" w:rsidRPr="00000000">
        <w:rPr>
          <w:sz w:val="24"/>
          <w:szCs w:val="24"/>
          <w:vertAlign w:val="baseline"/>
          <w:rtl w:val="0"/>
        </w:rPr>
        <w:t xml:space="preserve">ALERJ. </w:t>
      </w:r>
      <w:r w:rsidDel="00000000" w:rsidR="00000000" w:rsidRPr="00000000">
        <w:rPr>
          <w:i w:val="1"/>
          <w:sz w:val="24"/>
          <w:szCs w:val="24"/>
          <w:vertAlign w:val="baseline"/>
          <w:rtl w:val="0"/>
        </w:rPr>
        <w:t xml:space="preserve">Relatório parcial das inspeções executadas em comunidades terapêuticas</w:t>
      </w:r>
      <w:r w:rsidDel="00000000" w:rsidR="00000000" w:rsidRPr="00000000">
        <w:rPr>
          <w:sz w:val="24"/>
          <w:szCs w:val="24"/>
          <w:vertAlign w:val="baseline"/>
          <w:rtl w:val="0"/>
        </w:rPr>
        <w:t xml:space="preserve">. Frente Parlamentar em Defesa da Saúde Mental e da Luta Antimanicomial da ALERJ, maio 2025. 12 p.</w:t>
      </w:r>
    </w:p>
    <w:p w:rsidR="00000000" w:rsidDel="00000000" w:rsidP="00000000" w:rsidRDefault="00000000" w:rsidRPr="00000000" w14:paraId="0000003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6">
      <w:pPr>
        <w:spacing w:line="360" w:lineRule="auto"/>
        <w:jc w:val="both"/>
        <w:rPr>
          <w:sz w:val="24"/>
          <w:szCs w:val="24"/>
          <w:vertAlign w:val="baseline"/>
        </w:rPr>
      </w:pPr>
      <w:r w:rsidDel="00000000" w:rsidR="00000000" w:rsidRPr="00000000">
        <w:rPr>
          <w:sz w:val="24"/>
          <w:szCs w:val="24"/>
          <w:vertAlign w:val="baseline"/>
          <w:rtl w:val="0"/>
        </w:rPr>
        <w:t xml:space="preserve">BRASIL. Constituição da República Federativa do Brasil de 1988. </w:t>
      </w:r>
      <w:r w:rsidDel="00000000" w:rsidR="00000000" w:rsidRPr="00000000">
        <w:rPr>
          <w:i w:val="1"/>
          <w:sz w:val="24"/>
          <w:szCs w:val="24"/>
          <w:vertAlign w:val="baseline"/>
          <w:rtl w:val="0"/>
        </w:rPr>
        <w:t xml:space="preserve">Promulgada em 5 de outubro de 1988</w:t>
      </w:r>
      <w:r w:rsidDel="00000000" w:rsidR="00000000" w:rsidRPr="00000000">
        <w:rPr>
          <w:sz w:val="24"/>
          <w:szCs w:val="24"/>
          <w:vertAlign w:val="baseline"/>
          <w:rtl w:val="0"/>
        </w:rPr>
        <w:t xml:space="preserve">. Diário Oficial da União: seção 1, Brasília, DF, 5 out. 1988. Disponível em: https://www.planalto.gov.br/ccivil_03/constituicao/constituicao.htm. Acesso em: 28 jun. 2025.</w:t>
      </w:r>
    </w:p>
    <w:p w:rsidR="00000000" w:rsidDel="00000000" w:rsidP="00000000" w:rsidRDefault="00000000" w:rsidRPr="00000000" w14:paraId="00000037">
      <w:pPr>
        <w:spacing w:line="360" w:lineRule="auto"/>
        <w:jc w:val="both"/>
        <w:rPr>
          <w:sz w:val="24"/>
          <w:szCs w:val="24"/>
          <w:vertAlign w:val="baseline"/>
        </w:rPr>
      </w:pPr>
      <w:r w:rsidDel="00000000" w:rsidR="00000000" w:rsidRPr="00000000">
        <w:rPr>
          <w:sz w:val="24"/>
          <w:szCs w:val="24"/>
          <w:vertAlign w:val="baseline"/>
          <w:rtl w:val="0"/>
        </w:rPr>
        <w:t xml:space="preserve">BRASIL. Lei nº 8.662, de 7 de junho de 1993. </w:t>
      </w:r>
      <w:r w:rsidDel="00000000" w:rsidR="00000000" w:rsidRPr="00000000">
        <w:rPr>
          <w:i w:val="1"/>
          <w:sz w:val="24"/>
          <w:szCs w:val="24"/>
          <w:vertAlign w:val="baseline"/>
          <w:rtl w:val="0"/>
        </w:rPr>
        <w:t xml:space="preserve">Dispõe sobre a regulamentação da profissão de Assistente Social e dá outras providências</w:t>
      </w:r>
      <w:r w:rsidDel="00000000" w:rsidR="00000000" w:rsidRPr="00000000">
        <w:rPr>
          <w:sz w:val="24"/>
          <w:szCs w:val="24"/>
          <w:vertAlign w:val="baseline"/>
          <w:rtl w:val="0"/>
        </w:rPr>
        <w:t xml:space="preserve">. Diário Oficial da União: seção 1, Brasília, DF, 8 jun. 1993. Disponível em: https://www.planalto.gov.br/ccivil_03/leis/l8662.htm. Acesso em: 28 jun. 2025</w:t>
      </w:r>
    </w:p>
    <w:p w:rsidR="00000000" w:rsidDel="00000000" w:rsidP="00000000" w:rsidRDefault="00000000" w:rsidRPr="00000000" w14:paraId="0000003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9">
      <w:pPr>
        <w:spacing w:line="360" w:lineRule="auto"/>
        <w:jc w:val="both"/>
        <w:rPr>
          <w:sz w:val="24"/>
          <w:szCs w:val="24"/>
          <w:vertAlign w:val="baseline"/>
        </w:rPr>
      </w:pPr>
      <w:r w:rsidDel="00000000" w:rsidR="00000000" w:rsidRPr="00000000">
        <w:rPr>
          <w:sz w:val="24"/>
          <w:szCs w:val="24"/>
          <w:vertAlign w:val="baseline"/>
          <w:rtl w:val="0"/>
        </w:rPr>
        <w:t xml:space="preserve">BRASIL. Lei nº 10.216, de 6 de abril de 2001. </w:t>
      </w:r>
      <w:r w:rsidDel="00000000" w:rsidR="00000000" w:rsidRPr="00000000">
        <w:rPr>
          <w:i w:val="1"/>
          <w:sz w:val="24"/>
          <w:szCs w:val="24"/>
          <w:vertAlign w:val="baseline"/>
          <w:rtl w:val="0"/>
        </w:rPr>
        <w:t xml:space="preserve">Dispõe sobre a proteção e os direitos das pessoas portadoras de transtornos mentais e redireciona o modelo assistencial em saúde mental</w:t>
      </w:r>
      <w:r w:rsidDel="00000000" w:rsidR="00000000" w:rsidRPr="00000000">
        <w:rPr>
          <w:sz w:val="24"/>
          <w:szCs w:val="24"/>
          <w:vertAlign w:val="baseline"/>
          <w:rtl w:val="0"/>
        </w:rPr>
        <w:t xml:space="preserve">. Diário Oficial da União: seção 1, Brasília, DF, 9 abr. 2001. Disponível em: https://www.planalto.gov.br/ccivil_03/leis/LEIS_2001/L10216.htm. Acesso em: 28 jun. 2025.</w:t>
      </w:r>
    </w:p>
    <w:p w:rsidR="00000000" w:rsidDel="00000000" w:rsidP="00000000" w:rsidRDefault="00000000" w:rsidRPr="00000000" w14:paraId="0000003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line="360" w:lineRule="auto"/>
        <w:jc w:val="both"/>
        <w:rPr>
          <w:sz w:val="24"/>
          <w:szCs w:val="24"/>
          <w:vertAlign w:val="baseline"/>
        </w:rPr>
      </w:pPr>
      <w:r w:rsidDel="00000000" w:rsidR="00000000" w:rsidRPr="00000000">
        <w:rPr>
          <w:sz w:val="24"/>
          <w:szCs w:val="24"/>
          <w:vertAlign w:val="baseline"/>
          <w:rtl w:val="0"/>
        </w:rPr>
        <w:t xml:space="preserve">BRASIL. Ministério do Desenvolvimento e Assistência Social, Família e Combate à Fome. </w:t>
      </w:r>
      <w:r w:rsidDel="00000000" w:rsidR="00000000" w:rsidRPr="00000000">
        <w:rPr>
          <w:i w:val="1"/>
          <w:sz w:val="24"/>
          <w:szCs w:val="24"/>
          <w:vertAlign w:val="baseline"/>
          <w:rtl w:val="0"/>
        </w:rPr>
        <w:t xml:space="preserve">MDS e Faculdade de Medicina da UFMG apresentam pesquisa sobre monitoramento de entidades de apoio e acolhimento atuante em álcool e drogas</w:t>
      </w:r>
      <w:r w:rsidDel="00000000" w:rsidR="00000000" w:rsidRPr="00000000">
        <w:rPr>
          <w:sz w:val="24"/>
          <w:szCs w:val="24"/>
          <w:vertAlign w:val="baseline"/>
          <w:rtl w:val="0"/>
        </w:rPr>
        <w:t xml:space="preserve">. </w:t>
      </w:r>
    </w:p>
    <w:p w:rsidR="00000000" w:rsidDel="00000000" w:rsidP="00000000" w:rsidRDefault="00000000" w:rsidRPr="00000000" w14:paraId="0000003C">
      <w:pPr>
        <w:spacing w:line="360" w:lineRule="auto"/>
        <w:jc w:val="both"/>
        <w:rPr>
          <w:sz w:val="24"/>
          <w:szCs w:val="24"/>
          <w:vertAlign w:val="baseline"/>
        </w:rPr>
      </w:pPr>
      <w:r w:rsidDel="00000000" w:rsidR="00000000" w:rsidRPr="00000000">
        <w:rPr>
          <w:sz w:val="24"/>
          <w:szCs w:val="24"/>
          <w:vertAlign w:val="baseline"/>
          <w:rtl w:val="0"/>
        </w:rPr>
        <w:t xml:space="preserve">Brasília: MDS, 6 jun. 2024. Disponível em: </w:t>
      </w:r>
      <w:hyperlink r:id="rId8">
        <w:r w:rsidDel="00000000" w:rsidR="00000000" w:rsidRPr="00000000">
          <w:rPr>
            <w:color w:val="0000ff"/>
            <w:sz w:val="24"/>
            <w:szCs w:val="24"/>
            <w:u w:val="single"/>
            <w:vertAlign w:val="baseline"/>
            <w:rtl w:val="0"/>
          </w:rPr>
          <w:t xml:space="preserve">https://www.gov.br/mds/pt-br/noticias-e-conteudos/desenvolvimento-social/noticias-desenvolvimento-social/mds-e-faculdade-de-medicina-da-ufmg-apresentam-pesquisa-sobre-monitoramento-de-entidades-de-apoio-e-acolhimento-atuante-em-alcool-e-drogas</w:t>
        </w:r>
      </w:hyperlink>
      <w:r w:rsidDel="00000000" w:rsidR="00000000" w:rsidRPr="00000000">
        <w:rPr>
          <w:sz w:val="24"/>
          <w:szCs w:val="24"/>
          <w:vertAlign w:val="baseline"/>
          <w:rtl w:val="0"/>
        </w:rPr>
        <w:t xml:space="preserve">. Acesso em: 28 jun. 2025.</w:t>
      </w:r>
    </w:p>
    <w:p w:rsidR="00000000" w:rsidDel="00000000" w:rsidP="00000000" w:rsidRDefault="00000000" w:rsidRPr="00000000" w14:paraId="0000003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spacing w:after="200" w:lineRule="auto"/>
        <w:jc w:val="both"/>
        <w:rPr>
          <w:sz w:val="24"/>
          <w:szCs w:val="24"/>
          <w:vertAlign w:val="baseline"/>
        </w:rPr>
      </w:pPr>
      <w:r w:rsidDel="00000000" w:rsidR="00000000" w:rsidRPr="00000000">
        <w:rPr>
          <w:sz w:val="24"/>
          <w:szCs w:val="24"/>
          <w:vertAlign w:val="baseline"/>
          <w:rtl w:val="0"/>
        </w:rPr>
        <w:t xml:space="preserve">BARDI, Giovanna. </w:t>
      </w:r>
      <w:r w:rsidDel="00000000" w:rsidR="00000000" w:rsidRPr="00000000">
        <w:rPr>
          <w:i w:val="1"/>
          <w:sz w:val="24"/>
          <w:szCs w:val="24"/>
          <w:vertAlign w:val="baseline"/>
          <w:rtl w:val="0"/>
        </w:rPr>
        <w:t xml:space="preserve">Entre a “cruz” e a “caldeirinha”: doses diárias de alienação nas comunidades terapêuticas religiosas</w:t>
      </w:r>
      <w:r w:rsidDel="00000000" w:rsidR="00000000" w:rsidRPr="00000000">
        <w:rPr>
          <w:sz w:val="24"/>
          <w:szCs w:val="24"/>
          <w:vertAlign w:val="baseline"/>
          <w:rtl w:val="0"/>
        </w:rPr>
        <w:t xml:space="preserve">. 2019. 343 f. Tese (Doutorado em Política Social) – Universidade Federal do Espírito Santo, Centro de Ciências Jurídicas e Econômicas, Vitória, 2019.</w:t>
      </w:r>
    </w:p>
    <w:p w:rsidR="00000000" w:rsidDel="00000000" w:rsidP="00000000" w:rsidRDefault="00000000" w:rsidRPr="00000000" w14:paraId="0000003F">
      <w:pPr>
        <w:spacing w:after="200" w:lineRule="auto"/>
        <w:jc w:val="both"/>
        <w:rPr>
          <w:sz w:val="24"/>
          <w:szCs w:val="24"/>
          <w:vertAlign w:val="baseline"/>
        </w:rPr>
      </w:pPr>
      <w:r w:rsidDel="00000000" w:rsidR="00000000" w:rsidRPr="00000000">
        <w:rPr>
          <w:sz w:val="24"/>
          <w:szCs w:val="24"/>
          <w:vertAlign w:val="baseline"/>
          <w:rtl w:val="0"/>
        </w:rPr>
        <w:t xml:space="preserve">BARRETTO, Leandro Dominguez et al. Comunidades terapêuticas no Brasil: uma revisão de escopo entre 2001 e 2021. </w:t>
      </w:r>
      <w:r w:rsidDel="00000000" w:rsidR="00000000" w:rsidRPr="00000000">
        <w:rPr>
          <w:i w:val="1"/>
          <w:sz w:val="24"/>
          <w:szCs w:val="24"/>
          <w:vertAlign w:val="baseline"/>
          <w:rtl w:val="0"/>
        </w:rPr>
        <w:t xml:space="preserve">Revista Psicologia Política</w:t>
      </w:r>
      <w:r w:rsidDel="00000000" w:rsidR="00000000" w:rsidRPr="00000000">
        <w:rPr>
          <w:sz w:val="24"/>
          <w:szCs w:val="24"/>
          <w:vertAlign w:val="baseline"/>
          <w:rtl w:val="0"/>
        </w:rPr>
        <w:t xml:space="preserve">, v. 24, e24000, 2024. Disponível em: https://doi.org/10.5935/2175-1390.v24e24000. Acesso em: 28 jun. 2025.</w:t>
      </w:r>
    </w:p>
    <w:p w:rsidR="00000000" w:rsidDel="00000000" w:rsidP="00000000" w:rsidRDefault="00000000" w:rsidRPr="00000000" w14:paraId="00000040">
      <w:pPr>
        <w:spacing w:after="200" w:lineRule="auto"/>
        <w:jc w:val="both"/>
        <w:rPr>
          <w:sz w:val="24"/>
          <w:szCs w:val="24"/>
          <w:vertAlign w:val="baseline"/>
        </w:rPr>
      </w:pPr>
      <w:r w:rsidDel="00000000" w:rsidR="00000000" w:rsidRPr="00000000">
        <w:rPr>
          <w:sz w:val="24"/>
          <w:szCs w:val="24"/>
          <w:vertAlign w:val="baseline"/>
          <w:rtl w:val="0"/>
        </w:rPr>
        <w:t xml:space="preserve">GARCIA, Frederico Duarte; MALHEIROS ANDRADE DE CARVALHO, João Gabriel. </w:t>
      </w:r>
      <w:r w:rsidDel="00000000" w:rsidR="00000000" w:rsidRPr="00000000">
        <w:rPr>
          <w:i w:val="1"/>
          <w:sz w:val="24"/>
          <w:szCs w:val="24"/>
          <w:vertAlign w:val="baseline"/>
          <w:rtl w:val="0"/>
        </w:rPr>
        <w:t xml:space="preserve">Pesquisa dos dados do monitoramento das entidades de apoio e acolhimento atuantes em álcool e drogas contratadas pelo governo federal: relatório final, 2023/2024</w:t>
      </w:r>
      <w:r w:rsidDel="00000000" w:rsidR="00000000" w:rsidRPr="00000000">
        <w:rPr>
          <w:sz w:val="24"/>
          <w:szCs w:val="24"/>
          <w:vertAlign w:val="baseline"/>
          <w:rtl w:val="0"/>
        </w:rPr>
        <w:t xml:space="preserve">. Belo Horizonte: Itrium Consultoria; Núcleo de Pesquisa em Vulnerabilidade e Saúde (NAVES) – Faculdade de Medicina da UFMG; Departamento de Entidades de Apoio e Acolhimento Atuantes em Álcool e Drogas – MDS, 2024. 72 p. Disponível em: </w:t>
      </w:r>
      <w:hyperlink r:id="rId9">
        <w:r w:rsidDel="00000000" w:rsidR="00000000" w:rsidRPr="00000000">
          <w:rPr>
            <w:color w:val="0000ff"/>
            <w:sz w:val="24"/>
            <w:szCs w:val="24"/>
            <w:u w:val="single"/>
            <w:vertAlign w:val="baseline"/>
            <w:rtl w:val="0"/>
          </w:rPr>
          <w:t xml:space="preserve">https://www.medicina.ufmg.br/sismid/wp-content/uploads/sites/107/2024/12/Relatorio-final-Pesquisa-dos-dados-do-monitoramento-das-entidades-de-apoio-e-acolhimento-atuantes-em-alcool-e-drogas-digital.pdf</w:t>
        </w:r>
      </w:hyperlink>
      <w:r w:rsidDel="00000000" w:rsidR="00000000" w:rsidRPr="00000000">
        <w:rPr>
          <w:sz w:val="24"/>
          <w:szCs w:val="24"/>
          <w:vertAlign w:val="baseline"/>
          <w:rtl w:val="0"/>
        </w:rPr>
        <w:t xml:space="preserve">. Acesso em: 28 jun. 2025.</w:t>
      </w:r>
    </w:p>
    <w:p w:rsidR="00000000" w:rsidDel="00000000" w:rsidP="00000000" w:rsidRDefault="00000000" w:rsidRPr="00000000" w14:paraId="00000041">
      <w:pPr>
        <w:spacing w:after="200" w:lineRule="auto"/>
        <w:jc w:val="both"/>
        <w:rPr>
          <w:sz w:val="24"/>
          <w:szCs w:val="24"/>
          <w:vertAlign w:val="baseline"/>
        </w:rPr>
      </w:pPr>
      <w:r w:rsidDel="00000000" w:rsidR="00000000" w:rsidRPr="00000000">
        <w:rPr>
          <w:sz w:val="24"/>
          <w:szCs w:val="24"/>
          <w:vertAlign w:val="baseline"/>
          <w:rtl w:val="0"/>
        </w:rPr>
        <w:t xml:space="preserve">PASSOS, Rachel Gouveia, et. Al. Comunidades Terapêuticas, drogas e a disputa do Fundo Público . (2023). </w:t>
      </w:r>
      <w:r w:rsidDel="00000000" w:rsidR="00000000" w:rsidRPr="00000000">
        <w:rPr>
          <w:i w:val="1"/>
          <w:sz w:val="24"/>
          <w:szCs w:val="24"/>
          <w:vertAlign w:val="baseline"/>
          <w:rtl w:val="0"/>
        </w:rPr>
        <w:t xml:space="preserve">Argumentum</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15</w:t>
      </w:r>
      <w:r w:rsidDel="00000000" w:rsidR="00000000" w:rsidRPr="00000000">
        <w:rPr>
          <w:sz w:val="24"/>
          <w:szCs w:val="24"/>
          <w:vertAlign w:val="baseline"/>
          <w:rtl w:val="0"/>
        </w:rPr>
        <w:t xml:space="preserve">(3), 126-140. </w:t>
      </w:r>
      <w:hyperlink r:id="rId10">
        <w:r w:rsidDel="00000000" w:rsidR="00000000" w:rsidRPr="00000000">
          <w:rPr>
            <w:color w:val="0000ff"/>
            <w:sz w:val="24"/>
            <w:szCs w:val="24"/>
            <w:u w:val="single"/>
            <w:vertAlign w:val="baseline"/>
            <w:rtl w:val="0"/>
          </w:rPr>
          <w:t xml:space="preserve">https://doi.org/10.47456/argumentum.v15i3.40021</w:t>
        </w:r>
      </w:hyperlink>
      <w:r w:rsidDel="00000000" w:rsidR="00000000" w:rsidRPr="00000000">
        <w:rPr>
          <w:sz w:val="24"/>
          <w:szCs w:val="24"/>
          <w:vertAlign w:val="baseline"/>
          <w:rtl w:val="0"/>
        </w:rPr>
        <w:t xml:space="preserve">. Acesso em 28 de junho de 2025.</w:t>
      </w:r>
    </w:p>
    <w:p w:rsidR="00000000" w:rsidDel="00000000" w:rsidP="00000000" w:rsidRDefault="00000000" w:rsidRPr="00000000" w14:paraId="00000042">
      <w:pPr>
        <w:spacing w:after="200" w:lineRule="auto"/>
        <w:jc w:val="both"/>
        <w:rPr>
          <w:sz w:val="24"/>
          <w:szCs w:val="24"/>
          <w:vertAlign w:val="baseline"/>
        </w:rPr>
      </w:pPr>
      <w:r w:rsidDel="00000000" w:rsidR="00000000" w:rsidRPr="00000000">
        <w:rPr>
          <w:sz w:val="24"/>
          <w:szCs w:val="24"/>
          <w:vertAlign w:val="baseline"/>
          <w:rtl w:val="0"/>
        </w:rPr>
        <w:t xml:space="preserve">RAICHELIS, Raquel. </w:t>
      </w:r>
      <w:r w:rsidDel="00000000" w:rsidR="00000000" w:rsidRPr="00000000">
        <w:rPr>
          <w:i w:val="1"/>
          <w:sz w:val="24"/>
          <w:szCs w:val="24"/>
          <w:vertAlign w:val="baseline"/>
          <w:rtl w:val="0"/>
        </w:rPr>
        <w:t xml:space="preserve">O assistente social como trabalhador assalariado: desafios frente às violações de seus direitos.</w:t>
      </w:r>
      <w:r w:rsidDel="00000000" w:rsidR="00000000" w:rsidRPr="00000000">
        <w:rPr>
          <w:sz w:val="24"/>
          <w:szCs w:val="24"/>
          <w:vertAlign w:val="baseline"/>
          <w:rtl w:val="0"/>
        </w:rPr>
        <w:t xml:space="preserve"> In: Serviço Social &amp; Sociedade, São Paulo, n. 107, p. 420–437, jul./set. 2011.</w:t>
      </w:r>
    </w:p>
    <w:p w:rsidR="00000000" w:rsidDel="00000000" w:rsidP="00000000" w:rsidRDefault="00000000" w:rsidRPr="00000000" w14:paraId="00000043">
      <w:pPr>
        <w:spacing w:after="200" w:lineRule="auto"/>
        <w:jc w:val="both"/>
        <w:rPr>
          <w:sz w:val="24"/>
          <w:szCs w:val="24"/>
        </w:rPr>
      </w:pPr>
      <w:r w:rsidDel="00000000" w:rsidR="00000000" w:rsidRPr="00000000">
        <w:rPr>
          <w:sz w:val="24"/>
          <w:szCs w:val="24"/>
          <w:rtl w:val="0"/>
        </w:rPr>
        <w:t xml:space="preserve">WEBER, R. O financiamento público de comunidades terapêuticas: gastos federais entre 2010 e 2019. In: RUI, Taniele; FIORE, Mauricio (editores). Working Paper Series: comunidades terapêuticas no Brasil. Brooklyn: Social Science Research Council, junho de 2021.</w:t>
      </w:r>
    </w:p>
    <w:p w:rsidR="00000000" w:rsidDel="00000000" w:rsidP="00000000" w:rsidRDefault="00000000" w:rsidRPr="00000000" w14:paraId="00000044">
      <w:pPr>
        <w:spacing w:after="280" w:before="28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5">
      <w:pPr>
        <w:spacing w:after="280" w:before="28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6">
      <w:pPr>
        <w:spacing w:after="280" w:before="28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7">
      <w:pPr>
        <w:shd w:fill="ffffff" w:val="clear"/>
        <w:spacing w:line="360" w:lineRule="auto"/>
        <w:ind w:firstLine="720"/>
        <w:jc w:val="both"/>
        <w:rPr>
          <w:sz w:val="24"/>
          <w:szCs w:val="24"/>
        </w:rPr>
      </w:pPr>
      <w:r w:rsidDel="00000000" w:rsidR="00000000" w:rsidRPr="00000000">
        <w:rPr>
          <w:rtl w:val="0"/>
        </w:rPr>
      </w:r>
    </w:p>
    <w:sectPr>
      <w:headerReference r:id="rId11" w:type="default"/>
      <w:footerReference r:id="rId1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0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evento de lançamento da pesquisa realizada pela UFMG foi realizado no dia 17 de dezembro de 2024, organizado pelo MDS e transmitido ao vivo pelo canal ministerial no youtube. </w:t>
      </w:r>
    </w:p>
  </w:footnote>
  <w:footnote w:id="0">
    <w:p w:rsidR="00000000" w:rsidDel="00000000" w:rsidP="00000000" w:rsidRDefault="00000000" w:rsidRPr="00000000" w14:paraId="0000004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de Pós Graduação em Serviço Social da Universidade Federal do Rio de Janeiro. Doutoranda. giuliaclaraujo@gmail.com</w:t>
      </w:r>
    </w:p>
  </w:footnote>
  <w:footnote w:id="1">
    <w:p w:rsidR="00000000" w:rsidDel="00000000" w:rsidP="00000000" w:rsidRDefault="00000000" w:rsidRPr="00000000" w14:paraId="0000004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de Pós Graduação em Política Social da Universidade Federal Fluminense. Mestrando. lu_moura@id.uff.br</w:t>
      </w:r>
    </w:p>
  </w:footnote>
  <w:footnote w:id="2">
    <w:p w:rsidR="00000000" w:rsidDel="00000000" w:rsidP="00000000" w:rsidRDefault="00000000" w:rsidRPr="00000000" w14:paraId="0000004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de Pós Graduação em Serviço Social da Universidade Federal do Rio de Janeiro. Professora. Doutora em Serviço Social pela Pontifícia Universidade Católica de São Paulo. rachel.gouveia@gmail.com</w:t>
      </w:r>
    </w:p>
  </w:footnote>
  <w:footnote w:id="3">
    <w:p w:rsidR="00000000" w:rsidDel="00000000" w:rsidP="00000000" w:rsidRDefault="00000000" w:rsidRPr="00000000" w14:paraId="0000004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de Pós Graduação em Política Social da Universidade Federal Fluminense. Doutoranda. mluizalopesseso@gmail.com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1598" l="755" r="-755" t="-1598"/>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doi.org/10.47456/argumentum.v15i3.40021" TargetMode="External"/><Relationship Id="rId12" Type="http://schemas.openxmlformats.org/officeDocument/2006/relationships/footer" Target="footer1.xml"/><Relationship Id="rId9" Type="http://schemas.openxmlformats.org/officeDocument/2006/relationships/hyperlink" Target="https://www.medicina.ufmg.br/sismid/wp-content/uploads/sites/107/2024/12/Relatorio-final-Pesquisa-dos-dados-do-monitoramento-das-entidades-de-apoio-e-acolhimento-atuantes-em-alcool-e-drogas-digit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v.br/mds/pt-br/noticias-e-conteudos/desenvolvimento-social/noticias-desenvolvimento-social/mds-e-faculdade-de-medicina-da-ufmg-apresentam-pesquisa-sobre-monitoramento-de-entidades-de-apoio-e-acolhimento-atuante-em-alcool-e-drog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bvPbMBjhvS/Tb21B9tUvX9E8w==">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2025-06-28T19:51:00Z</dcterms:created>
  <dc:creator>DELL</dc:creator>
</cp:coreProperties>
</file>

<file path=docProps/custom.xml><?xml version="1.0" encoding="utf-8"?>
<Properties xmlns="http://schemas.openxmlformats.org/officeDocument/2006/custom-properties" xmlns:vt="http://schemas.openxmlformats.org/officeDocument/2006/docPropsVTypes"/>
</file>