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F235E" w14:textId="1671A896" w:rsidR="00973DDC" w:rsidRDefault="001C7B73">
      <w:pPr>
        <w:spacing w:line="360" w:lineRule="auto"/>
        <w:jc w:val="center"/>
        <w:rPr>
          <w:sz w:val="24"/>
          <w:szCs w:val="24"/>
        </w:rPr>
      </w:pPr>
      <w:r w:rsidRPr="00383727">
        <w:rPr>
          <w:b/>
          <w:sz w:val="24"/>
          <w:szCs w:val="24"/>
        </w:rPr>
        <w:t>O PROJETO “GINCANA LITERÁRIA” COMO ESTRATÉGIA SOCIOEDUCATIVA NO SCFV:</w:t>
      </w:r>
      <w:r w:rsidRPr="00383727">
        <w:rPr>
          <w:sz w:val="24"/>
          <w:szCs w:val="24"/>
        </w:rPr>
        <w:t xml:space="preserve"> Práticas de Promoção de Direitos e Fortalecimento de Vínculos nos Territórios de Vulnerabilidade Social em Teresina - PI.</w:t>
      </w:r>
    </w:p>
    <w:p w14:paraId="302E6F07" w14:textId="587DC889" w:rsidR="000C0B3A" w:rsidRDefault="000C0B3A" w:rsidP="000C0B3A">
      <w:pPr>
        <w:spacing w:line="360" w:lineRule="auto"/>
        <w:jc w:val="right"/>
        <w:rPr>
          <w:sz w:val="24"/>
          <w:szCs w:val="24"/>
        </w:rPr>
      </w:pPr>
      <w:r>
        <w:rPr>
          <w:rStyle w:val="Refdenotaderodap"/>
          <w:sz w:val="24"/>
          <w:szCs w:val="24"/>
        </w:rPr>
        <w:footnoteReference w:id="1"/>
      </w:r>
      <w:r w:rsidRPr="000C0B3A">
        <w:t xml:space="preserve"> </w:t>
      </w:r>
      <w:r w:rsidRPr="000C0B3A">
        <w:rPr>
          <w:sz w:val="24"/>
          <w:szCs w:val="24"/>
        </w:rPr>
        <w:t>Bruna Victoria Castelo Branco Silva</w:t>
      </w:r>
    </w:p>
    <w:p w14:paraId="6C83094E" w14:textId="5A4C507E" w:rsidR="000C0B3A" w:rsidRDefault="000C0B3A" w:rsidP="000C0B3A">
      <w:pPr>
        <w:spacing w:line="360" w:lineRule="auto"/>
        <w:jc w:val="right"/>
        <w:rPr>
          <w:sz w:val="24"/>
          <w:szCs w:val="24"/>
        </w:rPr>
      </w:pPr>
      <w:r>
        <w:rPr>
          <w:rStyle w:val="Refdenotaderodap"/>
          <w:sz w:val="24"/>
          <w:szCs w:val="24"/>
        </w:rPr>
        <w:footnoteReference w:id="2"/>
      </w:r>
      <w:r>
        <w:rPr>
          <w:sz w:val="24"/>
          <w:szCs w:val="24"/>
        </w:rPr>
        <w:t xml:space="preserve"> Maria Valdeniria Silva</w:t>
      </w:r>
    </w:p>
    <w:p w14:paraId="3CB8C8EA" w14:textId="1BE3D4AE" w:rsidR="0037491A" w:rsidRPr="00383727" w:rsidRDefault="0037491A" w:rsidP="000C0B3A">
      <w:pPr>
        <w:spacing w:line="360" w:lineRule="auto"/>
        <w:jc w:val="right"/>
        <w:rPr>
          <w:sz w:val="24"/>
          <w:szCs w:val="24"/>
        </w:rPr>
      </w:pPr>
      <w:r>
        <w:rPr>
          <w:rStyle w:val="Refdenotaderodap"/>
          <w:sz w:val="24"/>
          <w:szCs w:val="24"/>
        </w:rPr>
        <w:footnoteReference w:id="3"/>
      </w:r>
      <w:r w:rsidR="00C9089A">
        <w:rPr>
          <w:sz w:val="24"/>
          <w:szCs w:val="24"/>
        </w:rPr>
        <w:t xml:space="preserve"> Marlon Brando Alves Pontes</w:t>
      </w:r>
    </w:p>
    <w:p w14:paraId="1759CC60" w14:textId="77777777" w:rsidR="00973DDC" w:rsidRPr="00383727" w:rsidRDefault="001C7B73">
      <w:pPr>
        <w:spacing w:line="240" w:lineRule="auto"/>
        <w:ind w:left="2835"/>
        <w:jc w:val="both"/>
        <w:rPr>
          <w:b/>
          <w:sz w:val="20"/>
          <w:szCs w:val="20"/>
        </w:rPr>
      </w:pPr>
      <w:r w:rsidRPr="00383727">
        <w:rPr>
          <w:b/>
          <w:sz w:val="20"/>
          <w:szCs w:val="20"/>
        </w:rPr>
        <w:t>R</w:t>
      </w:r>
      <w:r w:rsidRPr="00383727">
        <w:rPr>
          <w:b/>
          <w:sz w:val="20"/>
          <w:szCs w:val="20"/>
        </w:rPr>
        <w:t>esumo</w:t>
      </w:r>
    </w:p>
    <w:p w14:paraId="6B022DEE" w14:textId="77777777" w:rsidR="00973DDC" w:rsidRPr="00383727" w:rsidRDefault="001C7B73">
      <w:pPr>
        <w:spacing w:line="240" w:lineRule="auto"/>
        <w:ind w:left="2835"/>
        <w:jc w:val="both"/>
        <w:rPr>
          <w:sz w:val="20"/>
          <w:szCs w:val="20"/>
        </w:rPr>
      </w:pPr>
      <w:r w:rsidRPr="00383727">
        <w:rPr>
          <w:sz w:val="20"/>
          <w:szCs w:val="20"/>
        </w:rPr>
        <w:t>O artigo apresenta o Projeto “Gincana Literária” como prática socioeducativa no Serviço de Convivência e Fortalecimento de Ví</w:t>
      </w:r>
      <w:r w:rsidRPr="00383727">
        <w:rPr>
          <w:sz w:val="20"/>
          <w:szCs w:val="20"/>
        </w:rPr>
        <w:t>nculos (SCFV) do Centro de Convivência Novos Meninos e Meninas (CCNM), da Ação Social Arquidiocesana de Teresina – PI. Com base nos fundamentos da PNAS, Tipificação dos Serviços Socioassistenciais, NOB-RH/SUAS e no ECA, analisa-se a experiência à luz do tr</w:t>
      </w:r>
      <w:r w:rsidRPr="00383727">
        <w:rPr>
          <w:sz w:val="20"/>
          <w:szCs w:val="20"/>
        </w:rPr>
        <w:t>abalho multiprofissional, na promoção de direitos, cultura e cidadania. A metodologia da gincana envolveu oficinas literárias, desafios cooperativos e culminância cultural, articulando ludicidade e participação social. Os resultados revelam avanços nos ren</w:t>
      </w:r>
      <w:r w:rsidRPr="00383727">
        <w:rPr>
          <w:sz w:val="20"/>
          <w:szCs w:val="20"/>
        </w:rPr>
        <w:t>dimentos escolares, inclusão de crianças atípicas, fortalecimento dos vínculos familiares e maior acesso à cultura em território de vulnerabilidade. A análise reafirma o SCFV como espaço de proteção, convivência e resistência cotidiana, sendo a gincana uma</w:t>
      </w:r>
      <w:r w:rsidRPr="00383727">
        <w:rPr>
          <w:sz w:val="20"/>
          <w:szCs w:val="20"/>
        </w:rPr>
        <w:t xml:space="preserve"> estratégia eficaz de mediação pedagógica e transformação social. O estudo combina teoria e prática, consolidando-se como referência no campo da Assistência Social.</w:t>
      </w:r>
    </w:p>
    <w:p w14:paraId="4DA8F700" w14:textId="77777777" w:rsidR="00973DDC" w:rsidRPr="00383727" w:rsidRDefault="001C7B73">
      <w:pPr>
        <w:spacing w:line="240" w:lineRule="auto"/>
        <w:ind w:left="2835"/>
        <w:jc w:val="both"/>
        <w:rPr>
          <w:sz w:val="20"/>
          <w:szCs w:val="20"/>
        </w:rPr>
      </w:pPr>
      <w:r w:rsidRPr="00383727">
        <w:rPr>
          <w:b/>
          <w:sz w:val="20"/>
          <w:szCs w:val="20"/>
        </w:rPr>
        <w:t>Palavras-chave:</w:t>
      </w:r>
      <w:r w:rsidRPr="00383727">
        <w:rPr>
          <w:sz w:val="20"/>
          <w:szCs w:val="20"/>
        </w:rPr>
        <w:t xml:space="preserve"> SCFV; Proteção Social; Assistência Social.</w:t>
      </w:r>
    </w:p>
    <w:p w14:paraId="6618986F" w14:textId="77777777" w:rsidR="00973DDC" w:rsidRPr="00383727" w:rsidRDefault="00973DDC">
      <w:pPr>
        <w:spacing w:line="240" w:lineRule="auto"/>
        <w:ind w:left="2835"/>
        <w:jc w:val="both"/>
        <w:rPr>
          <w:sz w:val="20"/>
          <w:szCs w:val="20"/>
        </w:rPr>
      </w:pPr>
    </w:p>
    <w:p w14:paraId="589CC792" w14:textId="77777777" w:rsidR="00973DDC" w:rsidRPr="00383727" w:rsidRDefault="001C7B73">
      <w:pPr>
        <w:spacing w:line="240" w:lineRule="auto"/>
        <w:ind w:left="2834"/>
        <w:jc w:val="both"/>
        <w:rPr>
          <w:b/>
          <w:sz w:val="20"/>
          <w:szCs w:val="20"/>
        </w:rPr>
      </w:pPr>
      <w:r w:rsidRPr="00383727">
        <w:rPr>
          <w:b/>
          <w:sz w:val="20"/>
          <w:szCs w:val="20"/>
        </w:rPr>
        <w:t>Abstract</w:t>
      </w:r>
    </w:p>
    <w:p w14:paraId="11A0FF70" w14:textId="77777777" w:rsidR="00973DDC" w:rsidRPr="00383727" w:rsidRDefault="001C7B73">
      <w:pPr>
        <w:spacing w:line="240" w:lineRule="auto"/>
        <w:ind w:left="2834"/>
        <w:jc w:val="both"/>
        <w:rPr>
          <w:sz w:val="20"/>
          <w:szCs w:val="20"/>
          <w:lang w:val="en-GB"/>
        </w:rPr>
      </w:pPr>
      <w:r w:rsidRPr="00383727">
        <w:rPr>
          <w:sz w:val="20"/>
          <w:szCs w:val="20"/>
        </w:rPr>
        <w:t xml:space="preserve">The </w:t>
      </w:r>
      <w:proofErr w:type="spellStart"/>
      <w:r w:rsidRPr="00383727">
        <w:rPr>
          <w:sz w:val="20"/>
          <w:szCs w:val="20"/>
        </w:rPr>
        <w:t>article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presents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t</w:t>
      </w:r>
      <w:r w:rsidRPr="00383727">
        <w:rPr>
          <w:sz w:val="20"/>
          <w:szCs w:val="20"/>
        </w:rPr>
        <w:t>he</w:t>
      </w:r>
      <w:proofErr w:type="spellEnd"/>
      <w:r w:rsidRPr="00383727">
        <w:rPr>
          <w:sz w:val="20"/>
          <w:szCs w:val="20"/>
        </w:rPr>
        <w:t xml:space="preserve"> “Projeto Gincana Literária” as a socio-</w:t>
      </w:r>
      <w:proofErr w:type="spellStart"/>
      <w:r w:rsidRPr="00383727">
        <w:rPr>
          <w:sz w:val="20"/>
          <w:szCs w:val="20"/>
        </w:rPr>
        <w:t>educational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practice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within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the</w:t>
      </w:r>
      <w:proofErr w:type="spellEnd"/>
      <w:r w:rsidRPr="00383727">
        <w:rPr>
          <w:sz w:val="20"/>
          <w:szCs w:val="20"/>
        </w:rPr>
        <w:t xml:space="preserve"> Serviço de Convivência e Fortalecimento de Vínculos (SCFV) </w:t>
      </w:r>
      <w:proofErr w:type="spellStart"/>
      <w:r w:rsidRPr="00383727">
        <w:rPr>
          <w:sz w:val="20"/>
          <w:szCs w:val="20"/>
        </w:rPr>
        <w:t>at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the</w:t>
      </w:r>
      <w:proofErr w:type="spellEnd"/>
      <w:r w:rsidRPr="00383727">
        <w:rPr>
          <w:sz w:val="20"/>
          <w:szCs w:val="20"/>
        </w:rPr>
        <w:t xml:space="preserve"> Centro de Convivência Novos Meninos e Meninas (CCNM, </w:t>
      </w:r>
      <w:proofErr w:type="spellStart"/>
      <w:r w:rsidRPr="00383727">
        <w:rPr>
          <w:sz w:val="20"/>
          <w:szCs w:val="20"/>
        </w:rPr>
        <w:t>part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of</w:t>
      </w:r>
      <w:proofErr w:type="spellEnd"/>
      <w:r w:rsidRPr="00383727">
        <w:rPr>
          <w:sz w:val="20"/>
          <w:szCs w:val="20"/>
        </w:rPr>
        <w:t xml:space="preserve"> </w:t>
      </w:r>
      <w:proofErr w:type="spellStart"/>
      <w:r w:rsidRPr="00383727">
        <w:rPr>
          <w:sz w:val="20"/>
          <w:szCs w:val="20"/>
        </w:rPr>
        <w:t>the</w:t>
      </w:r>
      <w:proofErr w:type="spellEnd"/>
      <w:r w:rsidRPr="00383727">
        <w:rPr>
          <w:sz w:val="20"/>
          <w:szCs w:val="20"/>
        </w:rPr>
        <w:t xml:space="preserve"> Ação Social Arquidiocesana de Teresina – PI. </w:t>
      </w:r>
      <w:r w:rsidRPr="00383727">
        <w:rPr>
          <w:sz w:val="20"/>
          <w:szCs w:val="20"/>
          <w:lang w:val="en-GB"/>
        </w:rPr>
        <w:t xml:space="preserve">Based </w:t>
      </w:r>
      <w:r w:rsidRPr="00383727">
        <w:rPr>
          <w:sz w:val="20"/>
          <w:szCs w:val="20"/>
          <w:lang w:val="en-GB"/>
        </w:rPr>
        <w:t xml:space="preserve">on the principles of the PNAS, </w:t>
      </w:r>
      <w:proofErr w:type="spellStart"/>
      <w:r w:rsidRPr="00383727">
        <w:rPr>
          <w:sz w:val="20"/>
          <w:szCs w:val="20"/>
          <w:lang w:val="en-GB"/>
        </w:rPr>
        <w:t>Tipificação</w:t>
      </w:r>
      <w:proofErr w:type="spellEnd"/>
      <w:r w:rsidRPr="00383727">
        <w:rPr>
          <w:sz w:val="20"/>
          <w:szCs w:val="20"/>
          <w:lang w:val="en-GB"/>
        </w:rPr>
        <w:t xml:space="preserve"> dos </w:t>
      </w:r>
      <w:proofErr w:type="spellStart"/>
      <w:r w:rsidRPr="00383727">
        <w:rPr>
          <w:sz w:val="20"/>
          <w:szCs w:val="20"/>
          <w:lang w:val="en-GB"/>
        </w:rPr>
        <w:t>Serviços</w:t>
      </w:r>
      <w:proofErr w:type="spellEnd"/>
      <w:r w:rsidRPr="00383727">
        <w:rPr>
          <w:sz w:val="20"/>
          <w:szCs w:val="20"/>
          <w:lang w:val="en-GB"/>
        </w:rPr>
        <w:t xml:space="preserve"> </w:t>
      </w:r>
      <w:proofErr w:type="spellStart"/>
      <w:r w:rsidRPr="00383727">
        <w:rPr>
          <w:sz w:val="20"/>
          <w:szCs w:val="20"/>
          <w:lang w:val="en-GB"/>
        </w:rPr>
        <w:t>Socioassistenciais</w:t>
      </w:r>
      <w:proofErr w:type="spellEnd"/>
      <w:r w:rsidRPr="00383727">
        <w:rPr>
          <w:sz w:val="20"/>
          <w:szCs w:val="20"/>
          <w:lang w:val="en-GB"/>
        </w:rPr>
        <w:t xml:space="preserve">, NOB-RH/SUAS, and the ECA, the experience is </w:t>
      </w:r>
      <w:proofErr w:type="spellStart"/>
      <w:r w:rsidRPr="00383727">
        <w:rPr>
          <w:sz w:val="20"/>
          <w:szCs w:val="20"/>
          <w:lang w:val="en-GB"/>
        </w:rPr>
        <w:t>analyzed</w:t>
      </w:r>
      <w:proofErr w:type="spellEnd"/>
      <w:r w:rsidRPr="00383727">
        <w:rPr>
          <w:sz w:val="20"/>
          <w:szCs w:val="20"/>
          <w:lang w:val="en-GB"/>
        </w:rPr>
        <w:t xml:space="preserve"> through the lens of </w:t>
      </w:r>
      <w:proofErr w:type="spellStart"/>
      <w:r w:rsidRPr="00383727">
        <w:rPr>
          <w:sz w:val="20"/>
          <w:szCs w:val="20"/>
          <w:lang w:val="en-GB"/>
        </w:rPr>
        <w:t>multiprofessional</w:t>
      </w:r>
      <w:proofErr w:type="spellEnd"/>
      <w:r w:rsidRPr="00383727">
        <w:rPr>
          <w:sz w:val="20"/>
          <w:szCs w:val="20"/>
          <w:lang w:val="en-GB"/>
        </w:rPr>
        <w:t xml:space="preserve"> work in promoting rights, culture, and citizenship. The </w:t>
      </w:r>
      <w:proofErr w:type="spellStart"/>
      <w:r w:rsidRPr="00383727">
        <w:rPr>
          <w:sz w:val="20"/>
          <w:szCs w:val="20"/>
          <w:lang w:val="en-GB"/>
        </w:rPr>
        <w:t>gincana's</w:t>
      </w:r>
      <w:proofErr w:type="spellEnd"/>
      <w:r w:rsidRPr="00383727">
        <w:rPr>
          <w:sz w:val="20"/>
          <w:szCs w:val="20"/>
          <w:lang w:val="en-GB"/>
        </w:rPr>
        <w:t xml:space="preserve"> methodology included li</w:t>
      </w:r>
      <w:r w:rsidRPr="00383727">
        <w:rPr>
          <w:sz w:val="20"/>
          <w:szCs w:val="20"/>
          <w:lang w:val="en-GB"/>
        </w:rPr>
        <w:t xml:space="preserve">terary workshops, cooperative challenges, and a cultural culmination event, combining playfulness and social participation. Results indicate improved school performance, greater </w:t>
      </w:r>
      <w:r w:rsidRPr="00383727">
        <w:rPr>
          <w:sz w:val="20"/>
          <w:szCs w:val="20"/>
          <w:lang w:val="en-GB"/>
        </w:rPr>
        <w:lastRenderedPageBreak/>
        <w:t xml:space="preserve">inclusion of neurodivergent children, strengthened family bonds, and expanded </w:t>
      </w:r>
      <w:r w:rsidRPr="00383727">
        <w:rPr>
          <w:sz w:val="20"/>
          <w:szCs w:val="20"/>
          <w:lang w:val="en-GB"/>
        </w:rPr>
        <w:t xml:space="preserve">cultural access in vulnerable territories. The analysis reinforces SCFV as a space for protection, social coexistence, and everyday resistance, with the </w:t>
      </w:r>
      <w:proofErr w:type="spellStart"/>
      <w:r w:rsidRPr="00383727">
        <w:rPr>
          <w:sz w:val="20"/>
          <w:szCs w:val="20"/>
          <w:lang w:val="en-GB"/>
        </w:rPr>
        <w:t>gincana</w:t>
      </w:r>
      <w:proofErr w:type="spellEnd"/>
      <w:r w:rsidRPr="00383727">
        <w:rPr>
          <w:sz w:val="20"/>
          <w:szCs w:val="20"/>
          <w:lang w:val="en-GB"/>
        </w:rPr>
        <w:t xml:space="preserve"> emerging as an effective pedagogical and transformative strategy. The study bridges theory and </w:t>
      </w:r>
      <w:r w:rsidRPr="00383727">
        <w:rPr>
          <w:sz w:val="20"/>
          <w:szCs w:val="20"/>
          <w:lang w:val="en-GB"/>
        </w:rPr>
        <w:t>practice, standing out as a reference in the field of Social Assistance.</w:t>
      </w:r>
    </w:p>
    <w:p w14:paraId="68742588" w14:textId="77777777" w:rsidR="00973DDC" w:rsidRPr="00383727" w:rsidRDefault="001C7B73">
      <w:pPr>
        <w:spacing w:line="240" w:lineRule="auto"/>
        <w:ind w:left="2834"/>
        <w:jc w:val="both"/>
        <w:rPr>
          <w:sz w:val="20"/>
          <w:szCs w:val="20"/>
          <w:lang w:val="en-GB"/>
        </w:rPr>
      </w:pPr>
      <w:r w:rsidRPr="00383727">
        <w:rPr>
          <w:b/>
          <w:sz w:val="20"/>
          <w:szCs w:val="20"/>
          <w:lang w:val="en-GB"/>
        </w:rPr>
        <w:t>Keywords:</w:t>
      </w:r>
      <w:r w:rsidRPr="00383727">
        <w:rPr>
          <w:sz w:val="20"/>
          <w:szCs w:val="20"/>
          <w:lang w:val="en-GB"/>
        </w:rPr>
        <w:t xml:space="preserve"> SCFV; Social Protection; Social Assistance.</w:t>
      </w:r>
    </w:p>
    <w:p w14:paraId="4AD0B4F0" w14:textId="77777777" w:rsidR="00973DDC" w:rsidRPr="00383727" w:rsidRDefault="00973DDC">
      <w:pPr>
        <w:spacing w:line="360" w:lineRule="auto"/>
        <w:ind w:left="2835"/>
        <w:jc w:val="both"/>
        <w:rPr>
          <w:sz w:val="20"/>
          <w:szCs w:val="20"/>
          <w:lang w:val="en-GB"/>
        </w:rPr>
      </w:pPr>
    </w:p>
    <w:p w14:paraId="43BA2F8F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  <w:lang w:val="en-GB"/>
        </w:rPr>
      </w:pPr>
    </w:p>
    <w:p w14:paraId="58BF48A8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1 INTRODUÇÃO</w:t>
      </w:r>
    </w:p>
    <w:p w14:paraId="3D53285A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3A3FDDF0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Este artigo tem como objetivo apresentar e analisar a experiência do Projeto Gincana Literária como uma estratégi</w:t>
      </w:r>
      <w:r w:rsidRPr="00383727">
        <w:rPr>
          <w:sz w:val="24"/>
          <w:szCs w:val="24"/>
        </w:rPr>
        <w:t>a socioeducativa desenvolvida no âmbito do Serviço de Convivência e Fortalecimento de Vínculos (SCFV), no Centro de Convivência Novos Meninos e Meninas (CCNM), da Ação Social Arquidiocesana de Teresina – PI. A perspectiva teórico-metodológica que norteia e</w:t>
      </w:r>
      <w:r w:rsidRPr="00383727">
        <w:rPr>
          <w:sz w:val="24"/>
          <w:szCs w:val="24"/>
        </w:rPr>
        <w:t>sta análise fundamenta-se na Política Nacional de Assistência Social (PNAS), na Tipificação Nacional dos Serviços Socioassistenciais (Res. CNAS nº 109/2009), na NOB-RH/SUAS, no Estatuto da Criança e do Adolescente (ECA) e nos aportes do Serviço Social bras</w:t>
      </w:r>
      <w:r w:rsidRPr="00383727">
        <w:rPr>
          <w:sz w:val="24"/>
          <w:szCs w:val="24"/>
        </w:rPr>
        <w:t>ileiro.</w:t>
      </w:r>
    </w:p>
    <w:p w14:paraId="3F32007A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 Gincana Literária surge como resposta às situações de vulnerabilidade vivenciadas por crianças e adolescentes atendidos pelo CCNM, constituindo-se como espaço de expressão criativa, de convivência comunitária, de acesso aos direitos culturais e d</w:t>
      </w:r>
      <w:r w:rsidRPr="00383727">
        <w:rPr>
          <w:sz w:val="24"/>
          <w:szCs w:val="24"/>
        </w:rPr>
        <w:t>e fortalecimento de vínculos familiares e sociais. A abordagem parte da realidade concreta dos sujeitos, valorizando suas potencialidades e respeitando suas singularidades, de forma alinhada com os princípios da Pedagogia do Oprimido (FREIRE, 1996) e da lu</w:t>
      </w:r>
      <w:r w:rsidRPr="00383727">
        <w:rPr>
          <w:sz w:val="24"/>
          <w:szCs w:val="24"/>
        </w:rPr>
        <w:t>dicidade como dimensão educativa (VILLAÇA, 2010).</w:t>
      </w:r>
    </w:p>
    <w:p w14:paraId="7C491C50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projeto articula-se à concepção de educação presente na Lei de Diretrizes e Bases da Educação Nacional (LDB, Lei nº 9.394/1996), especialmente no que se refere à formação integral e ao pleno desenvolvimen</w:t>
      </w:r>
      <w:r w:rsidRPr="00383727">
        <w:rPr>
          <w:sz w:val="24"/>
          <w:szCs w:val="24"/>
        </w:rPr>
        <w:t>to das capacidades humanas. Também se ancora na pedagogia emancipatória de Paulo Freire (1996), ao considerar que toda ação educativa deve respeitar o sujeito e promover a leitura crítica da realidade.</w:t>
      </w:r>
    </w:p>
    <w:p w14:paraId="1BD01AA8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lastRenderedPageBreak/>
        <w:t>Neste estudo, são apresentados os fundamentos, a metod</w:t>
      </w:r>
      <w:r w:rsidRPr="00383727">
        <w:rPr>
          <w:sz w:val="24"/>
          <w:szCs w:val="24"/>
        </w:rPr>
        <w:t>ologia, os resultados e as reflexões construídas no desenvolvimento da proposta, articulando teoria e prática, com vistas à produção de conhecimento comprometido com a defesa dos direitos de crianças e adolescentes no contexto da Assistência Social.</w:t>
      </w:r>
    </w:p>
    <w:p w14:paraId="199B6099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78D57E95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2 PER</w:t>
      </w:r>
      <w:r w:rsidRPr="00383727">
        <w:rPr>
          <w:b/>
          <w:sz w:val="24"/>
          <w:szCs w:val="24"/>
        </w:rPr>
        <w:t>CURSO TEÓRICO-POLÍTICO-METODOLÓGICO</w:t>
      </w:r>
    </w:p>
    <w:p w14:paraId="31661264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33DC4E56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Serviço de Convivência e Fortalecimento de Vínculos (SCFV), enquanto serviço tipificado na Proteção Social Básica do Sistema Único de Assistência Social (SUAS), constitui uma importante estratégia de intervenção colet</w:t>
      </w:r>
      <w:r w:rsidRPr="00383727">
        <w:rPr>
          <w:sz w:val="24"/>
          <w:szCs w:val="24"/>
        </w:rPr>
        <w:t>iva voltada à promoção de direitos, fortalecimento dos vínculos familiares e comunitários, e prevenção de situações de risco social. Segundo a Resolução CNAS nº 109/2009, o SCFV é desenvolvido por meio de atividades artísticas, culturais, de lazer e esport</w:t>
      </w:r>
      <w:r w:rsidRPr="00383727">
        <w:rPr>
          <w:sz w:val="24"/>
          <w:szCs w:val="24"/>
        </w:rPr>
        <w:t>ivas, organizadas de forma a prevenir a ocorrência de situações de vulnerabilidade social.</w:t>
      </w:r>
    </w:p>
    <w:p w14:paraId="25B60213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A Política Nacional de Assistência Social (PNAS) de 2004 define como diretriz a </w:t>
      </w:r>
      <w:proofErr w:type="spellStart"/>
      <w:r w:rsidRPr="00383727">
        <w:rPr>
          <w:sz w:val="24"/>
          <w:szCs w:val="24"/>
        </w:rPr>
        <w:t>matricialidade</w:t>
      </w:r>
      <w:proofErr w:type="spellEnd"/>
      <w:r w:rsidRPr="00383727">
        <w:rPr>
          <w:sz w:val="24"/>
          <w:szCs w:val="24"/>
        </w:rPr>
        <w:t xml:space="preserve"> sociofamiliar, destacando que o trabalho social deve ter como base os </w:t>
      </w:r>
      <w:r w:rsidRPr="00383727">
        <w:rPr>
          <w:sz w:val="24"/>
          <w:szCs w:val="24"/>
        </w:rPr>
        <w:t>vínculos familiares e comunitários, sendo esses os principais espaços de proteção e desenvolvimento dos sujeitos. Além disso, a PNAS e a NOB-RH/SUAS reafirmam a centralidade da atuação de equipes multiprofissionais, entre as quais o assistente social assum</w:t>
      </w:r>
      <w:r w:rsidRPr="00383727">
        <w:rPr>
          <w:sz w:val="24"/>
          <w:szCs w:val="24"/>
        </w:rPr>
        <w:t>e papel de destaque na análise das expressões da questão social e na mediação com as demais políticas públicas.</w:t>
      </w:r>
    </w:p>
    <w:p w14:paraId="527A5BA8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Estatuto da Criança e do Adolescente (ECA), por sua vez, estabelece em seu artigo 4º o direito à proteção integral, o que implica na garantia de acesso à educação, cultura, lazer, esporte, profissionalização e convivência familiar e comunitária. O SCFV d</w:t>
      </w:r>
      <w:r w:rsidRPr="00383727">
        <w:rPr>
          <w:sz w:val="24"/>
          <w:szCs w:val="24"/>
        </w:rPr>
        <w:t xml:space="preserve">eve, portanto, ser um espaço efetivo de concretização desses direitos, promovendo o protagonismo </w:t>
      </w:r>
      <w:proofErr w:type="spellStart"/>
      <w:r w:rsidRPr="00383727">
        <w:rPr>
          <w:sz w:val="24"/>
          <w:szCs w:val="24"/>
        </w:rPr>
        <w:t>infantojuvenil</w:t>
      </w:r>
      <w:proofErr w:type="spellEnd"/>
      <w:r w:rsidRPr="00383727">
        <w:rPr>
          <w:sz w:val="24"/>
          <w:szCs w:val="24"/>
        </w:rPr>
        <w:t xml:space="preserve"> e o desenvolvimento de capacidades individuais e coletivas.</w:t>
      </w:r>
    </w:p>
    <w:p w14:paraId="3B1B242F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No campo do Serviço Social, autores como </w:t>
      </w:r>
      <w:proofErr w:type="spellStart"/>
      <w:r w:rsidRPr="00383727">
        <w:rPr>
          <w:sz w:val="24"/>
          <w:szCs w:val="24"/>
        </w:rPr>
        <w:t>Iamamoto</w:t>
      </w:r>
      <w:proofErr w:type="spellEnd"/>
      <w:r w:rsidRPr="00383727">
        <w:rPr>
          <w:sz w:val="24"/>
          <w:szCs w:val="24"/>
        </w:rPr>
        <w:t xml:space="preserve"> (2009), Behring (2008) e Silva e </w:t>
      </w:r>
      <w:proofErr w:type="spellStart"/>
      <w:r w:rsidRPr="00383727">
        <w:rPr>
          <w:sz w:val="24"/>
          <w:szCs w:val="24"/>
        </w:rPr>
        <w:t>P</w:t>
      </w:r>
      <w:r w:rsidRPr="00383727">
        <w:rPr>
          <w:sz w:val="24"/>
          <w:szCs w:val="24"/>
        </w:rPr>
        <w:t>aulon</w:t>
      </w:r>
      <w:proofErr w:type="spellEnd"/>
      <w:r w:rsidRPr="00383727">
        <w:rPr>
          <w:sz w:val="24"/>
          <w:szCs w:val="24"/>
        </w:rPr>
        <w:t xml:space="preserve"> (2013) reforçam a importância da atuação crítica e propositiva do profissional frente às desigualdades sociais, valorizando práticas emancipatórias e centradas no sujeito. A dimensão educativa do SCFV é também reconhecida por </w:t>
      </w:r>
      <w:r w:rsidRPr="00383727">
        <w:rPr>
          <w:sz w:val="24"/>
          <w:szCs w:val="24"/>
        </w:rPr>
        <w:lastRenderedPageBreak/>
        <w:t>pedagogos como Paulo Fre</w:t>
      </w:r>
      <w:r w:rsidRPr="00383727">
        <w:rPr>
          <w:sz w:val="24"/>
          <w:szCs w:val="24"/>
        </w:rPr>
        <w:t>ire (1996), que enfatiza a educação como prática de liberdade, e por estudiosos da ludicidade, como Villaça (2010), que defendem a potência das atividades lúdicas na formação de crianças e adolescentes.</w:t>
      </w:r>
    </w:p>
    <w:p w14:paraId="1B47E4FC" w14:textId="1B7E801F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Dessa forma, o referencial adotado neste artigo artic</w:t>
      </w:r>
      <w:r w:rsidRPr="00383727">
        <w:rPr>
          <w:sz w:val="24"/>
          <w:szCs w:val="24"/>
        </w:rPr>
        <w:t>ula fundamentos da Assistência Social com aportes da pedagogia crítica e dos direitos da criança e do adolescente, reconhecendo o SCFV como campo estratégico de atuação intersetorial, interdisciplinar e ético-política comprometida com a transformação socia</w:t>
      </w:r>
      <w:r w:rsidRPr="00383727">
        <w:rPr>
          <w:sz w:val="24"/>
          <w:szCs w:val="24"/>
        </w:rPr>
        <w:t>l.</w:t>
      </w:r>
    </w:p>
    <w:p w14:paraId="5F05D7FD" w14:textId="77777777" w:rsidR="00765F4E" w:rsidRPr="00383727" w:rsidRDefault="00765F4E">
      <w:pPr>
        <w:spacing w:line="360" w:lineRule="auto"/>
        <w:ind w:firstLine="851"/>
        <w:jc w:val="both"/>
        <w:rPr>
          <w:sz w:val="24"/>
          <w:szCs w:val="24"/>
        </w:rPr>
      </w:pPr>
    </w:p>
    <w:p w14:paraId="30285D15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1787B7B0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3 CONTEXTO DO TERRITÓRIO E CARACTERIZAÇÃO DO CCNM/ASA</w:t>
      </w:r>
    </w:p>
    <w:p w14:paraId="4C9E923C" w14:textId="77777777" w:rsidR="00973DDC" w:rsidRPr="00383727" w:rsidRDefault="00973DDC">
      <w:pPr>
        <w:spacing w:line="360" w:lineRule="auto"/>
        <w:ind w:firstLine="851"/>
        <w:jc w:val="both"/>
        <w:rPr>
          <w:b/>
          <w:sz w:val="24"/>
          <w:szCs w:val="24"/>
        </w:rPr>
      </w:pPr>
    </w:p>
    <w:p w14:paraId="7A5CE395" w14:textId="3B649CA2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Centro de Convivência Novos Meninos e Meninas (CCNM), vinculado à Ação Social Arquidiocesana de Teresina (ASA), está localizado no centro da capital piauiense, em um território que, apesar da con</w:t>
      </w:r>
      <w:r w:rsidRPr="00383727">
        <w:rPr>
          <w:sz w:val="24"/>
          <w:szCs w:val="24"/>
        </w:rPr>
        <w:t xml:space="preserve">centração de serviços públicos e equipamentos urbanos, é marcado por profundas desigualdades sociais. </w:t>
      </w:r>
      <w:r w:rsidR="00765F4E" w:rsidRPr="00383727">
        <w:rPr>
          <w:sz w:val="24"/>
          <w:szCs w:val="24"/>
        </w:rPr>
        <w:t xml:space="preserve">Situado na </w:t>
      </w:r>
      <w:r w:rsidRPr="00383727">
        <w:rPr>
          <w:sz w:val="24"/>
          <w:szCs w:val="24"/>
        </w:rPr>
        <w:t>área central de Teresina</w:t>
      </w:r>
      <w:r w:rsidR="00765F4E" w:rsidRPr="00383727">
        <w:rPr>
          <w:sz w:val="24"/>
          <w:szCs w:val="24"/>
        </w:rPr>
        <w:t xml:space="preserve">, o CCNM atende </w:t>
      </w:r>
      <w:proofErr w:type="gramStart"/>
      <w:r w:rsidR="00765F4E" w:rsidRPr="00383727">
        <w:rPr>
          <w:sz w:val="24"/>
          <w:szCs w:val="24"/>
        </w:rPr>
        <w:t>à</w:t>
      </w:r>
      <w:proofErr w:type="gramEnd"/>
      <w:r w:rsidR="00765F4E" w:rsidRPr="00383727">
        <w:rPr>
          <w:sz w:val="24"/>
          <w:szCs w:val="24"/>
        </w:rPr>
        <w:t xml:space="preserve"> crianças, adolescentes e suas famílias</w:t>
      </w:r>
      <w:r w:rsidRPr="00383727">
        <w:rPr>
          <w:sz w:val="24"/>
          <w:szCs w:val="24"/>
        </w:rPr>
        <w:t xml:space="preserve"> oriundas de diversos bairros </w:t>
      </w:r>
      <w:r w:rsidRPr="00383727">
        <w:rPr>
          <w:sz w:val="24"/>
          <w:szCs w:val="24"/>
        </w:rPr>
        <w:t>e também da zona rural, que enfrentam situações de vulnerabilidade d</w:t>
      </w:r>
      <w:r w:rsidRPr="00383727">
        <w:rPr>
          <w:sz w:val="24"/>
          <w:szCs w:val="24"/>
        </w:rPr>
        <w:t>ecorrentes da precarização do trabalho, moradia, acesso à educação, saúde e mobilidade urbana.</w:t>
      </w:r>
    </w:p>
    <w:p w14:paraId="5893B886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CCNM atua como referência na oferta do SCFV para os quatro territórios de Teresina (Centro/Norte, Sul, Sudeste e Leste), acolhendo crianças e adolescentes de d</w:t>
      </w:r>
      <w:r w:rsidRPr="00383727">
        <w:rPr>
          <w:sz w:val="24"/>
          <w:szCs w:val="24"/>
        </w:rPr>
        <w:t>iferentes contextos sociais. No entanto, uma das fragilidades identificadas no processo de acompanhamento é a dificuldade de alcance da zona rural de forma contínua e qualificada, sobretudo pela ausência de linhas regulares de transporte coletivo que aceit</w:t>
      </w:r>
      <w:r w:rsidRPr="00383727">
        <w:rPr>
          <w:sz w:val="24"/>
          <w:szCs w:val="24"/>
        </w:rPr>
        <w:t>em o uso de créditos nos cartões expresso (vale-transporte ou carteirinha de estudante), os quais são custeados pelo próprio CCNM para viabilizar a participação dos usuários.</w:t>
      </w:r>
    </w:p>
    <w:p w14:paraId="361ACE03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Essa limitação territorial, ainda que mitigada por estratégias de busca ativa e a</w:t>
      </w:r>
      <w:r w:rsidRPr="00383727">
        <w:rPr>
          <w:sz w:val="24"/>
          <w:szCs w:val="24"/>
        </w:rPr>
        <w:t xml:space="preserve">rticulação com escolas e famílias, impacta diretamente a efetividade do princípio da equidade previsto no SUAS e o direito à acessibilidade preconizado no Estatuto da Criança e do Adolescente (BRASIL, 1990). Como aponta Sposati (2017), a proteção </w:t>
      </w:r>
      <w:r w:rsidRPr="00383727">
        <w:rPr>
          <w:sz w:val="24"/>
          <w:szCs w:val="24"/>
        </w:rPr>
        <w:lastRenderedPageBreak/>
        <w:t>social re</w:t>
      </w:r>
      <w:r w:rsidRPr="00383727">
        <w:rPr>
          <w:sz w:val="24"/>
          <w:szCs w:val="24"/>
        </w:rPr>
        <w:t>quer ações que ultrapassem a lógica da oferta e que se articulem com as reais condições de vida dos usuários, considerando a complexidade dos territórios e suas barreiras estruturais.</w:t>
      </w:r>
    </w:p>
    <w:p w14:paraId="3D5E210E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CCNM desenvolve ações cotidianas com foco na promoção de vínculos e in</w:t>
      </w:r>
      <w:r w:rsidRPr="00383727">
        <w:rPr>
          <w:sz w:val="24"/>
          <w:szCs w:val="24"/>
        </w:rPr>
        <w:t>clusão sociocultural, sendo composto por equipe multiprofissional que atua de forma integrada. A metodologia de trabalho é fundamentada na escuta qualificada, na participação ativa dos sujeitos e na mediação de conflitos, respeitando os princípios éticos d</w:t>
      </w:r>
      <w:r w:rsidRPr="00383727">
        <w:rPr>
          <w:sz w:val="24"/>
          <w:szCs w:val="24"/>
        </w:rPr>
        <w:t>o Serviço Social e os marcos legais da política pública de assistência.</w:t>
      </w:r>
    </w:p>
    <w:p w14:paraId="5F26F95D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Nesse cenário, a Gincana Literária emerge como uma prática situada e sensível ao território, que valoriza a diversidade cultural e promove o protagonismo </w:t>
      </w:r>
      <w:proofErr w:type="spellStart"/>
      <w:r w:rsidRPr="00383727">
        <w:rPr>
          <w:sz w:val="24"/>
          <w:szCs w:val="24"/>
        </w:rPr>
        <w:t>infantojuvenil</w:t>
      </w:r>
      <w:proofErr w:type="spellEnd"/>
      <w:r w:rsidRPr="00383727">
        <w:rPr>
          <w:sz w:val="24"/>
          <w:szCs w:val="24"/>
        </w:rPr>
        <w:t>, contribuindo p</w:t>
      </w:r>
      <w:r w:rsidRPr="00383727">
        <w:rPr>
          <w:sz w:val="24"/>
          <w:szCs w:val="24"/>
        </w:rPr>
        <w:t>ara a ressignificação de espaços e experiências no cotidiano dos participantes.</w:t>
      </w:r>
    </w:p>
    <w:p w14:paraId="75395879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3404052E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4 DESCRIÇÃO E ANÁLISE DA EXPERIÊNCIA: GINCANA LITERÁRIA</w:t>
      </w:r>
    </w:p>
    <w:p w14:paraId="19478CDB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68F36A8C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4.1 Objetivos e Metodologia</w:t>
      </w:r>
    </w:p>
    <w:p w14:paraId="5D4B7784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3334EA0E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 Gincana Literária foi concebida como estratégia de fortalecimento da convivência comuni</w:t>
      </w:r>
      <w:r w:rsidRPr="00383727">
        <w:rPr>
          <w:sz w:val="24"/>
          <w:szCs w:val="24"/>
        </w:rPr>
        <w:t>tária e estímulo à leitura, à imaginação e ao desenvolvimento de habilidades cognitivas e sociais de crianças e adolescentes atendidos pelo SCFV no CCNM/ASA, apresentando - se  como resposta às dificuldades enfrentadas por crianças e adolescentes no proces</w:t>
      </w:r>
      <w:r w:rsidRPr="00383727">
        <w:rPr>
          <w:sz w:val="24"/>
          <w:szCs w:val="24"/>
        </w:rPr>
        <w:t xml:space="preserve">so educativo formal: notas baixas, distanciamento da leitura, desmotivação escolar e evasão. </w:t>
      </w:r>
    </w:p>
    <w:p w14:paraId="1003F288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Tais fragilidades são especialmente presentes entre o público prioritário da Proteção Social Básica, como aponta a Resolução nº 1/2013 do MDS, que trata do enfren</w:t>
      </w:r>
      <w:r w:rsidRPr="00383727">
        <w:rPr>
          <w:sz w:val="24"/>
          <w:szCs w:val="24"/>
        </w:rPr>
        <w:t>tamento da distorção idade-série e da evasão. Assim, a proposta da gincana buscou articular cultura, ludicidade e desenvolvimento de habilidades cognitivas de forma emancipadora.</w:t>
      </w:r>
    </w:p>
    <w:p w14:paraId="027BFDE9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Seus objetivos principais foram: promover o acesso à literatura, incentivar o</w:t>
      </w:r>
      <w:r w:rsidRPr="00383727">
        <w:rPr>
          <w:sz w:val="24"/>
          <w:szCs w:val="24"/>
        </w:rPr>
        <w:t xml:space="preserve"> trabalho coletivo, estimular a criatividade e favorecer o protagonismo </w:t>
      </w:r>
      <w:proofErr w:type="spellStart"/>
      <w:r w:rsidRPr="00383727">
        <w:rPr>
          <w:sz w:val="24"/>
          <w:szCs w:val="24"/>
        </w:rPr>
        <w:t>infantojuvenil</w:t>
      </w:r>
      <w:proofErr w:type="spellEnd"/>
      <w:r w:rsidRPr="00383727">
        <w:rPr>
          <w:sz w:val="24"/>
          <w:szCs w:val="24"/>
        </w:rPr>
        <w:t xml:space="preserve">. A </w:t>
      </w:r>
      <w:r w:rsidRPr="00383727">
        <w:rPr>
          <w:sz w:val="24"/>
          <w:szCs w:val="24"/>
        </w:rPr>
        <w:lastRenderedPageBreak/>
        <w:t>metodologia incorporou atividades literárias, oficinas de teatro, música, escrita criativa e desafios coletivos, valorizando as múltiplas linguagens.</w:t>
      </w:r>
    </w:p>
    <w:p w14:paraId="69C89774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 A musicalidade,</w:t>
      </w:r>
      <w:r w:rsidRPr="00383727">
        <w:rPr>
          <w:sz w:val="24"/>
          <w:szCs w:val="24"/>
        </w:rPr>
        <w:t xml:space="preserve"> por exemplo, foi reconhecida como potente estratégia de ensino-aprendizagem, pois ativa emoções, amplia a atenção e favorece a memorização (SOUZA, 2010). Já o teatro, conforme </w:t>
      </w:r>
      <w:proofErr w:type="spellStart"/>
      <w:r w:rsidRPr="00383727">
        <w:rPr>
          <w:sz w:val="24"/>
          <w:szCs w:val="24"/>
        </w:rPr>
        <w:t>Bondía</w:t>
      </w:r>
      <w:proofErr w:type="spellEnd"/>
      <w:r w:rsidRPr="00383727">
        <w:rPr>
          <w:sz w:val="24"/>
          <w:szCs w:val="24"/>
        </w:rPr>
        <w:t xml:space="preserve"> (2002), permite o desenvolvimento da expressão, da linguagem e da autono</w:t>
      </w:r>
      <w:r w:rsidRPr="00383727">
        <w:rPr>
          <w:sz w:val="24"/>
          <w:szCs w:val="24"/>
        </w:rPr>
        <w:t xml:space="preserve">mia crítica, sendo essencial para a formação de sujeitos ativos. </w:t>
      </w:r>
    </w:p>
    <w:p w14:paraId="4F6725BE" w14:textId="77777777" w:rsidR="00973DDC" w:rsidRPr="00383727" w:rsidRDefault="001C7B73">
      <w:pPr>
        <w:spacing w:line="360" w:lineRule="auto"/>
        <w:ind w:firstLine="720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Nesse sentido, as múltiplas formas expressivas, e em especial a literatura, além de prática estética, cumpre também uma função educativa e formativa. Como afirma </w:t>
      </w:r>
      <w:proofErr w:type="spellStart"/>
      <w:r w:rsidRPr="00383727">
        <w:rPr>
          <w:sz w:val="24"/>
          <w:szCs w:val="24"/>
        </w:rPr>
        <w:t>Antonio</w:t>
      </w:r>
      <w:proofErr w:type="spellEnd"/>
      <w:r w:rsidRPr="00383727">
        <w:rPr>
          <w:sz w:val="24"/>
          <w:szCs w:val="24"/>
        </w:rPr>
        <w:t xml:space="preserve"> Candido:</w:t>
      </w:r>
    </w:p>
    <w:p w14:paraId="431FCA62" w14:textId="77777777" w:rsidR="00973DDC" w:rsidRPr="00383727" w:rsidRDefault="001C7B73">
      <w:pPr>
        <w:spacing w:line="240" w:lineRule="auto"/>
        <w:ind w:left="2551"/>
        <w:jc w:val="both"/>
        <w:rPr>
          <w:sz w:val="20"/>
          <w:szCs w:val="20"/>
        </w:rPr>
      </w:pPr>
      <w:r w:rsidRPr="00383727">
        <w:rPr>
          <w:sz w:val="20"/>
          <w:szCs w:val="20"/>
        </w:rPr>
        <w:t>[...] a literatura tem sido um instrumento poderoso de instrução e educação, entrando nos currículos, sendo proposta a cada um como equipamento intelectual e afetivo. Os valores que a sociedade preconiza, ou os que considera prejudiciais, estão presentes n</w:t>
      </w:r>
      <w:r w:rsidRPr="00383727">
        <w:rPr>
          <w:sz w:val="20"/>
          <w:szCs w:val="20"/>
        </w:rPr>
        <w:t>as diversas manifestações da ficção, da poesia e da ação dramática. A literatura confirma e nega, propõe e denuncia, apoia e combate, fornecendo a possibilidade de vivermos dialeticamente os problemas. (Candido, 1995, p. 177)</w:t>
      </w:r>
    </w:p>
    <w:p w14:paraId="35A3DBB5" w14:textId="77777777" w:rsidR="00973DDC" w:rsidRPr="00383727" w:rsidRDefault="00973DDC">
      <w:pPr>
        <w:spacing w:line="240" w:lineRule="auto"/>
        <w:ind w:left="2551"/>
        <w:jc w:val="both"/>
        <w:rPr>
          <w:sz w:val="20"/>
          <w:szCs w:val="20"/>
        </w:rPr>
      </w:pPr>
    </w:p>
    <w:p w14:paraId="6A307AE1" w14:textId="3A4E6612" w:rsidR="00973DDC" w:rsidRPr="00383727" w:rsidRDefault="001C7B73">
      <w:pPr>
        <w:spacing w:line="360" w:lineRule="auto"/>
        <w:ind w:firstLine="720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 Gincana Literária, ao promo</w:t>
      </w:r>
      <w:r w:rsidRPr="00383727">
        <w:rPr>
          <w:sz w:val="24"/>
          <w:szCs w:val="24"/>
        </w:rPr>
        <w:t>ver atividades de leitura, escrita e performance, permite que</w:t>
      </w:r>
      <w:r w:rsidR="00AC3D42" w:rsidRPr="00383727">
        <w:rPr>
          <w:sz w:val="24"/>
          <w:szCs w:val="24"/>
        </w:rPr>
        <w:t xml:space="preserve"> crianças e</w:t>
      </w:r>
      <w:r w:rsidRPr="00383727">
        <w:rPr>
          <w:sz w:val="24"/>
          <w:szCs w:val="24"/>
        </w:rPr>
        <w:t xml:space="preserve"> adolescentes reflitam sobre temas sociais, culturais e pessoais por meio da linguagem simbólica. Essa vivência contribui para a construção de uma consciência crítica e sensível, ao mesmo tempo e</w:t>
      </w:r>
      <w:r w:rsidRPr="00383727">
        <w:rPr>
          <w:sz w:val="24"/>
          <w:szCs w:val="24"/>
        </w:rPr>
        <w:t>m que oferece ferramentas para a expressão e compreensão de seus próprios conflitos, afetos e histórias. Trata-se de uma experiência formativa que ultrapassa os limites da escola, inserindo-se na vida cotidiana dos sujeitos.</w:t>
      </w:r>
    </w:p>
    <w:p w14:paraId="60E6F88E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17DA523B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4.2 Etapas Desenvolvidas</w:t>
      </w:r>
    </w:p>
    <w:p w14:paraId="2D915177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3AEF0644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 Gincana foi estruturada em cinco etapas, desenvolvidas ao longo de três semanas consecutivas, conforme o plano operativo elaborado pela equipe:</w:t>
      </w:r>
    </w:p>
    <w:p w14:paraId="7ED035D7" w14:textId="77777777" w:rsidR="00973DDC" w:rsidRPr="00383727" w:rsidRDefault="001C7B7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83727">
        <w:rPr>
          <w:b/>
          <w:sz w:val="24"/>
          <w:szCs w:val="24"/>
        </w:rPr>
        <w:t>Etapa 1 – Apresentação e mobilização:</w:t>
      </w:r>
      <w:r w:rsidRPr="00383727">
        <w:rPr>
          <w:sz w:val="24"/>
          <w:szCs w:val="24"/>
        </w:rPr>
        <w:t xml:space="preserve"> com dinâmicas de grupo, rodas de conversa e in</w:t>
      </w:r>
      <w:r w:rsidRPr="00383727">
        <w:rPr>
          <w:sz w:val="24"/>
          <w:szCs w:val="24"/>
        </w:rPr>
        <w:t>trodução à proposta;</w:t>
      </w:r>
    </w:p>
    <w:p w14:paraId="14AE82D4" w14:textId="77777777" w:rsidR="00973DDC" w:rsidRPr="00383727" w:rsidRDefault="001C7B7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83727">
        <w:rPr>
          <w:b/>
          <w:sz w:val="24"/>
          <w:szCs w:val="24"/>
        </w:rPr>
        <w:t>Etapa 2 – Formação das equipes:</w:t>
      </w:r>
      <w:r w:rsidRPr="00383727">
        <w:rPr>
          <w:sz w:val="24"/>
          <w:szCs w:val="24"/>
        </w:rPr>
        <w:t xml:space="preserve"> nomeação dos grupos, construção de bandeiras e identidade visual;</w:t>
      </w:r>
    </w:p>
    <w:p w14:paraId="05DDAD1A" w14:textId="77777777" w:rsidR="00973DDC" w:rsidRPr="00383727" w:rsidRDefault="001C7B7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83727">
        <w:rPr>
          <w:b/>
          <w:sz w:val="24"/>
          <w:szCs w:val="24"/>
        </w:rPr>
        <w:lastRenderedPageBreak/>
        <w:t>Etapa 3 – Desafios literários:</w:t>
      </w:r>
      <w:r w:rsidRPr="00383727">
        <w:rPr>
          <w:sz w:val="24"/>
          <w:szCs w:val="24"/>
        </w:rPr>
        <w:t xml:space="preserve"> leitura de textos, contação de histórias, </w:t>
      </w:r>
      <w:proofErr w:type="spellStart"/>
      <w:r w:rsidRPr="00383727">
        <w:rPr>
          <w:sz w:val="24"/>
          <w:szCs w:val="24"/>
        </w:rPr>
        <w:t>quizzes</w:t>
      </w:r>
      <w:proofErr w:type="spellEnd"/>
      <w:r w:rsidRPr="00383727">
        <w:rPr>
          <w:sz w:val="24"/>
          <w:szCs w:val="24"/>
        </w:rPr>
        <w:t>, dramatizações e produção de poemas e cordéis;</w:t>
      </w:r>
    </w:p>
    <w:p w14:paraId="244666C2" w14:textId="77777777" w:rsidR="00973DDC" w:rsidRPr="00383727" w:rsidRDefault="001C7B7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83727">
        <w:rPr>
          <w:b/>
          <w:sz w:val="24"/>
          <w:szCs w:val="24"/>
        </w:rPr>
        <w:t>Etapa 4 –</w:t>
      </w:r>
      <w:r w:rsidRPr="00383727">
        <w:rPr>
          <w:b/>
          <w:sz w:val="24"/>
          <w:szCs w:val="24"/>
        </w:rPr>
        <w:t xml:space="preserve"> Atividades coletivas:</w:t>
      </w:r>
      <w:r w:rsidRPr="00383727">
        <w:rPr>
          <w:sz w:val="24"/>
          <w:szCs w:val="24"/>
        </w:rPr>
        <w:t xml:space="preserve"> desafios de criação, caça ao tesouro com pistas literárias, montagem de apresentações culturais;</w:t>
      </w:r>
    </w:p>
    <w:p w14:paraId="3BE0EFAD" w14:textId="77777777" w:rsidR="00973DDC" w:rsidRPr="00383727" w:rsidRDefault="001C7B73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383727">
        <w:rPr>
          <w:b/>
          <w:sz w:val="24"/>
          <w:szCs w:val="24"/>
        </w:rPr>
        <w:t>Etapa 5 – Culminância:</w:t>
      </w:r>
      <w:r w:rsidRPr="00383727">
        <w:rPr>
          <w:sz w:val="24"/>
          <w:szCs w:val="24"/>
        </w:rPr>
        <w:t xml:space="preserve"> exposição dos trabalhos, apresentação artística, entrega simbólica de medalhas e certificados.</w:t>
      </w:r>
    </w:p>
    <w:p w14:paraId="3F579976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Todas as etapas fo</w:t>
      </w:r>
      <w:r w:rsidRPr="00383727">
        <w:rPr>
          <w:sz w:val="24"/>
          <w:szCs w:val="24"/>
        </w:rPr>
        <w:t>ram conduzidas de forma participativa, promovendo o envolvimento de orientadores e facilitadores sociais, pedagogia, assistentes sociais e das famílias. O protagonismo dos adolescentes foi evidenciado especialmente na criação de narrativas e na performance</w:t>
      </w:r>
      <w:r w:rsidRPr="00383727">
        <w:rPr>
          <w:sz w:val="24"/>
          <w:szCs w:val="24"/>
        </w:rPr>
        <w:t xml:space="preserve"> cultural, aspectos fundamentais para a valorização de suas identidades e vínculos comunitários.</w:t>
      </w:r>
    </w:p>
    <w:p w14:paraId="1EA72700" w14:textId="77777777" w:rsidR="00973DDC" w:rsidRPr="00383727" w:rsidRDefault="001C7B73">
      <w:pPr>
        <w:spacing w:line="360" w:lineRule="auto"/>
        <w:ind w:firstLine="720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Por fim, ações como a Gincana Literária fortalecem políticas públicas que cuidam e promovem o desenvolvimento integral de crianças e adolescentes. Ao oferecer </w:t>
      </w:r>
      <w:r w:rsidRPr="00383727">
        <w:rPr>
          <w:sz w:val="24"/>
          <w:szCs w:val="24"/>
        </w:rPr>
        <w:t>um espaço seguro, criativo e acolhedor, a gincana coloca em prática os direitos garantidos pelo Estatuto da Criança e do Adolescente (ECA), como o acesso à educação, à cultura, ao lazer e à participação na vida comunitária (BRASIL, 1990).</w:t>
      </w:r>
    </w:p>
    <w:p w14:paraId="0D8FEA65" w14:textId="6CAE9308" w:rsidR="00973DDC" w:rsidRPr="00383727" w:rsidRDefault="001C7B73">
      <w:pPr>
        <w:spacing w:line="360" w:lineRule="auto"/>
        <w:ind w:firstLine="720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Antônio Carlos Go</w:t>
      </w:r>
      <w:r w:rsidRPr="00383727">
        <w:rPr>
          <w:sz w:val="24"/>
          <w:szCs w:val="24"/>
        </w:rPr>
        <w:t>mes da Costa, educador e importante referência na formulação de políticas públicas voltadas à infância e à adolescência, teve papel central como coordenador da redação do Estatuto da Criança e do Adolescente — marco legal reconhecido internacionalmente por</w:t>
      </w:r>
      <w:r w:rsidRPr="00383727">
        <w:rPr>
          <w:sz w:val="24"/>
          <w:szCs w:val="24"/>
        </w:rPr>
        <w:t xml:space="preserve"> sua abrangência e avanço na defesa dos direitos da juventude. Em suas reflexões, Costa afirma que:</w:t>
      </w:r>
    </w:p>
    <w:p w14:paraId="004B9997" w14:textId="77777777" w:rsidR="00AC3D42" w:rsidRPr="00383727" w:rsidRDefault="00AC3D42">
      <w:pPr>
        <w:spacing w:line="360" w:lineRule="auto"/>
        <w:ind w:firstLine="720"/>
        <w:jc w:val="both"/>
        <w:rPr>
          <w:sz w:val="24"/>
          <w:szCs w:val="24"/>
        </w:rPr>
      </w:pPr>
    </w:p>
    <w:p w14:paraId="651FCB6D" w14:textId="77777777" w:rsidR="00973DDC" w:rsidRPr="00383727" w:rsidRDefault="001C7B73">
      <w:pPr>
        <w:spacing w:line="240" w:lineRule="auto"/>
        <w:ind w:left="2551"/>
        <w:jc w:val="both"/>
        <w:rPr>
          <w:sz w:val="20"/>
          <w:szCs w:val="20"/>
        </w:rPr>
      </w:pPr>
      <w:r w:rsidRPr="00383727">
        <w:rPr>
          <w:sz w:val="20"/>
          <w:szCs w:val="20"/>
        </w:rPr>
        <w:t>O Protagonismo Juvenil parte do pressuposto de que o que os adolescentes pensam, dizem e fazem pode transcender os limites do seu entorno pessoal e familiar</w:t>
      </w:r>
      <w:r w:rsidRPr="00383727">
        <w:rPr>
          <w:sz w:val="20"/>
          <w:szCs w:val="20"/>
        </w:rPr>
        <w:t xml:space="preserve"> e influir no curso dos acontecimentos da vida comunitária e social mais ampla. Em outras palavras, o protagonismo juvenil é uma forma de reconhecer que a participação dos adolescentes pode gerar mudanças decisivas na realidade social, ambiental, cultural </w:t>
      </w:r>
      <w:r w:rsidRPr="00383727">
        <w:rPr>
          <w:sz w:val="20"/>
          <w:szCs w:val="20"/>
        </w:rPr>
        <w:t xml:space="preserve">e política onde estão inseridos. Neste sentido, participar para o adolescente é envolver-se em processos de discussão, decisão, desenho e execução de ações, visando, através do seu desenvolvimento na solução de problemas reais, desenvolver o seu potencial </w:t>
      </w:r>
      <w:r w:rsidRPr="00383727">
        <w:rPr>
          <w:sz w:val="20"/>
          <w:szCs w:val="20"/>
        </w:rPr>
        <w:t xml:space="preserve">criativo e a sua força </w:t>
      </w:r>
      <w:proofErr w:type="gramStart"/>
      <w:r w:rsidRPr="00383727">
        <w:rPr>
          <w:sz w:val="20"/>
          <w:szCs w:val="20"/>
        </w:rPr>
        <w:t>transformadora</w:t>
      </w:r>
      <w:r w:rsidRPr="00383727">
        <w:rPr>
          <w:sz w:val="24"/>
          <w:szCs w:val="24"/>
        </w:rPr>
        <w:t>.</w:t>
      </w:r>
      <w:r w:rsidRPr="00383727">
        <w:rPr>
          <w:sz w:val="20"/>
          <w:szCs w:val="20"/>
        </w:rPr>
        <w:t>(</w:t>
      </w:r>
      <w:proofErr w:type="gramEnd"/>
      <w:r w:rsidRPr="00383727">
        <w:rPr>
          <w:sz w:val="20"/>
          <w:szCs w:val="20"/>
        </w:rPr>
        <w:t>Costa, 2006, p.65)</w:t>
      </w:r>
    </w:p>
    <w:p w14:paraId="0FCC1148" w14:textId="77777777" w:rsidR="00973DDC" w:rsidRPr="00383727" w:rsidRDefault="00973DDC">
      <w:pPr>
        <w:spacing w:line="240" w:lineRule="auto"/>
        <w:ind w:left="2551"/>
        <w:jc w:val="both"/>
        <w:rPr>
          <w:sz w:val="24"/>
          <w:szCs w:val="24"/>
        </w:rPr>
      </w:pPr>
    </w:p>
    <w:p w14:paraId="22BFB43A" w14:textId="0FAC20D6" w:rsidR="00973DDC" w:rsidRPr="00383727" w:rsidRDefault="001C7B73">
      <w:pPr>
        <w:spacing w:line="360" w:lineRule="auto"/>
        <w:ind w:firstLine="720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Mais do que uma atividade dinâmica promovida pelo CCNM, a </w:t>
      </w:r>
      <w:r w:rsidR="00AC3D42" w:rsidRPr="00383727">
        <w:rPr>
          <w:sz w:val="24"/>
          <w:szCs w:val="24"/>
        </w:rPr>
        <w:t>G</w:t>
      </w:r>
      <w:r w:rsidRPr="00383727">
        <w:rPr>
          <w:sz w:val="24"/>
          <w:szCs w:val="24"/>
        </w:rPr>
        <w:t xml:space="preserve">incana </w:t>
      </w:r>
      <w:r w:rsidR="00AC3D42" w:rsidRPr="00383727">
        <w:rPr>
          <w:sz w:val="24"/>
          <w:szCs w:val="24"/>
        </w:rPr>
        <w:t xml:space="preserve">Literária </w:t>
      </w:r>
      <w:r w:rsidRPr="00383727">
        <w:rPr>
          <w:sz w:val="24"/>
          <w:szCs w:val="24"/>
        </w:rPr>
        <w:t xml:space="preserve">representa uma oportunidade real de inclusão e valorização das juventudes, </w:t>
      </w:r>
      <w:r w:rsidRPr="00383727">
        <w:rPr>
          <w:sz w:val="24"/>
          <w:szCs w:val="24"/>
        </w:rPr>
        <w:lastRenderedPageBreak/>
        <w:t>principalmente daquelas que vivem em contextos de vulner</w:t>
      </w:r>
      <w:r w:rsidRPr="00383727">
        <w:rPr>
          <w:sz w:val="24"/>
          <w:szCs w:val="24"/>
        </w:rPr>
        <w:t xml:space="preserve">abilidade. Ao convidar </w:t>
      </w:r>
      <w:r w:rsidR="00AC3D42" w:rsidRPr="00383727">
        <w:rPr>
          <w:sz w:val="24"/>
          <w:szCs w:val="24"/>
        </w:rPr>
        <w:t xml:space="preserve">crianças e </w:t>
      </w:r>
      <w:r w:rsidRPr="00383727">
        <w:rPr>
          <w:sz w:val="24"/>
          <w:szCs w:val="24"/>
        </w:rPr>
        <w:t>adolescentes a ler</w:t>
      </w:r>
      <w:r w:rsidR="00AC3D42" w:rsidRPr="00383727">
        <w:rPr>
          <w:sz w:val="24"/>
          <w:szCs w:val="24"/>
        </w:rPr>
        <w:t>em</w:t>
      </w:r>
      <w:r w:rsidRPr="00383727">
        <w:rPr>
          <w:sz w:val="24"/>
          <w:szCs w:val="24"/>
        </w:rPr>
        <w:t>, escrever</w:t>
      </w:r>
      <w:r w:rsidR="00AC3D42" w:rsidRPr="00383727">
        <w:rPr>
          <w:sz w:val="24"/>
          <w:szCs w:val="24"/>
        </w:rPr>
        <w:t>em</w:t>
      </w:r>
      <w:r w:rsidRPr="00383727">
        <w:rPr>
          <w:sz w:val="24"/>
          <w:szCs w:val="24"/>
        </w:rPr>
        <w:t>, criar</w:t>
      </w:r>
      <w:r w:rsidR="00AC3D42" w:rsidRPr="00383727">
        <w:rPr>
          <w:sz w:val="24"/>
          <w:szCs w:val="24"/>
        </w:rPr>
        <w:t>em</w:t>
      </w:r>
      <w:r w:rsidRPr="00383727">
        <w:rPr>
          <w:sz w:val="24"/>
          <w:szCs w:val="24"/>
        </w:rPr>
        <w:t xml:space="preserve"> e contar</w:t>
      </w:r>
      <w:r w:rsidR="00AC3D42" w:rsidRPr="00383727">
        <w:rPr>
          <w:sz w:val="24"/>
          <w:szCs w:val="24"/>
        </w:rPr>
        <w:t>em</w:t>
      </w:r>
      <w:r w:rsidRPr="00383727">
        <w:rPr>
          <w:sz w:val="24"/>
          <w:szCs w:val="24"/>
        </w:rPr>
        <w:t xml:space="preserve"> suas próprias histórias, a iniciativa quebra barreiras e dá voz a quem muitas vezes é silenciado. É uma forma concreta de democratizar o conhecimento e de mostrar que todos têm o direito d</w:t>
      </w:r>
      <w:r w:rsidRPr="00383727">
        <w:rPr>
          <w:sz w:val="24"/>
          <w:szCs w:val="24"/>
        </w:rPr>
        <w:t>e aprender, se expressar e pertencer.</w:t>
      </w:r>
    </w:p>
    <w:p w14:paraId="2F71C9F9" w14:textId="77777777" w:rsidR="00973DDC" w:rsidRPr="00383727" w:rsidRDefault="001C7B73">
      <w:pPr>
        <w:spacing w:line="360" w:lineRule="auto"/>
        <w:ind w:firstLine="720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Quando escutamos e reconhecemos o que os jovens têm a dizer sobre suas vidas e seus territórios, abrimos caminho para a construção de sujeitos críticos, conscientes e ativos em suas comunidades. E isso, por si só, já é</w:t>
      </w:r>
      <w:r w:rsidRPr="00383727">
        <w:rPr>
          <w:sz w:val="24"/>
          <w:szCs w:val="24"/>
        </w:rPr>
        <w:t xml:space="preserve"> um grande passo para transformar realidades.</w:t>
      </w:r>
    </w:p>
    <w:p w14:paraId="3B5E1213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22E83AB8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4.3 Participação, Inclusão e Desafios</w:t>
      </w:r>
    </w:p>
    <w:p w14:paraId="42217A30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19595902" w14:textId="65DCCF9D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Participam da gincana 130 usuárias(os) do SCFV com idades entre 7 e 17 anos, organizados por faixa etária e turno. A atividade contempla crianças </w:t>
      </w:r>
      <w:r w:rsidR="00AC3D42" w:rsidRPr="00383727">
        <w:rPr>
          <w:sz w:val="24"/>
          <w:szCs w:val="24"/>
        </w:rPr>
        <w:t xml:space="preserve">e adolescentes com </w:t>
      </w:r>
      <w:r w:rsidRPr="00383727">
        <w:rPr>
          <w:sz w:val="24"/>
          <w:szCs w:val="24"/>
        </w:rPr>
        <w:t>deficiência e</w:t>
      </w:r>
      <w:r w:rsidR="00AC3D42" w:rsidRPr="00383727">
        <w:rPr>
          <w:sz w:val="24"/>
          <w:szCs w:val="24"/>
        </w:rPr>
        <w:t xml:space="preserve">/ou </w:t>
      </w:r>
      <w:r w:rsidRPr="00383727">
        <w:rPr>
          <w:sz w:val="24"/>
          <w:szCs w:val="24"/>
        </w:rPr>
        <w:t>laudos de atipicidade, promovendo a inclusão a partir de adaptações pedagógicas, mediação por pares e apoio individualizado em algumas tarefas.</w:t>
      </w:r>
    </w:p>
    <w:p w14:paraId="13B865D7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principal desafio enfrentado foi a ausência de familiaridade com livros impressos por parte de algu</w:t>
      </w:r>
      <w:r w:rsidRPr="00383727">
        <w:rPr>
          <w:sz w:val="24"/>
          <w:szCs w:val="24"/>
        </w:rPr>
        <w:t xml:space="preserve">ns participantes, o que evidenciou a exclusão histórica do acesso à leitura em seus contextos de vida. A resposta pedagógica foi trabalhar com livros acessíveis, </w:t>
      </w:r>
      <w:proofErr w:type="spellStart"/>
      <w:r w:rsidRPr="00383727">
        <w:rPr>
          <w:sz w:val="24"/>
          <w:szCs w:val="24"/>
        </w:rPr>
        <w:t>audiobooks</w:t>
      </w:r>
      <w:proofErr w:type="spellEnd"/>
      <w:r w:rsidRPr="00383727">
        <w:rPr>
          <w:sz w:val="24"/>
          <w:szCs w:val="24"/>
        </w:rPr>
        <w:t xml:space="preserve"> e técnicas de narração oral, aproximando a literatura da realidade cotidiana das(os</w:t>
      </w:r>
      <w:r w:rsidRPr="00383727">
        <w:rPr>
          <w:sz w:val="24"/>
          <w:szCs w:val="24"/>
        </w:rPr>
        <w:t>) usuárias(os).</w:t>
      </w:r>
    </w:p>
    <w:p w14:paraId="2427A0DB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Outro ponto crítico nas edições é a limitação de recursos físicos e materiais para as oficinas, contudo, é superada por meio do reaproveitamento criativo de materiais e do engajamento voluntário da equipe. O envolvimento intergeracional tam</w:t>
      </w:r>
      <w:r w:rsidRPr="00383727">
        <w:rPr>
          <w:sz w:val="24"/>
          <w:szCs w:val="24"/>
        </w:rPr>
        <w:t>bém é incentivado, com convite às famílias para participarem do processo de construção da Gincana e especialmente na culminância, onde conhecem os resultados, fortalecendo mais os vínculos familiares e comunitários.</w:t>
      </w:r>
    </w:p>
    <w:p w14:paraId="1F52AA6E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Além disso, a culminância da gincana também é um importante canal de articulação com a Rede de Garantia de Direitos, ao reunir representantes do Poder Judiciário, Ministério Público, Defensoria Pública, Educação, Conselhos Tutelares e </w:t>
      </w:r>
      <w:r w:rsidRPr="00383727">
        <w:rPr>
          <w:sz w:val="24"/>
          <w:szCs w:val="24"/>
        </w:rPr>
        <w:lastRenderedPageBreak/>
        <w:t xml:space="preserve">de Direitos e a Rede </w:t>
      </w:r>
      <w:r w:rsidRPr="00383727">
        <w:rPr>
          <w:sz w:val="24"/>
          <w:szCs w:val="24"/>
        </w:rPr>
        <w:t xml:space="preserve">Socioassistencial fortalecendo laços interinstitucionais e familiares. A presença ativa das famílias — não apenas como espectadoras, mas como colaboradoras do processo — reforça a centralidade do princípio da </w:t>
      </w:r>
      <w:proofErr w:type="spellStart"/>
      <w:r w:rsidRPr="00383727">
        <w:rPr>
          <w:sz w:val="24"/>
          <w:szCs w:val="24"/>
        </w:rPr>
        <w:t>intergeracionalidade</w:t>
      </w:r>
      <w:proofErr w:type="spellEnd"/>
      <w:r w:rsidRPr="00383727">
        <w:rPr>
          <w:sz w:val="24"/>
          <w:szCs w:val="24"/>
        </w:rPr>
        <w:t xml:space="preserve"> do SCFV.</w:t>
      </w:r>
    </w:p>
    <w:p w14:paraId="416112A1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Mesmo com os limites impostos pela fragilidade dos contextos,  juntos às escolas, o CCNM implementou ações intersetoriais concretas com essas instituições, mais especialmente com a Educação, como visitas técnicas às instituições, acompanhamento de boletins</w:t>
      </w:r>
      <w:r w:rsidRPr="00383727">
        <w:rPr>
          <w:sz w:val="24"/>
          <w:szCs w:val="24"/>
        </w:rPr>
        <w:t xml:space="preserve"> escolares e reuniões com responsáveis, reafirmando o compromisso de corresponsabilidade  das unidades escolares com o cuidado com o percurso educativo das(os) usuárias(os).</w:t>
      </w:r>
    </w:p>
    <w:p w14:paraId="44148E11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 experiência demonstrou que, ao integrar Educação, Cultura e Proteção Social, o S</w:t>
      </w:r>
      <w:r w:rsidRPr="00383727">
        <w:rPr>
          <w:sz w:val="24"/>
          <w:szCs w:val="24"/>
        </w:rPr>
        <w:t>CFV potencializa suas práticas pedagógicas e se consolida como espaço vivo de resistência e transformação social.</w:t>
      </w:r>
    </w:p>
    <w:p w14:paraId="4E103C9D" w14:textId="63FF9225" w:rsidR="00973DDC" w:rsidRPr="00383727" w:rsidRDefault="001C7B73" w:rsidP="00076600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A experiência reforça o papel do SCFV como espaço de Proteção Social, aprendizagem crítica e convivência transformadora, como apontam Silva e </w:t>
      </w:r>
      <w:proofErr w:type="spellStart"/>
      <w:r w:rsidRPr="00383727">
        <w:rPr>
          <w:sz w:val="24"/>
          <w:szCs w:val="24"/>
        </w:rPr>
        <w:t>Paulon</w:t>
      </w:r>
      <w:proofErr w:type="spellEnd"/>
      <w:r w:rsidRPr="00383727">
        <w:rPr>
          <w:sz w:val="24"/>
          <w:szCs w:val="24"/>
        </w:rPr>
        <w:t xml:space="preserve"> (2013), ao afirmarem que o trabalho social com crianças e adolescentes deve potencializar seus repertórios culturais e a construção coletiva de sentidos sobre o mundo em que vivem.</w:t>
      </w:r>
    </w:p>
    <w:p w14:paraId="5FF22B99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687F813E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5 CONSIDERAÇÕES FINAIS</w:t>
      </w:r>
    </w:p>
    <w:p w14:paraId="7E8E209B" w14:textId="77777777" w:rsidR="00973DDC" w:rsidRPr="00383727" w:rsidRDefault="00973DDC">
      <w:pPr>
        <w:spacing w:line="360" w:lineRule="auto"/>
        <w:jc w:val="both"/>
        <w:rPr>
          <w:b/>
          <w:sz w:val="24"/>
          <w:szCs w:val="24"/>
        </w:rPr>
      </w:pPr>
    </w:p>
    <w:p w14:paraId="2D85C888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 experiência da Gincana Literária no SCFV</w:t>
      </w:r>
      <w:r w:rsidRPr="00383727">
        <w:rPr>
          <w:sz w:val="24"/>
          <w:szCs w:val="24"/>
        </w:rPr>
        <w:t xml:space="preserve"> do CCNM/ASA revelou-se uma ação potente de promoção de direitos, inclusão e fortalecimento de vínculos sociais, familiares e comunitários. Ao utilizar a ludicidade, a linguagem literária e a construção coletiva como ferramentas metodológicas, a atividade </w:t>
      </w:r>
      <w:r w:rsidRPr="00383727">
        <w:rPr>
          <w:sz w:val="24"/>
          <w:szCs w:val="24"/>
        </w:rPr>
        <w:t>possibilitou não apenas o desenvolvimento de competências cognitivas e expressivas, mas também a valorização das vivências e narrativas das(os) participantes.</w:t>
      </w:r>
    </w:p>
    <w:p w14:paraId="006AC461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Com base nos marcos do SUAS, da PNAS, da Tipificação Nacional dos Serviços Socioassistenciais e d</w:t>
      </w:r>
      <w:r w:rsidRPr="00383727">
        <w:rPr>
          <w:sz w:val="24"/>
          <w:szCs w:val="24"/>
        </w:rPr>
        <w:t xml:space="preserve">o ECA, a prática reafirma o compromisso ético-político do Serviço Social com a proteção social e a democratização do acesso à cultura. As estratégias adotadas diante dos desafios concretos do território demonstram a </w:t>
      </w:r>
      <w:r w:rsidRPr="00383727">
        <w:rPr>
          <w:sz w:val="24"/>
          <w:szCs w:val="24"/>
        </w:rPr>
        <w:lastRenderedPageBreak/>
        <w:t>necessidade de contínua articulação inte</w:t>
      </w:r>
      <w:r w:rsidRPr="00383727">
        <w:rPr>
          <w:sz w:val="24"/>
          <w:szCs w:val="24"/>
        </w:rPr>
        <w:t>rsetorial, escuta qualificada e criatividade pedagógica na atuação com crianças e adolescentes.</w:t>
      </w:r>
    </w:p>
    <w:p w14:paraId="4B10B44D" w14:textId="77777777" w:rsidR="00383727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O trabalho realizado no CCNM, em parceria com a escola e demais redes de proteção, ajuda a olhar a infância e a adolescência de forma mais completa, considerand</w:t>
      </w:r>
      <w:r w:rsidRPr="00383727">
        <w:rPr>
          <w:sz w:val="24"/>
          <w:szCs w:val="24"/>
        </w:rPr>
        <w:t xml:space="preserve">o suas vivências e potenciais. As atividades propostas valorizam o protagonismo de crianças e adolescentes, permitindo que eles participem ativamente, criem, opinem e se expressem. Dessa forma, deixam de ser vistos apenas como receptores do que é ensinado </w:t>
      </w:r>
      <w:r w:rsidRPr="00383727">
        <w:rPr>
          <w:sz w:val="24"/>
          <w:szCs w:val="24"/>
        </w:rPr>
        <w:t xml:space="preserve">e passam a ser reconhecidos como sujeitos que têm voz, direitos e ideias a compartilhar. </w:t>
      </w:r>
    </w:p>
    <w:p w14:paraId="1AFC6ED8" w14:textId="06F66445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É nesse movimento de convivência, de criação em grupo e de escuta verdadeira que nasce o sentimento de pertencimento. Os vínculos vão se fortalecendo aos poucos, fazen</w:t>
      </w:r>
      <w:r w:rsidRPr="00383727">
        <w:rPr>
          <w:sz w:val="24"/>
          <w:szCs w:val="24"/>
        </w:rPr>
        <w:t xml:space="preserve">do com que esses espaços, </w:t>
      </w:r>
      <w:r w:rsidR="00383727" w:rsidRPr="00383727">
        <w:rPr>
          <w:sz w:val="24"/>
          <w:szCs w:val="24"/>
        </w:rPr>
        <w:t>como o</w:t>
      </w:r>
      <w:r w:rsidRPr="00383727">
        <w:rPr>
          <w:sz w:val="24"/>
          <w:szCs w:val="24"/>
        </w:rPr>
        <w:t xml:space="preserve"> CCNM e a </w:t>
      </w:r>
      <w:r w:rsidR="00383727" w:rsidRPr="00383727">
        <w:rPr>
          <w:sz w:val="24"/>
          <w:szCs w:val="24"/>
        </w:rPr>
        <w:t>E</w:t>
      </w:r>
      <w:r w:rsidRPr="00383727">
        <w:rPr>
          <w:sz w:val="24"/>
          <w:szCs w:val="24"/>
        </w:rPr>
        <w:t>scola, se tornem lugares de acolhimento, confiança e construção coletiva.</w:t>
      </w:r>
    </w:p>
    <w:p w14:paraId="61351163" w14:textId="77777777" w:rsidR="00973DDC" w:rsidRPr="00383727" w:rsidRDefault="001C7B73">
      <w:pPr>
        <w:spacing w:line="360" w:lineRule="auto"/>
        <w:ind w:firstLine="851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Assim, a Gincana Literária reafirma o SCFV como espaço de resistência, cuidado e transformação, contribuindo para a construção de trajetór</w:t>
      </w:r>
      <w:r w:rsidRPr="00383727">
        <w:rPr>
          <w:sz w:val="24"/>
          <w:szCs w:val="24"/>
        </w:rPr>
        <w:t>ias de vida mais dignas, críticas e participativas.</w:t>
      </w:r>
    </w:p>
    <w:p w14:paraId="4BE8DBCB" w14:textId="77777777" w:rsidR="00973DDC" w:rsidRPr="00383727" w:rsidRDefault="00973DDC">
      <w:pPr>
        <w:spacing w:line="360" w:lineRule="auto"/>
        <w:ind w:firstLine="851"/>
        <w:jc w:val="both"/>
        <w:rPr>
          <w:sz w:val="24"/>
          <w:szCs w:val="24"/>
        </w:rPr>
      </w:pPr>
    </w:p>
    <w:p w14:paraId="3F44CE37" w14:textId="77777777" w:rsidR="00973DDC" w:rsidRPr="00383727" w:rsidRDefault="001C7B73">
      <w:pPr>
        <w:spacing w:line="360" w:lineRule="auto"/>
        <w:jc w:val="both"/>
        <w:rPr>
          <w:b/>
          <w:sz w:val="24"/>
          <w:szCs w:val="24"/>
        </w:rPr>
      </w:pPr>
      <w:r w:rsidRPr="00383727">
        <w:rPr>
          <w:b/>
          <w:sz w:val="24"/>
          <w:szCs w:val="24"/>
        </w:rPr>
        <w:t>REFERÊNCIAS</w:t>
      </w:r>
    </w:p>
    <w:p w14:paraId="4DA7FB28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BEHRING, Elaine. </w:t>
      </w:r>
      <w:r w:rsidRPr="00383727">
        <w:rPr>
          <w:b/>
          <w:i/>
          <w:sz w:val="24"/>
          <w:szCs w:val="24"/>
        </w:rPr>
        <w:t>Política social: fundamentos e história</w:t>
      </w:r>
      <w:r w:rsidRPr="00383727">
        <w:rPr>
          <w:sz w:val="24"/>
          <w:szCs w:val="24"/>
        </w:rPr>
        <w:t>. 3. ed. São Paulo: Cortez, 2008.</w:t>
      </w:r>
    </w:p>
    <w:p w14:paraId="405B0BF1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BONDÍA, </w:t>
      </w:r>
      <w:r w:rsidRPr="00383727">
        <w:rPr>
          <w:b/>
          <w:sz w:val="24"/>
          <w:szCs w:val="24"/>
        </w:rPr>
        <w:t xml:space="preserve">Jorge Larrosa. </w:t>
      </w:r>
      <w:r w:rsidRPr="00383727">
        <w:rPr>
          <w:b/>
          <w:i/>
          <w:sz w:val="24"/>
          <w:szCs w:val="24"/>
        </w:rPr>
        <w:t>Notas sobre a experiência e o saber da experiência</w:t>
      </w:r>
      <w:r w:rsidRPr="00383727">
        <w:rPr>
          <w:b/>
          <w:sz w:val="24"/>
          <w:szCs w:val="24"/>
        </w:rPr>
        <w:t xml:space="preserve">. </w:t>
      </w:r>
      <w:r w:rsidRPr="00383727">
        <w:rPr>
          <w:sz w:val="24"/>
          <w:szCs w:val="24"/>
        </w:rPr>
        <w:t>Revista Brasileira de Educ</w:t>
      </w:r>
      <w:r w:rsidRPr="00383727">
        <w:rPr>
          <w:sz w:val="24"/>
          <w:szCs w:val="24"/>
        </w:rPr>
        <w:t>ação, n. 19, p. 20-28, jan./abr. 2002.</w:t>
      </w:r>
    </w:p>
    <w:p w14:paraId="7FE5F14B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BRASIL. </w:t>
      </w:r>
      <w:r w:rsidRPr="00383727">
        <w:rPr>
          <w:b/>
          <w:i/>
          <w:sz w:val="24"/>
          <w:szCs w:val="24"/>
        </w:rPr>
        <w:t>Constituição da República Federativa do Brasil de 1988</w:t>
      </w:r>
      <w:r w:rsidRPr="00383727">
        <w:rPr>
          <w:sz w:val="24"/>
          <w:szCs w:val="24"/>
        </w:rPr>
        <w:t>. Diário Oficial da União, Brasília, DF, 5 out. 1988.</w:t>
      </w:r>
    </w:p>
    <w:p w14:paraId="3366B4CC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BRASIL. </w:t>
      </w:r>
      <w:r w:rsidRPr="00383727">
        <w:rPr>
          <w:b/>
          <w:i/>
          <w:sz w:val="24"/>
          <w:szCs w:val="24"/>
        </w:rPr>
        <w:t>Estatuto da Criança e do Adolescente (ECA)</w:t>
      </w:r>
      <w:r w:rsidRPr="00383727">
        <w:rPr>
          <w:sz w:val="24"/>
          <w:szCs w:val="24"/>
        </w:rPr>
        <w:t>.</w:t>
      </w:r>
      <w:r w:rsidRPr="00383727">
        <w:rPr>
          <w:b/>
          <w:sz w:val="24"/>
          <w:szCs w:val="24"/>
        </w:rPr>
        <w:t xml:space="preserve"> Lei n. 8.069, de 13 de julho de 1990.</w:t>
      </w:r>
      <w:r w:rsidRPr="00383727">
        <w:rPr>
          <w:sz w:val="24"/>
          <w:szCs w:val="24"/>
        </w:rPr>
        <w:t xml:space="preserve"> Diário Ofic</w:t>
      </w:r>
      <w:r w:rsidRPr="00383727">
        <w:rPr>
          <w:sz w:val="24"/>
          <w:szCs w:val="24"/>
        </w:rPr>
        <w:t>ial da União, Brasília, DF, 16 jul. 1990.</w:t>
      </w:r>
    </w:p>
    <w:p w14:paraId="0632B4FA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BRASIL. </w:t>
      </w:r>
      <w:r w:rsidRPr="00383727">
        <w:rPr>
          <w:b/>
          <w:i/>
          <w:sz w:val="24"/>
          <w:szCs w:val="24"/>
        </w:rPr>
        <w:t>Lei de Diretrizes e Bases da Educação Nacional – LDB. Lei nº 9.394, de 20 de dezembro de 1996</w:t>
      </w:r>
      <w:r w:rsidRPr="00383727">
        <w:rPr>
          <w:sz w:val="24"/>
          <w:szCs w:val="24"/>
        </w:rPr>
        <w:t>. Diário Oficial da União, Brasília, DF, 23 dez. 1996.</w:t>
      </w:r>
    </w:p>
    <w:p w14:paraId="62559D81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BRASIL. Ministério do Desenvolvimento Social e Combate à F</w:t>
      </w:r>
      <w:r w:rsidRPr="00383727">
        <w:rPr>
          <w:sz w:val="24"/>
          <w:szCs w:val="24"/>
        </w:rPr>
        <w:t>ome</w:t>
      </w:r>
      <w:r w:rsidRPr="00383727">
        <w:rPr>
          <w:b/>
          <w:sz w:val="24"/>
          <w:szCs w:val="24"/>
        </w:rPr>
        <w:t xml:space="preserve">. </w:t>
      </w:r>
      <w:r w:rsidRPr="00383727">
        <w:rPr>
          <w:b/>
          <w:i/>
          <w:sz w:val="24"/>
          <w:szCs w:val="24"/>
        </w:rPr>
        <w:t xml:space="preserve">Política Nacional de Assistência Social </w:t>
      </w:r>
      <w:r w:rsidRPr="00383727">
        <w:rPr>
          <w:i/>
          <w:sz w:val="24"/>
          <w:szCs w:val="24"/>
        </w:rPr>
        <w:t>– PNAS/2004</w:t>
      </w:r>
      <w:r w:rsidRPr="00383727">
        <w:rPr>
          <w:sz w:val="24"/>
          <w:szCs w:val="24"/>
        </w:rPr>
        <w:t>. Brasília, DF: MDS, 2004.</w:t>
      </w:r>
    </w:p>
    <w:p w14:paraId="09885108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lastRenderedPageBreak/>
        <w:t>BRASIL. Conselho Nacional de Assistência Social – CNAS.</w:t>
      </w:r>
      <w:r w:rsidRPr="00383727">
        <w:rPr>
          <w:b/>
          <w:sz w:val="24"/>
          <w:szCs w:val="24"/>
        </w:rPr>
        <w:t xml:space="preserve"> </w:t>
      </w:r>
      <w:r w:rsidRPr="00383727">
        <w:rPr>
          <w:b/>
          <w:i/>
          <w:sz w:val="24"/>
          <w:szCs w:val="24"/>
        </w:rPr>
        <w:t>Resolução nº 109, de 11 de novembro de 2009</w:t>
      </w:r>
      <w:r w:rsidRPr="00383727">
        <w:rPr>
          <w:b/>
          <w:sz w:val="24"/>
          <w:szCs w:val="24"/>
        </w:rPr>
        <w:t xml:space="preserve">. </w:t>
      </w:r>
      <w:r w:rsidRPr="00383727">
        <w:rPr>
          <w:sz w:val="24"/>
          <w:szCs w:val="24"/>
        </w:rPr>
        <w:t>Aprova a Tipificação Nacional dos Serviços Socioassistenciais. Brasília,</w:t>
      </w:r>
      <w:r w:rsidRPr="00383727">
        <w:rPr>
          <w:sz w:val="24"/>
          <w:szCs w:val="24"/>
        </w:rPr>
        <w:t xml:space="preserve"> DF: CNAS, 2009.</w:t>
      </w:r>
    </w:p>
    <w:p w14:paraId="4D995A5A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BRASIL. Ministério do Desenvolvimento Social. </w:t>
      </w:r>
      <w:r w:rsidRPr="00383727">
        <w:rPr>
          <w:b/>
          <w:i/>
          <w:sz w:val="24"/>
          <w:szCs w:val="24"/>
        </w:rPr>
        <w:t>Norma Operacional Básica de Recursos Humanos do SUAS – NOB-RH/SUAS</w:t>
      </w:r>
      <w:r w:rsidRPr="00383727">
        <w:rPr>
          <w:sz w:val="24"/>
          <w:szCs w:val="24"/>
        </w:rPr>
        <w:t>. Brasília, DF: MDS, 2006.</w:t>
      </w:r>
    </w:p>
    <w:p w14:paraId="0F2BFC40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BRASIL. Ministério do Desenvolvimento Social. </w:t>
      </w:r>
      <w:r w:rsidRPr="00383727">
        <w:rPr>
          <w:b/>
          <w:i/>
          <w:sz w:val="24"/>
          <w:szCs w:val="24"/>
        </w:rPr>
        <w:t>Resolução nº 1, de 21 de fevereiro de 2013</w:t>
      </w:r>
      <w:r w:rsidRPr="00383727">
        <w:rPr>
          <w:b/>
          <w:sz w:val="24"/>
          <w:szCs w:val="24"/>
        </w:rPr>
        <w:t>. Define o público prioritário da Política de Assistência Social</w:t>
      </w:r>
      <w:r w:rsidRPr="00383727">
        <w:rPr>
          <w:sz w:val="24"/>
          <w:szCs w:val="24"/>
        </w:rPr>
        <w:t>. Brasília, DF: MDS, 2013.</w:t>
      </w:r>
    </w:p>
    <w:p w14:paraId="2578D6A7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proofErr w:type="gramStart"/>
      <w:r w:rsidRPr="00383727">
        <w:rPr>
          <w:sz w:val="24"/>
          <w:szCs w:val="24"/>
        </w:rPr>
        <w:t xml:space="preserve">CANDIDO,  </w:t>
      </w:r>
      <w:proofErr w:type="spellStart"/>
      <w:r w:rsidRPr="00383727">
        <w:rPr>
          <w:b/>
          <w:sz w:val="24"/>
          <w:szCs w:val="24"/>
        </w:rPr>
        <w:t>Antonio</w:t>
      </w:r>
      <w:proofErr w:type="spellEnd"/>
      <w:proofErr w:type="gramEnd"/>
      <w:r w:rsidRPr="00383727">
        <w:rPr>
          <w:b/>
          <w:sz w:val="24"/>
          <w:szCs w:val="24"/>
        </w:rPr>
        <w:t xml:space="preserve">. </w:t>
      </w:r>
      <w:r w:rsidRPr="00383727">
        <w:rPr>
          <w:sz w:val="24"/>
          <w:szCs w:val="24"/>
        </w:rPr>
        <w:t xml:space="preserve">O direito à literatura. In: _______. </w:t>
      </w:r>
      <w:proofErr w:type="gramStart"/>
      <w:r w:rsidRPr="00383727">
        <w:rPr>
          <w:b/>
          <w:sz w:val="24"/>
          <w:szCs w:val="24"/>
        </w:rPr>
        <w:t>Vários  Escritos</w:t>
      </w:r>
      <w:proofErr w:type="gramEnd"/>
      <w:r w:rsidRPr="00383727">
        <w:rPr>
          <w:sz w:val="24"/>
          <w:szCs w:val="24"/>
        </w:rPr>
        <w:t xml:space="preserve">.  </w:t>
      </w:r>
      <w:proofErr w:type="gramStart"/>
      <w:r w:rsidRPr="00383727">
        <w:rPr>
          <w:sz w:val="24"/>
          <w:szCs w:val="24"/>
        </w:rPr>
        <w:t>São  Paulo</w:t>
      </w:r>
      <w:proofErr w:type="gramEnd"/>
      <w:r w:rsidRPr="00383727">
        <w:rPr>
          <w:sz w:val="24"/>
          <w:szCs w:val="24"/>
        </w:rPr>
        <w:t>: Duas Cidades, 1995.</w:t>
      </w:r>
    </w:p>
    <w:p w14:paraId="27CF8F60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CFESS. Conselho </w:t>
      </w:r>
      <w:r w:rsidRPr="00383727">
        <w:rPr>
          <w:sz w:val="24"/>
          <w:szCs w:val="24"/>
        </w:rPr>
        <w:t xml:space="preserve">Federal de Serviço Social. </w:t>
      </w:r>
      <w:r w:rsidRPr="00383727">
        <w:rPr>
          <w:b/>
          <w:i/>
          <w:sz w:val="24"/>
          <w:szCs w:val="24"/>
        </w:rPr>
        <w:t>O trabalho do/a assistente social no SUAS</w:t>
      </w:r>
      <w:r w:rsidRPr="00383727">
        <w:rPr>
          <w:sz w:val="24"/>
          <w:szCs w:val="24"/>
        </w:rPr>
        <w:t>. Brasília, DF: CFESS, 2013.</w:t>
      </w:r>
    </w:p>
    <w:p w14:paraId="60BC0D05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>FREIRE, Paulo.</w:t>
      </w:r>
      <w:r w:rsidRPr="00383727">
        <w:rPr>
          <w:b/>
          <w:sz w:val="24"/>
          <w:szCs w:val="24"/>
        </w:rPr>
        <w:t xml:space="preserve"> </w:t>
      </w:r>
      <w:r w:rsidRPr="00383727">
        <w:rPr>
          <w:b/>
          <w:i/>
          <w:sz w:val="24"/>
          <w:szCs w:val="24"/>
        </w:rPr>
        <w:t>Pedagogia do oprimido</w:t>
      </w:r>
      <w:r w:rsidRPr="00383727">
        <w:rPr>
          <w:b/>
          <w:sz w:val="24"/>
          <w:szCs w:val="24"/>
        </w:rPr>
        <w:t>.</w:t>
      </w:r>
      <w:r w:rsidRPr="00383727">
        <w:rPr>
          <w:sz w:val="24"/>
          <w:szCs w:val="24"/>
        </w:rPr>
        <w:t xml:space="preserve"> 43. ed. Rio de Janeiro: Paz e Terra, 1996.</w:t>
      </w:r>
    </w:p>
    <w:p w14:paraId="294C6D08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FREIRE, Paulo. </w:t>
      </w:r>
      <w:r w:rsidRPr="00383727">
        <w:rPr>
          <w:b/>
          <w:i/>
          <w:sz w:val="24"/>
          <w:szCs w:val="24"/>
        </w:rPr>
        <w:t>Educação como prática da liberdade</w:t>
      </w:r>
      <w:r w:rsidRPr="00383727">
        <w:rPr>
          <w:sz w:val="24"/>
          <w:szCs w:val="24"/>
        </w:rPr>
        <w:t>. 23. ed. São Paulo: Paz e Te</w:t>
      </w:r>
      <w:r w:rsidRPr="00383727">
        <w:rPr>
          <w:sz w:val="24"/>
          <w:szCs w:val="24"/>
        </w:rPr>
        <w:t>rra, 2003.</w:t>
      </w:r>
    </w:p>
    <w:p w14:paraId="73FF9B2D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IAMAMOTO, Marilda Villela. </w:t>
      </w:r>
      <w:r w:rsidRPr="00383727">
        <w:rPr>
          <w:b/>
          <w:i/>
          <w:sz w:val="24"/>
          <w:szCs w:val="24"/>
        </w:rPr>
        <w:t>O Serviço Social na contemporaneidade: trabalho e formação profissional</w:t>
      </w:r>
      <w:r w:rsidRPr="00383727">
        <w:rPr>
          <w:b/>
          <w:sz w:val="24"/>
          <w:szCs w:val="24"/>
        </w:rPr>
        <w:t>.</w:t>
      </w:r>
      <w:r w:rsidRPr="00383727">
        <w:rPr>
          <w:sz w:val="24"/>
          <w:szCs w:val="24"/>
        </w:rPr>
        <w:t xml:space="preserve"> 12. ed. São Paulo: Cortez, 2009.</w:t>
      </w:r>
    </w:p>
    <w:p w14:paraId="2FF1144B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SILVA, Maria </w:t>
      </w:r>
      <w:proofErr w:type="spellStart"/>
      <w:r w:rsidRPr="00383727">
        <w:rPr>
          <w:sz w:val="24"/>
          <w:szCs w:val="24"/>
        </w:rPr>
        <w:t>Ozanira</w:t>
      </w:r>
      <w:proofErr w:type="spellEnd"/>
      <w:r w:rsidRPr="00383727">
        <w:rPr>
          <w:sz w:val="24"/>
          <w:szCs w:val="24"/>
        </w:rPr>
        <w:t xml:space="preserve"> da Silva e PAULON, Simone. </w:t>
      </w:r>
      <w:r w:rsidRPr="00383727">
        <w:rPr>
          <w:b/>
          <w:i/>
          <w:sz w:val="24"/>
          <w:szCs w:val="24"/>
        </w:rPr>
        <w:t>Assistência Social e a proteção social de crianças e adolescentes</w:t>
      </w:r>
      <w:r w:rsidRPr="00383727">
        <w:rPr>
          <w:b/>
          <w:sz w:val="24"/>
          <w:szCs w:val="24"/>
        </w:rPr>
        <w:t xml:space="preserve">. In: CFESS. </w:t>
      </w:r>
      <w:r w:rsidRPr="00383727">
        <w:rPr>
          <w:b/>
          <w:i/>
          <w:sz w:val="24"/>
          <w:szCs w:val="24"/>
        </w:rPr>
        <w:t>O trabalho do/a assistente social no SUAS</w:t>
      </w:r>
      <w:r w:rsidRPr="00383727">
        <w:rPr>
          <w:sz w:val="24"/>
          <w:szCs w:val="24"/>
        </w:rPr>
        <w:t>. Brasília, DF, 2013.</w:t>
      </w:r>
    </w:p>
    <w:p w14:paraId="4EA46054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SOUZA, Rosa Maria. </w:t>
      </w:r>
      <w:r w:rsidRPr="00383727">
        <w:rPr>
          <w:b/>
          <w:i/>
          <w:sz w:val="24"/>
          <w:szCs w:val="24"/>
        </w:rPr>
        <w:t>A musicalidade na educação infantil: caminhos para o desenvolvimento integral</w:t>
      </w:r>
      <w:r w:rsidRPr="00383727">
        <w:rPr>
          <w:b/>
          <w:sz w:val="24"/>
          <w:szCs w:val="24"/>
        </w:rPr>
        <w:t>.</w:t>
      </w:r>
      <w:r w:rsidRPr="00383727">
        <w:rPr>
          <w:sz w:val="24"/>
          <w:szCs w:val="24"/>
        </w:rPr>
        <w:t xml:space="preserve"> Revista Música e </w:t>
      </w:r>
      <w:r w:rsidRPr="00383727">
        <w:rPr>
          <w:sz w:val="24"/>
          <w:szCs w:val="24"/>
        </w:rPr>
        <w:t>Educação, v. 4, n. 1, p. 45-58, 2010.</w:t>
      </w:r>
    </w:p>
    <w:p w14:paraId="1310639D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SPOSATI, </w:t>
      </w:r>
      <w:proofErr w:type="spellStart"/>
      <w:r w:rsidRPr="00383727">
        <w:rPr>
          <w:sz w:val="24"/>
          <w:szCs w:val="24"/>
        </w:rPr>
        <w:t>Aldaiza</w:t>
      </w:r>
      <w:proofErr w:type="spellEnd"/>
      <w:r w:rsidRPr="00383727">
        <w:rPr>
          <w:sz w:val="24"/>
          <w:szCs w:val="24"/>
        </w:rPr>
        <w:t xml:space="preserve">. </w:t>
      </w:r>
      <w:r w:rsidRPr="00383727">
        <w:rPr>
          <w:b/>
          <w:i/>
          <w:sz w:val="24"/>
          <w:szCs w:val="24"/>
        </w:rPr>
        <w:t>Assistência Social: política de seguridade brasileira</w:t>
      </w:r>
      <w:r w:rsidRPr="00383727">
        <w:rPr>
          <w:b/>
          <w:sz w:val="24"/>
          <w:szCs w:val="24"/>
        </w:rPr>
        <w:t>.</w:t>
      </w:r>
      <w:r w:rsidRPr="00383727">
        <w:rPr>
          <w:sz w:val="24"/>
          <w:szCs w:val="24"/>
        </w:rPr>
        <w:t xml:space="preserve"> São Paulo: Cortez, 2017.</w:t>
      </w:r>
    </w:p>
    <w:p w14:paraId="76CA437E" w14:textId="77777777" w:rsidR="00973DDC" w:rsidRPr="00383727" w:rsidRDefault="001C7B73">
      <w:pPr>
        <w:spacing w:before="240" w:after="240" w:line="240" w:lineRule="auto"/>
        <w:jc w:val="both"/>
        <w:rPr>
          <w:sz w:val="24"/>
          <w:szCs w:val="24"/>
        </w:rPr>
      </w:pPr>
      <w:r w:rsidRPr="00383727">
        <w:rPr>
          <w:sz w:val="24"/>
          <w:szCs w:val="24"/>
        </w:rPr>
        <w:t xml:space="preserve">VILLAÇA, Nívea. </w:t>
      </w:r>
      <w:r w:rsidRPr="00383727">
        <w:rPr>
          <w:b/>
          <w:i/>
          <w:sz w:val="24"/>
          <w:szCs w:val="24"/>
        </w:rPr>
        <w:t>A ludicidade como elemento essencial no desenvolvimento infantil</w:t>
      </w:r>
      <w:r w:rsidRPr="00383727">
        <w:rPr>
          <w:b/>
          <w:sz w:val="24"/>
          <w:szCs w:val="24"/>
        </w:rPr>
        <w:t xml:space="preserve">. </w:t>
      </w:r>
      <w:r w:rsidRPr="00383727">
        <w:rPr>
          <w:sz w:val="24"/>
          <w:szCs w:val="24"/>
        </w:rPr>
        <w:t>Revista Pedagogia em Foco, v. 8, n. 1,</w:t>
      </w:r>
      <w:r w:rsidRPr="00383727">
        <w:rPr>
          <w:sz w:val="24"/>
          <w:szCs w:val="24"/>
        </w:rPr>
        <w:t xml:space="preserve"> p. 45-56, 2010.</w:t>
      </w:r>
    </w:p>
    <w:p w14:paraId="488C2139" w14:textId="77777777" w:rsidR="00973DDC" w:rsidRPr="00383727" w:rsidRDefault="00973DDC">
      <w:pPr>
        <w:spacing w:line="240" w:lineRule="auto"/>
        <w:jc w:val="both"/>
        <w:rPr>
          <w:sz w:val="24"/>
          <w:szCs w:val="24"/>
        </w:rPr>
      </w:pPr>
    </w:p>
    <w:p w14:paraId="42E369A3" w14:textId="77777777" w:rsidR="00973DDC" w:rsidRPr="00383727" w:rsidRDefault="00973DDC">
      <w:pPr>
        <w:spacing w:line="360" w:lineRule="auto"/>
        <w:jc w:val="both"/>
        <w:rPr>
          <w:sz w:val="24"/>
          <w:szCs w:val="24"/>
        </w:rPr>
      </w:pPr>
    </w:p>
    <w:sectPr w:rsidR="00973DDC" w:rsidRPr="00383727" w:rsidSect="00765F4E">
      <w:headerReference w:type="default" r:id="rId9"/>
      <w:pgSz w:w="11909" w:h="16834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F54A9" w14:textId="77777777" w:rsidR="001C7B73" w:rsidRDefault="001C7B73">
      <w:pPr>
        <w:spacing w:line="240" w:lineRule="auto"/>
      </w:pPr>
      <w:r>
        <w:separator/>
      </w:r>
    </w:p>
  </w:endnote>
  <w:endnote w:type="continuationSeparator" w:id="0">
    <w:p w14:paraId="6D1C681B" w14:textId="77777777" w:rsidR="001C7B73" w:rsidRDefault="001C7B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117A7" w14:textId="77777777" w:rsidR="001C7B73" w:rsidRDefault="001C7B73">
      <w:pPr>
        <w:spacing w:line="240" w:lineRule="auto"/>
      </w:pPr>
      <w:r>
        <w:separator/>
      </w:r>
    </w:p>
  </w:footnote>
  <w:footnote w:type="continuationSeparator" w:id="0">
    <w:p w14:paraId="0816A507" w14:textId="77777777" w:rsidR="001C7B73" w:rsidRDefault="001C7B73">
      <w:pPr>
        <w:spacing w:line="240" w:lineRule="auto"/>
      </w:pPr>
      <w:r>
        <w:continuationSeparator/>
      </w:r>
    </w:p>
  </w:footnote>
  <w:footnote w:id="1">
    <w:p w14:paraId="1F560CB1" w14:textId="7EAA97BF" w:rsidR="000C0B3A" w:rsidRDefault="000C0B3A" w:rsidP="000C0B3A">
      <w:pPr>
        <w:pStyle w:val="Textodenotaderodap"/>
        <w:jc w:val="both"/>
      </w:pPr>
      <w:r>
        <w:rPr>
          <w:rStyle w:val="Refdenotaderodap"/>
        </w:rPr>
        <w:footnoteRef/>
      </w:r>
      <w:r w:rsidR="00C9089A">
        <w:t xml:space="preserve"> </w:t>
      </w:r>
      <w:r>
        <w:t xml:space="preserve">Pedagoga </w:t>
      </w:r>
      <w:r>
        <w:t>do Centro de Convivência Novos Meninos e Meninas – Ação Social Arquidiocesana de Teresina – PI.</w:t>
      </w:r>
      <w:r>
        <w:t xml:space="preserve"> </w:t>
      </w:r>
      <w:r w:rsidRPr="000C0B3A">
        <w:t>Graduada em Pedagogia e Mestranda em Sociologia pela Universidade Federal do Piauí</w:t>
      </w:r>
      <w:r>
        <w:t>. E-mail: b</w:t>
      </w:r>
      <w:r w:rsidRPr="000C0B3A">
        <w:t>runa.victoria@ufpi.edu.br</w:t>
      </w:r>
    </w:p>
  </w:footnote>
  <w:footnote w:id="2">
    <w:p w14:paraId="45199CF2" w14:textId="014053F3" w:rsidR="000C0B3A" w:rsidRDefault="000C0B3A" w:rsidP="000C0B3A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Coordenadora do </w:t>
      </w:r>
      <w:r>
        <w:t>Centro de Convivência Novos Meninos e Meninas</w:t>
      </w:r>
      <w:r>
        <w:t xml:space="preserve"> - </w:t>
      </w:r>
      <w:r>
        <w:t>Ação Social Arquidiocesana de Teresina – PI.</w:t>
      </w:r>
      <w:r>
        <w:t xml:space="preserve"> Graduada em </w:t>
      </w:r>
      <w:r w:rsidRPr="000C0B3A">
        <w:t xml:space="preserve">Serviço Social </w:t>
      </w:r>
      <w:r w:rsidR="0037491A">
        <w:t xml:space="preserve">e </w:t>
      </w:r>
      <w:r w:rsidR="0037491A" w:rsidRPr="0037491A">
        <w:t>Especialista em Família e Políticas Públicas pelo Centro Universitário Santo Agostinho</w:t>
      </w:r>
      <w:r w:rsidR="0037491A">
        <w:t>.</w:t>
      </w:r>
      <w:r w:rsidR="00585625">
        <w:t xml:space="preserve"> E-mail: v</w:t>
      </w:r>
      <w:r w:rsidR="00585625" w:rsidRPr="00585625">
        <w:t>aldeniria.as@gmail.com</w:t>
      </w:r>
    </w:p>
  </w:footnote>
  <w:footnote w:id="3">
    <w:p w14:paraId="413A030E" w14:textId="74BE7658" w:rsidR="0037491A" w:rsidRDefault="0037491A" w:rsidP="0037491A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t xml:space="preserve">Assistente Social do Centro de Convivência Novos Meninos e Meninas – Ação Social Arquidiocesana de Teresina – PI. </w:t>
      </w:r>
      <w:r>
        <w:t>Graduado em Serviço Social</w:t>
      </w:r>
      <w:r w:rsidR="00C9089A">
        <w:t xml:space="preserve"> </w:t>
      </w:r>
      <w:r w:rsidR="00C9089A" w:rsidRPr="0037491A">
        <w:t xml:space="preserve">pelo Centro Universitário Santo </w:t>
      </w:r>
      <w:r w:rsidR="00C9089A" w:rsidRPr="0037491A">
        <w:t>Agostinho</w:t>
      </w:r>
      <w:r w:rsidR="00C9089A">
        <w:t xml:space="preserve"> e</w:t>
      </w:r>
      <w:r>
        <w:t xml:space="preserve"> </w:t>
      </w:r>
      <w:r w:rsidRPr="00BA4044">
        <w:t>Especiali</w:t>
      </w:r>
      <w:r>
        <w:t>sta</w:t>
      </w:r>
      <w:r w:rsidRPr="00BA4044">
        <w:t xml:space="preserve"> em Serviço Social, Direitos Sociais e Políticas Sociais com Habilitação em Doc</w:t>
      </w:r>
      <w:r>
        <w:t>ência do Ensino Superior</w:t>
      </w:r>
      <w:r w:rsidR="00C9089A">
        <w:t xml:space="preserve"> pela Faculdade Adelmar Rosado</w:t>
      </w:r>
      <w:r>
        <w:t>. E-mail: marllon.brando@gmail.com</w:t>
      </w:r>
    </w:p>
    <w:p w14:paraId="6A7B7014" w14:textId="6993F970" w:rsidR="0037491A" w:rsidRDefault="0037491A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E5960" w14:textId="77777777" w:rsidR="00973DDC" w:rsidRDefault="001C7B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3E50A086" wp14:editId="362AF9EA">
          <wp:simplePos x="0" y="0"/>
          <wp:positionH relativeFrom="page">
            <wp:align>left</wp:align>
          </wp:positionH>
          <wp:positionV relativeFrom="page">
            <wp:posOffset>21265</wp:posOffset>
          </wp:positionV>
          <wp:extent cx="7548807" cy="1085573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807" cy="10855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47BE13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D539EAB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2BFACFB4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FFEEE1A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20140C1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51DCF69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3AA9176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219B540C" w14:textId="77777777" w:rsidR="00973DDC" w:rsidRDefault="00973D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C40BD"/>
    <w:multiLevelType w:val="multilevel"/>
    <w:tmpl w:val="9F924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DDC"/>
    <w:rsid w:val="00076600"/>
    <w:rsid w:val="000C0B3A"/>
    <w:rsid w:val="001C7B73"/>
    <w:rsid w:val="0037491A"/>
    <w:rsid w:val="00383727"/>
    <w:rsid w:val="004F1AC2"/>
    <w:rsid w:val="00585625"/>
    <w:rsid w:val="00765F4E"/>
    <w:rsid w:val="00973DDC"/>
    <w:rsid w:val="00AC3D42"/>
    <w:rsid w:val="00C9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645F"/>
  <w15:docId w15:val="{7B348F17-2DCF-4ECF-AB0A-B28055917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61D3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1D3F"/>
  </w:style>
  <w:style w:type="paragraph" w:styleId="Rodap">
    <w:name w:val="footer"/>
    <w:basedOn w:val="Normal"/>
    <w:link w:val="RodapChar"/>
    <w:uiPriority w:val="99"/>
    <w:unhideWhenUsed/>
    <w:rsid w:val="00561D3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1D3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C0B3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C0B3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C0B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7bjRyZKnETwdTCnIbQTXkFpPRg==">CgMxLjA4AHIhMXdJWmUwc0EwelhKdlVxMVBwZHFhcTFZSG1FNmhTRHlw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3D5D52-4643-402F-89C9-D661C344A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3503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 B Pontes</dc:creator>
  <cp:lastModifiedBy>Marlon B Pontes</cp:lastModifiedBy>
  <cp:revision>2</cp:revision>
  <dcterms:created xsi:type="dcterms:W3CDTF">2025-07-06T21:05:00Z</dcterms:created>
  <dcterms:modified xsi:type="dcterms:W3CDTF">2025-07-06T21:05:00Z</dcterms:modified>
</cp:coreProperties>
</file>